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E" w:rsidRPr="00171EC5" w:rsidRDefault="004762CE" w:rsidP="004762CE">
      <w:pPr>
        <w:spacing w:after="0" w:line="240" w:lineRule="auto"/>
        <w:ind w:left="-90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853440" cy="685800"/>
            <wp:effectExtent l="19050" t="0" r="3810" b="0"/>
            <wp:wrapTight wrapText="bothSides">
              <wp:wrapPolygon edited="0">
                <wp:start x="-482" y="0"/>
                <wp:lineTo x="-482" y="21000"/>
                <wp:lineTo x="21696" y="21000"/>
                <wp:lineTo x="21696" y="0"/>
                <wp:lineTo x="-482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-20320</wp:posOffset>
            </wp:positionV>
            <wp:extent cx="773430" cy="885825"/>
            <wp:effectExtent l="19050" t="0" r="7620" b="0"/>
            <wp:wrapTight wrapText="bothSides">
              <wp:wrapPolygon edited="0">
                <wp:start x="6384" y="0"/>
                <wp:lineTo x="2660" y="2787"/>
                <wp:lineTo x="-532" y="6039"/>
                <wp:lineTo x="532" y="18116"/>
                <wp:lineTo x="2128" y="19510"/>
                <wp:lineTo x="7448" y="19510"/>
                <wp:lineTo x="15429" y="19510"/>
                <wp:lineTo x="17557" y="19510"/>
                <wp:lineTo x="21281" y="16258"/>
                <wp:lineTo x="20749" y="14865"/>
                <wp:lineTo x="21813" y="9290"/>
                <wp:lineTo x="21813" y="2787"/>
                <wp:lineTo x="17025" y="0"/>
                <wp:lineTo x="9576" y="0"/>
                <wp:lineTo x="6384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C5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Medical Journal of Babylon</w:t>
      </w:r>
    </w:p>
    <w:p w:rsidR="004762CE" w:rsidRPr="00171EC5" w:rsidRDefault="004762CE" w:rsidP="00DE792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</w:pPr>
      <w:r w:rsidRPr="00171EC5"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 xml:space="preserve">Vol. </w:t>
      </w:r>
      <w:r w:rsidRPr="00171EC5"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  <w:lang w:val="en-IN"/>
        </w:rPr>
        <w:t>1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  <w:lang w:val="en-IN"/>
        </w:rPr>
        <w:t>3</w:t>
      </w:r>
      <w:r w:rsidRPr="00171EC5"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 xml:space="preserve">- No.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>1:</w:t>
      </w:r>
      <w:r w:rsidR="004A1905"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 xml:space="preserve"> 154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 xml:space="preserve"> - </w:t>
      </w:r>
      <w:r w:rsidR="00DE7921"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>159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6"/>
          <w:szCs w:val="26"/>
        </w:rPr>
        <w:t xml:space="preserve"> , 2016</w:t>
      </w:r>
    </w:p>
    <w:p w:rsidR="004762CE" w:rsidRPr="00514D12" w:rsidRDefault="00B3062B" w:rsidP="004762CE">
      <w:pPr>
        <w:spacing w:after="0" w:line="240" w:lineRule="auto"/>
        <w:ind w:left="187"/>
        <w:jc w:val="center"/>
        <w:rPr>
          <w:color w:val="000000"/>
          <w:sz w:val="26"/>
          <w:szCs w:val="26"/>
        </w:rPr>
      </w:pPr>
      <w:hyperlink r:id="rId8" w:history="1">
        <w:r w:rsidR="004762CE" w:rsidRPr="00514D12">
          <w:rPr>
            <w:rStyle w:val="Hyperlink"/>
            <w:rFonts w:ascii="Helvetica-Oblique" w:hAnsi="Helvetica-Oblique" w:cs="Helvetica-Oblique"/>
            <w:i/>
            <w:iCs/>
            <w:sz w:val="26"/>
            <w:szCs w:val="26"/>
          </w:rPr>
          <w:t>http://www.medicaljb.com</w:t>
        </w:r>
      </w:hyperlink>
    </w:p>
    <w:p w:rsidR="004762CE" w:rsidRDefault="004762CE" w:rsidP="004762CE">
      <w:pPr>
        <w:autoSpaceDE w:val="0"/>
        <w:autoSpaceDN w:val="0"/>
        <w:adjustRightInd w:val="0"/>
        <w:spacing w:after="0" w:line="240" w:lineRule="auto"/>
        <w:ind w:left="180"/>
        <w:jc w:val="center"/>
        <w:rPr>
          <w:b/>
          <w:bCs/>
          <w:color w:val="000000"/>
          <w:sz w:val="28"/>
          <w:szCs w:val="28"/>
          <w:lang w:bidi="ar-IQ"/>
        </w:rPr>
      </w:pPr>
      <w:r w:rsidRPr="00171EC5">
        <w:rPr>
          <w:rFonts w:ascii="Helvetica-BoldOblique" w:hAnsi="Helvetica-BoldOblique" w:cs="Helvetica-BoldOblique"/>
          <w:b/>
          <w:bCs/>
          <w:i/>
          <w:iCs/>
          <w:color w:val="000000"/>
        </w:rPr>
        <w:t>ISSN 2312-6760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©2016 University of Babylon</w:t>
      </w:r>
    </w:p>
    <w:p w:rsidR="004762CE" w:rsidRDefault="00B3062B" w:rsidP="004762CE">
      <w:pPr>
        <w:spacing w:after="0" w:line="240" w:lineRule="auto"/>
        <w:ind w:left="-90"/>
        <w:jc w:val="center"/>
        <w:rPr>
          <w:b/>
          <w:bCs/>
          <w:color w:val="000000"/>
          <w:sz w:val="28"/>
          <w:szCs w:val="28"/>
          <w:lang w:bidi="ar-IQ"/>
        </w:rPr>
      </w:pPr>
      <w:r>
        <w:rPr>
          <w:b/>
          <w:bCs/>
          <w:noProof/>
          <w:color w:val="000000"/>
          <w:sz w:val="28"/>
          <w:szCs w:val="28"/>
        </w:rPr>
        <w:pict>
          <v:line id="رابط مستقيم 1" o:spid="_x0000_s1026" style="position:absolute;left:0;text-align:left;z-index:251658240;visibility:visible;mso-width-relative:margin;mso-height-relative:margin" from="-13.55pt,8.2pt" to="44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" strokeweight="2pt"/>
        </w:pict>
      </w:r>
    </w:p>
    <w:p w:rsidR="004762CE" w:rsidRDefault="004762CE" w:rsidP="004762CE">
      <w:pPr>
        <w:spacing w:after="0" w:line="240" w:lineRule="auto"/>
        <w:rPr>
          <w:b/>
          <w:bCs/>
          <w:color w:val="000000"/>
          <w:sz w:val="4"/>
          <w:szCs w:val="4"/>
          <w:lang w:bidi="ar-IQ"/>
        </w:rPr>
      </w:pPr>
    </w:p>
    <w:p w:rsidR="004762CE" w:rsidRPr="00077D30" w:rsidRDefault="004762CE" w:rsidP="004762CE">
      <w:pPr>
        <w:spacing w:after="0" w:line="240" w:lineRule="auto"/>
        <w:jc w:val="right"/>
        <w:rPr>
          <w:i/>
          <w:iCs/>
          <w:sz w:val="10"/>
          <w:szCs w:val="10"/>
        </w:rPr>
      </w:pPr>
    </w:p>
    <w:p w:rsidR="004762CE" w:rsidRPr="0006501F" w:rsidRDefault="004762CE" w:rsidP="004762CE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30"/>
          <w:szCs w:val="30"/>
          <w:lang w:bidi="ar-IQ"/>
        </w:rPr>
      </w:pPr>
      <w:r w:rsidRPr="0006501F">
        <w:rPr>
          <w:rFonts w:asciiTheme="majorBidi" w:hAnsiTheme="majorBidi" w:cstheme="majorBidi"/>
          <w:i/>
          <w:iCs/>
          <w:sz w:val="30"/>
          <w:szCs w:val="30"/>
        </w:rPr>
        <w:t>Original Research Article</w:t>
      </w: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6767" w:rsidRDefault="00AF37EB" w:rsidP="004762C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62CE">
        <w:rPr>
          <w:rFonts w:asciiTheme="majorBidi" w:hAnsiTheme="majorBidi" w:cstheme="majorBidi"/>
          <w:b/>
          <w:bCs/>
          <w:sz w:val="28"/>
          <w:szCs w:val="28"/>
        </w:rPr>
        <w:t>A cross-sectional studyto evaluate</w:t>
      </w:r>
      <w:r w:rsidR="00852832" w:rsidRPr="004762CE"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="00A91E85" w:rsidRPr="004762CE">
        <w:rPr>
          <w:rFonts w:asciiTheme="majorBidi" w:hAnsiTheme="majorBidi" w:cstheme="majorBidi"/>
          <w:b/>
          <w:bCs/>
          <w:sz w:val="28"/>
          <w:szCs w:val="28"/>
        </w:rPr>
        <w:t>prevalence</w:t>
      </w:r>
      <w:r w:rsidR="00852832" w:rsidRPr="004762CE">
        <w:rPr>
          <w:rFonts w:asciiTheme="majorBidi" w:hAnsiTheme="majorBidi" w:cstheme="majorBidi"/>
          <w:b/>
          <w:bCs/>
          <w:sz w:val="28"/>
          <w:szCs w:val="28"/>
        </w:rPr>
        <w:t xml:space="preserve"> of thyroid disorders between diabetic patients</w:t>
      </w:r>
      <w:r w:rsidR="00A91E85" w:rsidRPr="004762CE">
        <w:rPr>
          <w:rFonts w:asciiTheme="majorBidi" w:hAnsiTheme="majorBidi" w:cstheme="majorBidi"/>
          <w:b/>
          <w:bCs/>
          <w:sz w:val="28"/>
          <w:szCs w:val="28"/>
        </w:rPr>
        <w:t xml:space="preserve"> in Hilla city</w:t>
      </w:r>
    </w:p>
    <w:p w:rsidR="004762CE" w:rsidRPr="004762CE" w:rsidRDefault="004762CE" w:rsidP="004762C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2832" w:rsidRPr="004762CE" w:rsidRDefault="00852832" w:rsidP="002F3187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</w:rPr>
        <w:t>Manar Mohammed H</w:t>
      </w:r>
      <w:r w:rsidR="002F3187">
        <w:rPr>
          <w:rFonts w:asciiTheme="majorBidi" w:hAnsiTheme="majorBidi" w:cstheme="majorBidi"/>
          <w:sz w:val="24"/>
          <w:szCs w:val="24"/>
        </w:rPr>
        <w:t xml:space="preserve">assan </w:t>
      </w:r>
      <w:r w:rsidRPr="004762CE">
        <w:rPr>
          <w:rFonts w:asciiTheme="majorBidi" w:hAnsiTheme="majorBidi" w:cstheme="majorBidi"/>
          <w:sz w:val="24"/>
          <w:szCs w:val="24"/>
        </w:rPr>
        <w:t>A</w:t>
      </w:r>
      <w:r w:rsidR="002F3187">
        <w:rPr>
          <w:rFonts w:asciiTheme="majorBidi" w:hAnsiTheme="majorBidi" w:cstheme="majorBidi"/>
          <w:sz w:val="24"/>
          <w:szCs w:val="24"/>
        </w:rPr>
        <w:t>l</w:t>
      </w:r>
      <w:r w:rsidRPr="004762CE">
        <w:rPr>
          <w:rFonts w:asciiTheme="majorBidi" w:hAnsiTheme="majorBidi" w:cstheme="majorBidi"/>
          <w:sz w:val="24"/>
          <w:szCs w:val="24"/>
        </w:rPr>
        <w:t>-Murshidi</w:t>
      </w:r>
    </w:p>
    <w:p w:rsidR="00852832" w:rsidRDefault="00852832" w:rsidP="004762CE">
      <w:pPr>
        <w:bidi w:val="0"/>
        <w:spacing w:after="0" w:line="240" w:lineRule="auto"/>
        <w:jc w:val="center"/>
        <w:rPr>
          <w:rFonts w:asciiTheme="majorBidi" w:hAnsiTheme="majorBidi" w:cstheme="majorBidi"/>
          <w:lang w:bidi="ar-IQ"/>
        </w:rPr>
      </w:pPr>
      <w:r w:rsidRPr="004762CE">
        <w:rPr>
          <w:rFonts w:asciiTheme="majorBidi" w:hAnsiTheme="majorBidi" w:cstheme="majorBidi"/>
          <w:lang w:bidi="ar-IQ"/>
        </w:rPr>
        <w:t>College of Science for Women,</w:t>
      </w:r>
      <w:r w:rsidR="002F3187">
        <w:rPr>
          <w:rFonts w:asciiTheme="majorBidi" w:hAnsiTheme="majorBidi" w:cstheme="majorBidi"/>
          <w:lang w:bidi="ar-IQ"/>
        </w:rPr>
        <w:t xml:space="preserve"> </w:t>
      </w:r>
      <w:r w:rsidR="004762CE" w:rsidRPr="004762CE">
        <w:rPr>
          <w:rFonts w:asciiTheme="majorBidi" w:hAnsiTheme="majorBidi" w:cstheme="majorBidi"/>
          <w:lang w:bidi="ar-IQ"/>
        </w:rPr>
        <w:t xml:space="preserve">University </w:t>
      </w:r>
      <w:r w:rsidR="004762CE">
        <w:rPr>
          <w:rFonts w:asciiTheme="majorBidi" w:hAnsiTheme="majorBidi" w:cstheme="majorBidi"/>
          <w:lang w:bidi="ar-IQ"/>
        </w:rPr>
        <w:t xml:space="preserve">of </w:t>
      </w:r>
      <w:r w:rsidRPr="004762CE">
        <w:rPr>
          <w:rFonts w:asciiTheme="majorBidi" w:hAnsiTheme="majorBidi" w:cstheme="majorBidi"/>
          <w:lang w:bidi="ar-IQ"/>
        </w:rPr>
        <w:t>Babylon,</w:t>
      </w:r>
      <w:r w:rsidR="00B648A5">
        <w:rPr>
          <w:rFonts w:asciiTheme="majorBidi" w:hAnsiTheme="majorBidi" w:cstheme="majorBidi"/>
          <w:lang w:bidi="ar-IQ"/>
        </w:rPr>
        <w:t xml:space="preserve"> </w:t>
      </w:r>
      <w:r w:rsidR="004762CE">
        <w:rPr>
          <w:rFonts w:asciiTheme="majorBidi" w:hAnsiTheme="majorBidi" w:cstheme="majorBidi"/>
          <w:lang w:bidi="ar-IQ"/>
        </w:rPr>
        <w:t xml:space="preserve">Hilla, </w:t>
      </w:r>
      <w:r w:rsidR="004762CE" w:rsidRPr="004762CE">
        <w:rPr>
          <w:rFonts w:asciiTheme="majorBidi" w:hAnsiTheme="majorBidi" w:cstheme="majorBidi"/>
          <w:lang w:bidi="ar-IQ"/>
        </w:rPr>
        <w:t>IRAQ</w:t>
      </w:r>
    </w:p>
    <w:p w:rsidR="004762CE" w:rsidRPr="004762CE" w:rsidRDefault="004762CE" w:rsidP="004762CE">
      <w:pPr>
        <w:bidi w:val="0"/>
        <w:spacing w:after="0" w:line="240" w:lineRule="auto"/>
        <w:jc w:val="center"/>
        <w:rPr>
          <w:rFonts w:asciiTheme="majorBidi" w:hAnsiTheme="majorBidi" w:cstheme="majorBidi"/>
          <w:lang w:bidi="ar-IQ"/>
        </w:rPr>
      </w:pPr>
    </w:p>
    <w:p w:rsidR="004A47FC" w:rsidRPr="004762CE" w:rsidRDefault="004A47FC" w:rsidP="004762CE">
      <w:pPr>
        <w:tabs>
          <w:tab w:val="left" w:pos="1574"/>
        </w:tabs>
        <w:bidi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4762CE">
        <w:rPr>
          <w:rFonts w:asciiTheme="majorBidi" w:hAnsiTheme="majorBidi" w:cstheme="majorBidi"/>
          <w:sz w:val="20"/>
          <w:szCs w:val="20"/>
          <w:lang w:bidi="ar-IQ"/>
        </w:rPr>
        <w:t>E</w:t>
      </w:r>
      <w:r w:rsidR="004762CE">
        <w:rPr>
          <w:rFonts w:asciiTheme="majorBidi" w:hAnsiTheme="majorBidi" w:cstheme="majorBidi"/>
          <w:sz w:val="20"/>
          <w:szCs w:val="20"/>
          <w:lang w:bidi="ar-IQ"/>
        </w:rPr>
        <w:t>-</w:t>
      </w:r>
      <w:r w:rsidRPr="004762CE">
        <w:rPr>
          <w:rFonts w:asciiTheme="majorBidi" w:hAnsiTheme="majorBidi" w:cstheme="majorBidi"/>
          <w:sz w:val="20"/>
          <w:szCs w:val="20"/>
          <w:lang w:bidi="ar-IQ"/>
        </w:rPr>
        <w:t>mail:manar@uobabylon.edu.iq</w:t>
      </w: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</w:p>
    <w:p w:rsidR="004762CE" w:rsidRPr="00DE51F8" w:rsidRDefault="004762CE" w:rsidP="004A1905">
      <w:pPr>
        <w:spacing w:after="0"/>
        <w:ind w:right="8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E51F8">
        <w:rPr>
          <w:rFonts w:asciiTheme="majorBidi" w:hAnsiTheme="majorBidi" w:cstheme="majorBidi"/>
          <w:color w:val="000000"/>
          <w:sz w:val="24"/>
          <w:szCs w:val="24"/>
          <w:u w:val="single"/>
        </w:rPr>
        <w:t>Accepted 2</w:t>
      </w:r>
      <w:r w:rsidR="004A1905">
        <w:rPr>
          <w:rFonts w:asciiTheme="majorBidi" w:hAnsiTheme="majorBidi" w:cstheme="majorBidi"/>
          <w:color w:val="000000"/>
          <w:sz w:val="24"/>
          <w:szCs w:val="24"/>
          <w:u w:val="single"/>
        </w:rPr>
        <w:t>8</w:t>
      </w:r>
      <w:r w:rsidRPr="00DE51F8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December, 2015</w:t>
      </w:r>
    </w:p>
    <w:p w:rsidR="00852832" w:rsidRPr="004762CE" w:rsidRDefault="00852832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Abstract</w:t>
      </w:r>
    </w:p>
    <w:p w:rsidR="003C7E54" w:rsidRDefault="004A1905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3C7E54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The aim of the </w:t>
      </w:r>
      <w:r w:rsidR="00726D0D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present </w:t>
      </w:r>
      <w:r w:rsidR="003C7E54" w:rsidRPr="004762CE">
        <w:rPr>
          <w:rFonts w:asciiTheme="majorBidi" w:hAnsiTheme="majorBidi" w:cstheme="majorBidi"/>
          <w:sz w:val="20"/>
          <w:szCs w:val="20"/>
          <w:lang w:bidi="ar-IQ"/>
        </w:rPr>
        <w:t>study was to evalua</w:t>
      </w:r>
      <w:r w:rsidR="00D64427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te the frequency of thyroid </w:t>
      </w:r>
      <w:r w:rsidR="00D316EF" w:rsidRPr="004762CE">
        <w:rPr>
          <w:rFonts w:asciiTheme="majorBidi" w:hAnsiTheme="majorBidi" w:cstheme="majorBidi"/>
          <w:sz w:val="20"/>
          <w:szCs w:val="20"/>
          <w:lang w:bidi="ar-IQ"/>
        </w:rPr>
        <w:t>dysfunctions</w:t>
      </w:r>
      <w:r w:rsidR="001E07EF">
        <w:rPr>
          <w:rFonts w:asciiTheme="majorBidi" w:hAnsiTheme="majorBidi" w:cstheme="majorBidi"/>
          <w:sz w:val="20"/>
          <w:szCs w:val="20"/>
          <w:lang w:bidi="ar-IQ"/>
        </w:rPr>
        <w:t xml:space="preserve"> between diabetic patients. 150</w:t>
      </w:r>
      <w:r w:rsidR="003C7E54" w:rsidRPr="004762CE">
        <w:rPr>
          <w:rFonts w:asciiTheme="majorBidi" w:hAnsiTheme="majorBidi" w:cstheme="majorBidi"/>
          <w:sz w:val="20"/>
          <w:szCs w:val="20"/>
          <w:lang w:bidi="ar-IQ"/>
        </w:rPr>
        <w:t>,36 diabetic and non-diabetic subjects</w:t>
      </w:r>
      <w:r w:rsidR="00D036A0" w:rsidRPr="004762CE">
        <w:rPr>
          <w:rFonts w:asciiTheme="majorBidi" w:hAnsiTheme="majorBidi" w:cstheme="majorBidi"/>
          <w:sz w:val="20"/>
          <w:szCs w:val="20"/>
          <w:lang w:bidi="ar-IQ"/>
        </w:rPr>
        <w:t>,respectively</w:t>
      </w:r>
      <w:r w:rsidR="003C7E54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were included in the study. they underwent a laboratory diagnosis for T3,T4,TSH and blood sugar tests.and a demographic data</w:t>
      </w:r>
      <w:r w:rsidR="00D036A0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(weight ,height ,age, duration of diabetes ,hypertension,</w:t>
      </w:r>
      <w:r w:rsidR="00ED78FB">
        <w:rPr>
          <w:rFonts w:asciiTheme="majorBidi" w:hAnsiTheme="majorBidi" w:cstheme="majorBidi"/>
          <w:sz w:val="20"/>
          <w:szCs w:val="20"/>
          <w:lang w:bidi="ar-IQ"/>
        </w:rPr>
        <w:t xml:space="preserve"> kidney and liver dysfunction)</w:t>
      </w:r>
      <w:r w:rsidR="003C7E54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were obtained from</w:t>
      </w:r>
      <w:r w:rsidR="00D036A0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them.</w:t>
      </w:r>
      <w:r w:rsidR="00763AC4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Results revealed that there was a disturbance in thyroid hormone concentrations among diabetic patients ,The most frequently </w:t>
      </w:r>
      <w:r w:rsidR="00C33CEB" w:rsidRPr="004762CE">
        <w:rPr>
          <w:rFonts w:asciiTheme="majorBidi" w:hAnsiTheme="majorBidi" w:cstheme="majorBidi"/>
          <w:sz w:val="20"/>
          <w:szCs w:val="20"/>
          <w:lang w:bidi="ar-IQ"/>
        </w:rPr>
        <w:t>thyroid dysfunction</w:t>
      </w:r>
      <w:r w:rsidR="00763AC4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 was subclinical hypothyroidismas there was a decrease in thyroid hormone (T4)concentration</w:t>
      </w:r>
      <w:r w:rsidR="00C33CEB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.the study concluded that there was a prevalence of thyroid dysfunction among diabetic patient especially among type 2 DM patients </w:t>
      </w:r>
      <w:r w:rsidR="00D64427" w:rsidRPr="004762CE">
        <w:rPr>
          <w:rFonts w:asciiTheme="majorBidi" w:hAnsiTheme="majorBidi" w:cstheme="majorBidi"/>
          <w:sz w:val="20"/>
          <w:szCs w:val="20"/>
          <w:lang w:bidi="ar-IQ"/>
        </w:rPr>
        <w:t xml:space="preserve">as it </w:t>
      </w:r>
      <w:r w:rsidR="00C33CEB" w:rsidRPr="004762CE">
        <w:rPr>
          <w:rFonts w:asciiTheme="majorBidi" w:hAnsiTheme="majorBidi" w:cstheme="majorBidi"/>
          <w:sz w:val="20"/>
          <w:szCs w:val="20"/>
          <w:lang w:bidi="ar-IQ"/>
        </w:rPr>
        <w:t>was high with subclinicalhypothyroidism.</w:t>
      </w: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p w:rsidR="00207952" w:rsidRDefault="00207952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Key</w:t>
      </w:r>
      <w:r w:rsidR="004A1905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word</w:t>
      </w:r>
      <w:r w:rsidR="004762CE"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</w:t>
      </w: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: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diabetes, hypothyroidism, hyperthyroidism,thyroid dysfunction</w:t>
      </w: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036A0" w:rsidRPr="004762CE" w:rsidRDefault="00D036A0" w:rsidP="004762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4762C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الخلاصة</w:t>
      </w:r>
    </w:p>
    <w:p w:rsidR="00D64427" w:rsidRPr="004762CE" w:rsidRDefault="004A1905" w:rsidP="004762CE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 </w:t>
      </w:r>
      <w:r w:rsidR="00D64427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>تهدف الدراسة الى تقدير تكرار حالات الاضطرابات في</w:t>
      </w:r>
      <w:r w:rsidR="00D316EF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وظيفة</w:t>
      </w:r>
      <w:r w:rsidR="00D64427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الغدة الدرقية بين مرضى السكري . شملت الدراسة 150 مريض بداء السكري و36 شخص سليم ،خضعوا جميعهم الى الفحص المختبري من اجل قياس هرمونات الغدة الدرقية(</w:t>
      </w:r>
      <w:r w:rsidR="00D64427" w:rsidRPr="004762CE">
        <w:rPr>
          <w:rFonts w:ascii="Simplified Arabic" w:hAnsi="Simplified Arabic" w:cs="Simplified Arabic"/>
          <w:sz w:val="20"/>
          <w:szCs w:val="20"/>
          <w:lang w:bidi="ar-IQ"/>
        </w:rPr>
        <w:t>T3.T4</w:t>
      </w:r>
      <w:r w:rsidR="00D64427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) وهرمون </w:t>
      </w:r>
      <w:r w:rsidR="00D64427" w:rsidRPr="004762CE">
        <w:rPr>
          <w:rFonts w:ascii="Simplified Arabic" w:hAnsi="Simplified Arabic" w:cs="Simplified Arabic"/>
          <w:sz w:val="20"/>
          <w:szCs w:val="20"/>
          <w:lang w:bidi="ar-IQ"/>
        </w:rPr>
        <w:t>TSH</w:t>
      </w:r>
      <w:r w:rsidR="00D64427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وقياس مستوى السكر في الدم .كما اخذت المعلومات الاستبيانية من المرضى مثل (الوزن ،الطول،</w:t>
      </w:r>
      <w:r w:rsidR="00CA34FF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>العمر ،مدة الاصابة بمرض السكري ، الاصابة بضغط الدم، اضطرابات مشخصة بالكلية والكبد).اوضحت النتائج وجود اضطرابات في تراكيز هرمونات الغدة الدرقية بين مرضى داء السكري وكانت هذه الاضطرابات</w:t>
      </w:r>
      <w:r w:rsidR="00584E05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من نوع نقص الدرقية وهيال</w:t>
      </w:r>
      <w:r w:rsidR="00CA34FF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>اكثر شيوعا ب</w:t>
      </w:r>
      <w:r w:rsidR="001E07EF">
        <w:rPr>
          <w:rFonts w:ascii="Simplified Arabic" w:hAnsi="Simplified Arabic" w:cs="Simplified Arabic"/>
          <w:sz w:val="20"/>
          <w:szCs w:val="20"/>
          <w:rtl/>
          <w:lang w:bidi="ar-IQ"/>
        </w:rPr>
        <w:t>ين مرضى السكري من النوع الثاني</w:t>
      </w:r>
      <w:r w:rsidR="00584E05" w:rsidRPr="004762CE">
        <w:rPr>
          <w:rFonts w:ascii="Simplified Arabic" w:hAnsi="Simplified Arabic" w:cs="Simplified Arabic"/>
          <w:sz w:val="20"/>
          <w:szCs w:val="20"/>
          <w:rtl/>
          <w:lang w:bidi="ar-IQ"/>
        </w:rPr>
        <w:t>.</w:t>
      </w:r>
    </w:p>
    <w:p w:rsidR="004762CE" w:rsidRPr="004762CE" w:rsidRDefault="004762CE" w:rsidP="004762CE">
      <w:pPr>
        <w:spacing w:after="0" w:line="240" w:lineRule="auto"/>
        <w:jc w:val="both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F324A0" w:rsidRDefault="00F324A0" w:rsidP="004762C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762C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>الكلمات المفتاحية :</w:t>
      </w:r>
      <w:r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مرض السكري</w:t>
      </w:r>
      <w:r w:rsidR="00207952"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="00654A55"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>نقص الدرقية،</w:t>
      </w:r>
      <w:r w:rsidR="001E07EF">
        <w:rPr>
          <w:rFonts w:ascii="Simplified Arabic" w:hAnsi="Simplified Arabic" w:cs="Simplified Arabic"/>
          <w:sz w:val="24"/>
          <w:szCs w:val="24"/>
          <w:rtl/>
          <w:lang w:bidi="ar-IQ"/>
        </w:rPr>
        <w:t>فرط الدرقية</w:t>
      </w:r>
      <w:r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،</w:t>
      </w:r>
      <w:r w:rsidR="00207952"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>اضطرابات</w:t>
      </w:r>
      <w:r w:rsidRPr="004762C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الغدة الدرقية</w:t>
      </w:r>
      <w:r w:rsidR="004762CE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4762CE" w:rsidRPr="004762CE" w:rsidRDefault="004762CE" w:rsidP="004762C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sz w:val="20"/>
          <w:szCs w:val="2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sectPr w:rsidR="004762CE" w:rsidSect="004A1905">
          <w:footerReference w:type="default" r:id="rId9"/>
          <w:pgSz w:w="11906" w:h="16838"/>
          <w:pgMar w:top="998" w:right="1466" w:bottom="1440" w:left="1530" w:header="708" w:footer="708" w:gutter="0"/>
          <w:pgNumType w:start="154"/>
          <w:cols w:space="708"/>
          <w:bidi/>
          <w:rtlGutter/>
          <w:docGrid w:linePitch="360"/>
        </w:sectPr>
      </w:pPr>
    </w:p>
    <w:p w:rsidR="00852832" w:rsidRPr="004762CE" w:rsidRDefault="00852832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lastRenderedPageBreak/>
        <w:t>Introduction</w:t>
      </w:r>
    </w:p>
    <w:p w:rsidR="004762CE" w:rsidRPr="004762CE" w:rsidRDefault="004762CE" w:rsidP="004762CE">
      <w:pPr>
        <w:keepNext/>
        <w:framePr w:dropCap="drop" w:lines="3" w:wrap="around" w:vAnchor="text" w:hAnchor="text"/>
        <w:bidi w:val="0"/>
        <w:spacing w:after="0" w:line="827" w:lineRule="exact"/>
        <w:jc w:val="both"/>
        <w:textAlignment w:val="baseline"/>
        <w:rPr>
          <w:rFonts w:asciiTheme="majorBidi" w:hAnsiTheme="majorBidi" w:cstheme="majorBidi"/>
          <w:position w:val="-11"/>
          <w:sz w:val="112"/>
          <w:szCs w:val="112"/>
          <w:lang w:bidi="ar-IQ"/>
        </w:rPr>
      </w:pPr>
      <w:r w:rsidRPr="004762CE">
        <w:rPr>
          <w:rFonts w:asciiTheme="majorBidi" w:hAnsiTheme="majorBidi" w:cstheme="majorBidi"/>
          <w:position w:val="-11"/>
          <w:sz w:val="112"/>
          <w:szCs w:val="112"/>
          <w:lang w:bidi="ar-IQ"/>
        </w:rPr>
        <w:t>T</w:t>
      </w:r>
    </w:p>
    <w:p w:rsidR="004A1905" w:rsidRDefault="00AD2E88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hyroid dysfunction and d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iabetes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disease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aretwo most common endocrine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dysfunctions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manypopulations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correla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tion between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them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is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viewed widely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from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first studies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that were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published in 1979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EC570E" w:rsidRPr="004762CE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Many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studies in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various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countries were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perform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ed 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t>for the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e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valu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at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t>ion of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frequencies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thyroid 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gland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dysfunction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diabeticpatients. There is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great variability in the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frequency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thyroid 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gland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disorders 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in general population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In general population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s,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theprevalence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these diseases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range between 6.6% in 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United kingdom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EC570E" w:rsidRPr="004762CE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3D544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EC570E" w:rsidRPr="004762CE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>. In contrast, diabetes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disease was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shows ahighprevalence 10.8% in the community and up to13.4% in hospital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>s of</w:t>
      </w:r>
      <w:r w:rsidR="001E62B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 clinic</w:t>
      </w:r>
      <w:r w:rsidR="0086401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care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D2DF1" w:rsidRPr="004762CE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EC570E" w:rsidRPr="004762CE">
        <w:rPr>
          <w:rFonts w:asciiTheme="majorBidi" w:hAnsiTheme="majorBidi" w:cstheme="majorBidi"/>
          <w:sz w:val="24"/>
          <w:szCs w:val="24"/>
          <w:lang w:bidi="ar-IQ"/>
        </w:rPr>
        <w:t>,6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.Thedifferences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these prevalence ratios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can be explainedby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many 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diagnostic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>parameters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thyroid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>dysfunctions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the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>status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iodineintake among </w:t>
      </w:r>
      <w:r w:rsidR="00F37EC4" w:rsidRPr="004762CE">
        <w:rPr>
          <w:rFonts w:asciiTheme="majorBidi" w:hAnsiTheme="majorBidi" w:cstheme="majorBidi"/>
          <w:sz w:val="24"/>
          <w:szCs w:val="24"/>
          <w:lang w:bidi="ar-IQ"/>
        </w:rPr>
        <w:t>the various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regions, </w:t>
      </w:r>
    </w:p>
    <w:p w:rsidR="004A1905" w:rsidRDefault="004A1905" w:rsidP="004A190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4A1905" w:rsidSect="004762CE">
          <w:type w:val="continuous"/>
          <w:pgSz w:w="11906" w:h="16838"/>
          <w:pgMar w:top="998" w:right="1466" w:bottom="1440" w:left="1530" w:header="708" w:footer="708" w:gutter="0"/>
          <w:cols w:num="2" w:space="706"/>
          <w:rtlGutter/>
          <w:docGrid w:linePitch="360"/>
        </w:sectPr>
      </w:pPr>
    </w:p>
    <w:p w:rsidR="001E62B6" w:rsidRDefault="00F37EC4" w:rsidP="004A190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>various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sensitivities ofTSH assays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techniques 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the large diversity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between populations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334E2E" w:rsidRPr="004762CE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. The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correl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ation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between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diabetes disease 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is characterized by </w:t>
      </w:r>
      <w:r w:rsidR="002274F8" w:rsidRPr="004762CE">
        <w:rPr>
          <w:rFonts w:asciiTheme="majorBidi" w:hAnsiTheme="majorBidi" w:cstheme="majorBidi"/>
          <w:sz w:val="24"/>
          <w:szCs w:val="24"/>
          <w:lang w:bidi="ar-IQ"/>
        </w:rPr>
        <w:t>inextricable 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interaction of </w:t>
      </w:r>
      <w:r w:rsidR="002274F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mutual reliance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between them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Identification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,especially the subclinical dysfunction, in patients with </w:t>
      </w:r>
      <w:r w:rsidR="008E325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diabetes </w:t>
      </w:r>
      <w:r w:rsidR="002274F8" w:rsidRPr="004762CE">
        <w:rPr>
          <w:rFonts w:asciiTheme="majorBidi" w:hAnsiTheme="majorBidi" w:cstheme="majorBidi"/>
          <w:sz w:val="24"/>
          <w:szCs w:val="24"/>
          <w:lang w:bidi="ar-IQ"/>
        </w:rPr>
        <w:t>diseasewas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justified </w:t>
      </w:r>
      <w:r w:rsidR="002274F8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most patients can be asymptomatic.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Evaluati</w:t>
      </w:r>
      <w:r w:rsidR="002274F8" w:rsidRPr="004762CE">
        <w:rPr>
          <w:rFonts w:asciiTheme="majorBidi" w:hAnsiTheme="majorBidi" w:cstheme="majorBidi"/>
          <w:sz w:val="24"/>
          <w:szCs w:val="24"/>
          <w:lang w:bidi="ar-IQ"/>
        </w:rPr>
        <w:t>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prevalence of clinical and subclinicalthyroid disease in diabetic patients in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populations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andits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presentation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the course of diabetes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with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knownfactors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about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cardiovascular risk is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an important condition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334E2E" w:rsidRPr="004762CE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. The study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was aimed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evalu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ate the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frequenc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ies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>thyroid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gland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dysfunction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diabetic 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patientswith type 1 and type 2 diabetes in clinical routine</w:t>
      </w:r>
      <w:r w:rsidR="0075408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a random community in Hilla city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762CE" w:rsidRPr="001E07EF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  <w:lang w:bidi="ar-IQ"/>
        </w:rPr>
      </w:pPr>
    </w:p>
    <w:p w:rsidR="00852832" w:rsidRDefault="001E07EF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Materials</w:t>
      </w:r>
      <w:r w:rsidR="004A1905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  <w:r w:rsid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a</w:t>
      </w:r>
      <w:r w:rsidR="004762CE"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nd Methods</w:t>
      </w:r>
    </w:p>
    <w:p w:rsidR="0092620E" w:rsidRPr="004762CE" w:rsidRDefault="004A1905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16"/>
          <w:szCs w:val="16"/>
          <w:lang w:bidi="ar-IQ"/>
        </w:rPr>
        <w:t xml:space="preserve">   </w:t>
      </w:r>
      <w:r w:rsidR="00A91E85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Study subjects include </w:t>
      </w:r>
      <w:r w:rsidR="008070A5" w:rsidRPr="004762CE">
        <w:rPr>
          <w:rFonts w:asciiTheme="majorBidi" w:hAnsiTheme="majorBidi" w:cstheme="majorBidi"/>
          <w:sz w:val="24"/>
          <w:szCs w:val="24"/>
          <w:lang w:bidi="ar-IQ"/>
        </w:rPr>
        <w:t>150</w:t>
      </w:r>
      <w:r w:rsidR="00A91E85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adult, with known  diabetic patients and 36 non diabetic controls without evidence of thyroid disease</w:t>
      </w:r>
      <w:r w:rsidR="00334E2E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66150" w:rsidRPr="004762CE" w:rsidRDefault="00866150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Diabetes Mellitus (DM) was ruled out in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non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controls using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f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asting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p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lasma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lucose</w:t>
      </w:r>
      <w:r w:rsidR="00B135E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level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Those with F</w:t>
      </w:r>
      <w:r w:rsidR="00B135E7" w:rsidRPr="004762CE">
        <w:rPr>
          <w:rFonts w:asciiTheme="majorBidi" w:hAnsiTheme="majorBidi" w:cstheme="majorBidi"/>
          <w:sz w:val="24"/>
          <w:szCs w:val="24"/>
          <w:lang w:bidi="ar-IQ"/>
        </w:rPr>
        <w:t>B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G &lt; 6.0m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>mol/L were accepted as controls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F2C81" w:rsidRPr="004762CE" w:rsidRDefault="00866150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Venous blood samples of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all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subjects were collected into plain tubes, allowed to clot and the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ncentrifuged to separate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serum by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centrifuge 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apparatus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>after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3 hours of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collection. These sera were kept frozen at -20oC until analysis. The collected sera from the </w:t>
      </w:r>
      <w:r w:rsidR="0092620E" w:rsidRPr="004762CE">
        <w:rPr>
          <w:rFonts w:asciiTheme="majorBidi" w:hAnsiTheme="majorBidi" w:cstheme="majorBidi"/>
          <w:sz w:val="24"/>
          <w:szCs w:val="24"/>
          <w:lang w:bidi="ar-IQ"/>
        </w:rPr>
        <w:t>150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Diabetics and 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36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 xml:space="preserve"> non-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diabetic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controls were assayed for TSH, T3 and T4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A7199" w:rsidRPr="004762CE" w:rsidRDefault="00DF2C81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All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subjects 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underwent a laboratory evaluation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.The data were obtained 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by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 survey</w:t>
      </w:r>
      <w:r w:rsidR="00EC500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a questioner protocol</w:t>
      </w:r>
      <w:r w:rsidR="00E26882" w:rsidRPr="004762CE">
        <w:rPr>
          <w:rFonts w:asciiTheme="majorBidi" w:hAnsiTheme="majorBidi" w:cstheme="majorBidi"/>
          <w:sz w:val="24"/>
          <w:szCs w:val="24"/>
          <w:lang w:bidi="ar-IQ"/>
        </w:rPr>
        <w:t>,about t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he variables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that would be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assessed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this research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: gender, age (years),BMI,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>hypertension,liver dysfunction,kidney 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</w:t>
      </w:r>
      <w:r w:rsidR="00B135E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hyroid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B135E7" w:rsidRPr="004762CE">
        <w:rPr>
          <w:rFonts w:asciiTheme="majorBidi" w:hAnsiTheme="majorBidi" w:cstheme="majorBidi"/>
          <w:sz w:val="24"/>
          <w:szCs w:val="24"/>
          <w:lang w:bidi="ar-IQ"/>
        </w:rPr>
        <w:t>ysfunctions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(hyper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thyroidism, hypothyroidism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Thyroid dysfunction was classified as</w:t>
      </w:r>
      <w:r w:rsidR="00334E2E" w:rsidRPr="004762CE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595DC5" w:rsidRPr="004762CE" w:rsidRDefault="001E07EF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• Normal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T3, T4 and TSH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concentrations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were in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FA719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normal range</w:t>
      </w:r>
      <w:r w:rsidR="00595DC5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(70-210 ng/dl for T3; 5.5-11.8 μg/dl for T4 and 0.3-5.5 μIU/ml for TSH).</w:t>
      </w:r>
    </w:p>
    <w:p w:rsidR="00FA7199" w:rsidRPr="004762CE" w:rsidRDefault="00FA7199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•clinical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Hypothyroidism 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TSH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concentrationswere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more than5.5mIU/ml and T3, T4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concentrations 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less than normal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range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A7199" w:rsidRPr="004762CE" w:rsidRDefault="00FA7199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• Subclinical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Hypothyroidism 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TSH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concentrations were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more than 5.5 mIU/ml and T3, T4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concentrations 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within normal range.</w:t>
      </w:r>
    </w:p>
    <w:p w:rsidR="00FA7199" w:rsidRPr="004762CE" w:rsidRDefault="00FA7199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•clinical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Hyperthyroidism 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TSH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concentrationswere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less than0.3mIU/ml and T3, T4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concentrations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more than normal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range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A7199" w:rsidRDefault="00FA7199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• Subclinical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Hyperthyroidism 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TSH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concentrations 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lessthan 0.3 mIU/ml and T3, T4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concentrations 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within normal range.</w:t>
      </w: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4762CE" w:rsidSect="004A1905">
          <w:headerReference w:type="default" r:id="rId10"/>
          <w:pgSz w:w="11906" w:h="16838"/>
          <w:pgMar w:top="1081" w:right="1466" w:bottom="1440" w:left="1530" w:header="708" w:footer="708" w:gutter="0"/>
          <w:cols w:num="2" w:space="706"/>
          <w:rtlGutter/>
          <w:docGrid w:linePitch="360"/>
        </w:sectPr>
      </w:pP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0231FA" w:rsidRPr="001E07EF" w:rsidRDefault="000231FA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1E07E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Results</w:t>
      </w:r>
    </w:p>
    <w:p w:rsidR="001E07EF" w:rsidRPr="004762CE" w:rsidRDefault="001E07EF" w:rsidP="001E07E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0231FA" w:rsidRDefault="000231FA" w:rsidP="001E07EF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Table 1: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Distribution of Sex and age among diabeticand </w:t>
      </w:r>
      <w:r w:rsidR="00595DC5" w:rsidRPr="004762CE">
        <w:rPr>
          <w:rFonts w:asciiTheme="majorBidi" w:hAnsiTheme="majorBidi" w:cstheme="majorBidi"/>
          <w:sz w:val="24"/>
          <w:szCs w:val="24"/>
          <w:lang w:bidi="ar-IQ"/>
        </w:rPr>
        <w:t>non-diabeticsubjects</w:t>
      </w: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025"/>
        <w:gridCol w:w="2131"/>
        <w:gridCol w:w="2131"/>
      </w:tblGrid>
      <w:tr w:rsidR="000231FA" w:rsidRPr="004762CE" w:rsidTr="001E07EF">
        <w:trPr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Group</w:t>
            </w:r>
          </w:p>
        </w:tc>
        <w:tc>
          <w:tcPr>
            <w:tcW w:w="2025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Male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Female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shd w:val="clear" w:color="auto" w:fill="EEECE1" w:themeFill="background2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Mean Age</w:t>
            </w:r>
          </w:p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(In Years)</w:t>
            </w:r>
          </w:p>
        </w:tc>
      </w:tr>
      <w:tr w:rsidR="000231FA" w:rsidRPr="004762CE" w:rsidTr="001E07EF">
        <w:trPr>
          <w:trHeight w:val="600"/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Diabetic patients</w:t>
            </w:r>
          </w:p>
        </w:tc>
        <w:tc>
          <w:tcPr>
            <w:tcW w:w="2025" w:type="dxa"/>
            <w:vAlign w:val="center"/>
          </w:tcPr>
          <w:p w:rsidR="000231FA" w:rsidRPr="004762CE" w:rsidRDefault="008070A5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61</w:t>
            </w:r>
          </w:p>
        </w:tc>
        <w:tc>
          <w:tcPr>
            <w:tcW w:w="2131" w:type="dxa"/>
            <w:vAlign w:val="center"/>
          </w:tcPr>
          <w:p w:rsidR="000231FA" w:rsidRPr="004762CE" w:rsidRDefault="008070A5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="003F084E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2131" w:type="dxa"/>
            <w:vAlign w:val="center"/>
          </w:tcPr>
          <w:p w:rsidR="000231FA" w:rsidRPr="004762CE" w:rsidRDefault="005511CD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43.16 ± 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.1</w:t>
            </w:r>
          </w:p>
        </w:tc>
      </w:tr>
      <w:tr w:rsidR="000231FA" w:rsidRPr="004762CE" w:rsidTr="001E07EF">
        <w:trPr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0231FA" w:rsidRPr="004762CE" w:rsidRDefault="000231FA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Non Diabetic patients</w:t>
            </w:r>
          </w:p>
        </w:tc>
        <w:tc>
          <w:tcPr>
            <w:tcW w:w="2025" w:type="dxa"/>
            <w:vAlign w:val="center"/>
          </w:tcPr>
          <w:p w:rsidR="000231FA" w:rsidRPr="004762CE" w:rsidRDefault="005511CD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2131" w:type="dxa"/>
            <w:vAlign w:val="center"/>
          </w:tcPr>
          <w:p w:rsidR="000231FA" w:rsidRPr="004762CE" w:rsidRDefault="005511CD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</w:t>
            </w:r>
          </w:p>
        </w:tc>
        <w:tc>
          <w:tcPr>
            <w:tcW w:w="2131" w:type="dxa"/>
            <w:vAlign w:val="center"/>
          </w:tcPr>
          <w:p w:rsidR="000231FA" w:rsidRPr="004762CE" w:rsidRDefault="00E55378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38</w:t>
            </w:r>
            <w:r w:rsidR="005511C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74</w:t>
            </w:r>
            <w:r w:rsidR="005511C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5511C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.2</w:t>
            </w:r>
          </w:p>
        </w:tc>
      </w:tr>
    </w:tbl>
    <w:p w:rsidR="000231FA" w:rsidRPr="004762CE" w:rsidRDefault="000231FA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73CDD" w:rsidRPr="004762CE" w:rsidRDefault="00373CDD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73CDD" w:rsidRPr="004762CE" w:rsidRDefault="00373CDD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C21A4" w:rsidRPr="004A1905" w:rsidRDefault="008C21A4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A1905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Table </w:t>
      </w:r>
      <w:r w:rsidR="0092620E" w:rsidRPr="004A1905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3</w:t>
      </w:r>
      <w:r w:rsidRPr="004A1905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:</w:t>
      </w:r>
      <w:r w:rsidRPr="004A1905">
        <w:rPr>
          <w:rFonts w:asciiTheme="majorBidi" w:hAnsiTheme="majorBidi" w:cstheme="majorBidi"/>
          <w:sz w:val="24"/>
          <w:szCs w:val="24"/>
          <w:lang w:bidi="ar-IQ"/>
        </w:rPr>
        <w:t>Concentrations of TSH and thyroid hormones in diabetic and non</w:t>
      </w:r>
      <w:r w:rsidR="00401F93" w:rsidRPr="004A1905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1E07EF" w:rsidRPr="004A1905">
        <w:rPr>
          <w:rFonts w:asciiTheme="majorBidi" w:hAnsiTheme="majorBidi" w:cstheme="majorBidi"/>
          <w:sz w:val="24"/>
          <w:szCs w:val="24"/>
          <w:lang w:bidi="ar-IQ"/>
        </w:rPr>
        <w:t xml:space="preserve"> diabetic patients</w:t>
      </w:r>
    </w:p>
    <w:p w:rsidR="001E07EF" w:rsidRPr="001E07EF" w:rsidRDefault="001E07EF" w:rsidP="001E07EF">
      <w:pPr>
        <w:bidi w:val="0"/>
        <w:spacing w:after="0" w:line="240" w:lineRule="auto"/>
        <w:jc w:val="both"/>
        <w:rPr>
          <w:rFonts w:asciiTheme="majorBidi" w:hAnsiTheme="majorBidi" w:cstheme="majorBidi"/>
          <w:lang w:bidi="ar-IQ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268"/>
        <w:gridCol w:w="2551"/>
      </w:tblGrid>
      <w:tr w:rsidR="00AD68CB" w:rsidRPr="004762CE" w:rsidTr="001E07EF">
        <w:trPr>
          <w:trHeight w:val="983"/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Hormone con.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diabetic patients</w:t>
            </w:r>
          </w:p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(Mean ± SD)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non diabetic patients</w:t>
            </w:r>
          </w:p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(Mean ± SD)</w:t>
            </w:r>
          </w:p>
        </w:tc>
      </w:tr>
      <w:tr w:rsidR="00AD68CB" w:rsidRPr="004762CE" w:rsidTr="001E07EF">
        <w:trPr>
          <w:trHeight w:val="600"/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TSH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(uIU/ml)</w:t>
            </w:r>
          </w:p>
        </w:tc>
        <w:tc>
          <w:tcPr>
            <w:tcW w:w="2268" w:type="dxa"/>
            <w:vAlign w:val="center"/>
          </w:tcPr>
          <w:p w:rsidR="00AD68CB" w:rsidRPr="004762CE" w:rsidRDefault="00373CDD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95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7.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43</w:t>
            </w:r>
          </w:p>
        </w:tc>
        <w:tc>
          <w:tcPr>
            <w:tcW w:w="2551" w:type="dxa"/>
            <w:vAlign w:val="center"/>
          </w:tcPr>
          <w:p w:rsidR="00AD68CB" w:rsidRPr="004762CE" w:rsidRDefault="00373CDD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65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AD68CB" w:rsidRPr="004762CE" w:rsidTr="001E07EF">
        <w:trPr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T3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(ng/dl)</w:t>
            </w:r>
          </w:p>
        </w:tc>
        <w:tc>
          <w:tcPr>
            <w:tcW w:w="2268" w:type="dxa"/>
            <w:vAlign w:val="center"/>
          </w:tcPr>
          <w:p w:rsidR="00AD68CB" w:rsidRPr="004762CE" w:rsidRDefault="00EA64E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4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  <w:tc>
          <w:tcPr>
            <w:tcW w:w="2551" w:type="dxa"/>
            <w:vAlign w:val="center"/>
          </w:tcPr>
          <w:p w:rsidR="00AD68CB" w:rsidRPr="004762CE" w:rsidRDefault="00EA64E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49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.4 ± 1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373CDD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85</w:t>
            </w:r>
          </w:p>
        </w:tc>
      </w:tr>
      <w:tr w:rsidR="00AD68CB" w:rsidRPr="004762CE" w:rsidTr="001E07EF">
        <w:trPr>
          <w:trHeight w:val="564"/>
          <w:jc w:val="center"/>
        </w:trPr>
        <w:tc>
          <w:tcPr>
            <w:tcW w:w="2235" w:type="dxa"/>
            <w:shd w:val="clear" w:color="auto" w:fill="EEECE1" w:themeFill="background2"/>
            <w:vAlign w:val="center"/>
          </w:tcPr>
          <w:p w:rsidR="00AD68CB" w:rsidRPr="004762CE" w:rsidRDefault="00AD68CB" w:rsidP="004762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T4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(ug/dl)</w:t>
            </w:r>
          </w:p>
        </w:tc>
        <w:tc>
          <w:tcPr>
            <w:tcW w:w="2268" w:type="dxa"/>
            <w:vAlign w:val="center"/>
          </w:tcPr>
          <w:p w:rsidR="00AD68CB" w:rsidRPr="004762CE" w:rsidRDefault="00373CDD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8.09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92</w:t>
            </w:r>
          </w:p>
        </w:tc>
        <w:tc>
          <w:tcPr>
            <w:tcW w:w="2551" w:type="dxa"/>
            <w:vAlign w:val="center"/>
          </w:tcPr>
          <w:p w:rsidR="00AD68CB" w:rsidRPr="004762CE" w:rsidRDefault="00373CDD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68</w:t>
            </w:r>
            <w:r w:rsidR="00EA64E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± 0.7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</w:tbl>
    <w:p w:rsidR="004A47FC" w:rsidRPr="004762CE" w:rsidRDefault="004A47FC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F7AE1" w:rsidRDefault="005F7AE1" w:rsidP="001E07E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4A7B9C" w:rsidRDefault="004A7B9C" w:rsidP="005F7AE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Table 4: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Thyroid disorders d</w:t>
      </w:r>
      <w:r w:rsidR="004523D2" w:rsidRPr="004762CE">
        <w:rPr>
          <w:rFonts w:asciiTheme="majorBidi" w:hAnsiTheme="majorBidi" w:cstheme="majorBidi"/>
          <w:sz w:val="24"/>
          <w:szCs w:val="24"/>
          <w:lang w:bidi="ar-IQ"/>
        </w:rPr>
        <w:t>istribution</w:t>
      </w:r>
      <w:r w:rsidR="00784BF3"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 group</w:t>
      </w: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1134"/>
        <w:gridCol w:w="1418"/>
        <w:gridCol w:w="1275"/>
        <w:gridCol w:w="1446"/>
      </w:tblGrid>
      <w:tr w:rsidR="00F56357" w:rsidRPr="004762CE" w:rsidTr="001E07EF">
        <w:trPr>
          <w:trHeight w:val="528"/>
          <w:jc w:val="center"/>
        </w:trPr>
        <w:tc>
          <w:tcPr>
            <w:tcW w:w="2518" w:type="dxa"/>
            <w:vMerge w:val="restart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Thyroid function</w:t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Type1diabetesN=36</w:t>
            </w:r>
          </w:p>
        </w:tc>
        <w:tc>
          <w:tcPr>
            <w:tcW w:w="2721" w:type="dxa"/>
            <w:gridSpan w:val="2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Type2 diabetesN=114</w:t>
            </w:r>
          </w:p>
        </w:tc>
      </w:tr>
      <w:tr w:rsidR="00F56357" w:rsidRPr="004762CE" w:rsidTr="001E07EF">
        <w:trPr>
          <w:trHeight w:val="527"/>
          <w:jc w:val="center"/>
        </w:trPr>
        <w:tc>
          <w:tcPr>
            <w:tcW w:w="2518" w:type="dxa"/>
            <w:vMerge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273" w:type="dxa"/>
            <w:gridSpan w:val="4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Gender</w:t>
            </w:r>
          </w:p>
        </w:tc>
      </w:tr>
      <w:tr w:rsidR="00F56357" w:rsidRPr="004762CE" w:rsidTr="001E07EF">
        <w:trPr>
          <w:trHeight w:val="708"/>
          <w:jc w:val="center"/>
        </w:trPr>
        <w:tc>
          <w:tcPr>
            <w:tcW w:w="2518" w:type="dxa"/>
            <w:vMerge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Male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Female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Male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56357" w:rsidRPr="004762CE" w:rsidRDefault="00F5635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Female</w:t>
            </w:r>
          </w:p>
        </w:tc>
      </w:tr>
      <w:tr w:rsidR="002B79A4" w:rsidRPr="004762CE" w:rsidTr="001E07EF">
        <w:trPr>
          <w:trHeight w:val="600"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2B79A4" w:rsidRPr="004762CE" w:rsidRDefault="002B79A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Euthyroidism</w:t>
            </w:r>
          </w:p>
        </w:tc>
        <w:tc>
          <w:tcPr>
            <w:tcW w:w="1134" w:type="dxa"/>
            <w:vAlign w:val="center"/>
          </w:tcPr>
          <w:p w:rsidR="002B79A4" w:rsidRPr="004762CE" w:rsidRDefault="00B135E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418" w:type="dxa"/>
            <w:vAlign w:val="center"/>
          </w:tcPr>
          <w:p w:rsidR="002B79A4" w:rsidRPr="004762CE" w:rsidRDefault="00B135E7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763AC4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9F4A1E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2B79A4" w:rsidRPr="004762CE" w:rsidTr="001E07EF">
        <w:trPr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2B79A4" w:rsidRPr="004762CE" w:rsidRDefault="002B79A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SC- Hypo</w:t>
            </w:r>
            <w:r w:rsidR="00622A4C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thyroidism</w:t>
            </w:r>
          </w:p>
        </w:tc>
        <w:tc>
          <w:tcPr>
            <w:tcW w:w="1134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418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9A4" w:rsidRPr="004762CE" w:rsidRDefault="00763AC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B79A4" w:rsidRPr="004762CE" w:rsidRDefault="009F4A1E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2B79A4" w:rsidRPr="004762CE" w:rsidTr="001E07EF">
        <w:trPr>
          <w:trHeight w:val="564"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2B79A4" w:rsidRPr="004762CE" w:rsidRDefault="002B79A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C-Hypo</w:t>
            </w:r>
            <w:r w:rsidR="00622A4C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thyroidism</w:t>
            </w:r>
          </w:p>
        </w:tc>
        <w:tc>
          <w:tcPr>
            <w:tcW w:w="1134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418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B79A4" w:rsidRPr="004762CE" w:rsidRDefault="009F4A1E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2B79A4" w:rsidRPr="004762CE" w:rsidTr="001E07EF">
        <w:trPr>
          <w:trHeight w:val="564"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2B79A4" w:rsidRPr="004762CE" w:rsidRDefault="002B79A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SC-Hyper</w:t>
            </w:r>
            <w:r w:rsidR="00622A4C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thyroidism</w:t>
            </w:r>
          </w:p>
        </w:tc>
        <w:tc>
          <w:tcPr>
            <w:tcW w:w="1134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418" w:type="dxa"/>
            <w:vAlign w:val="center"/>
          </w:tcPr>
          <w:p w:rsidR="002B79A4" w:rsidRPr="004762CE" w:rsidRDefault="009F4A1E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9A4" w:rsidRPr="004762CE" w:rsidRDefault="00763AC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B79A4" w:rsidRPr="004762CE" w:rsidRDefault="009F4A1E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2B79A4" w:rsidRPr="004762CE" w:rsidTr="001E07EF">
        <w:trPr>
          <w:trHeight w:val="564"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2B79A4" w:rsidRPr="004762CE" w:rsidRDefault="002B79A4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C-Hyper</w:t>
            </w:r>
            <w:r w:rsidR="00622A4C"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thyroidism</w:t>
            </w:r>
          </w:p>
        </w:tc>
        <w:tc>
          <w:tcPr>
            <w:tcW w:w="1134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418" w:type="dxa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B79A4" w:rsidRPr="004762CE" w:rsidRDefault="004A7B9C" w:rsidP="004762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</w:tbl>
    <w:p w:rsidR="00622A4C" w:rsidRPr="004762CE" w:rsidRDefault="00622A4C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F7AE1" w:rsidRDefault="005F7AE1" w:rsidP="001E07E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4E3B8C" w:rsidRPr="004762CE" w:rsidRDefault="004E3B8C" w:rsidP="005F7AE1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Table </w:t>
      </w:r>
      <w:r w:rsidR="0092620E"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5</w:t>
      </w: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: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Some physiological </w:t>
      </w:r>
      <w:r w:rsidR="00622A4C" w:rsidRPr="004762CE">
        <w:rPr>
          <w:rFonts w:asciiTheme="majorBidi" w:hAnsiTheme="majorBidi" w:cstheme="majorBidi"/>
          <w:sz w:val="24"/>
          <w:szCs w:val="24"/>
          <w:lang w:bidi="ar-IQ"/>
        </w:rPr>
        <w:t>parameters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diabetic and non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4762C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 patients</w:t>
      </w:r>
    </w:p>
    <w:p w:rsidR="004762CE" w:rsidRP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a3"/>
        <w:tblW w:w="0" w:type="auto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2"/>
        <w:gridCol w:w="1928"/>
        <w:gridCol w:w="1909"/>
        <w:gridCol w:w="1789"/>
      </w:tblGrid>
      <w:tr w:rsidR="00595DC5" w:rsidRPr="004762CE" w:rsidTr="001E07EF">
        <w:trPr>
          <w:trHeight w:val="708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1E07E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Variable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595DC5" w:rsidRPr="004762CE" w:rsidRDefault="00595DC5" w:rsidP="001E07E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Type1diabetes</w:t>
            </w:r>
          </w:p>
        </w:tc>
        <w:tc>
          <w:tcPr>
            <w:tcW w:w="1909" w:type="dxa"/>
            <w:shd w:val="clear" w:color="auto" w:fill="EEECE1" w:themeFill="background2"/>
            <w:vAlign w:val="center"/>
          </w:tcPr>
          <w:p w:rsidR="00595DC5" w:rsidRPr="004762CE" w:rsidRDefault="00595DC5" w:rsidP="001E07E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Type2 diabetes</w:t>
            </w:r>
          </w:p>
        </w:tc>
        <w:tc>
          <w:tcPr>
            <w:tcW w:w="1789" w:type="dxa"/>
            <w:shd w:val="clear" w:color="auto" w:fill="EEECE1" w:themeFill="background2"/>
            <w:vAlign w:val="center"/>
          </w:tcPr>
          <w:p w:rsidR="00595DC5" w:rsidRPr="004762CE" w:rsidRDefault="00595DC5" w:rsidP="001E07E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non diabetic</w:t>
            </w:r>
          </w:p>
        </w:tc>
      </w:tr>
      <w:tr w:rsidR="00595DC5" w:rsidRPr="004762CE" w:rsidTr="001E07EF">
        <w:trPr>
          <w:trHeight w:val="600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Diabetes duration (years)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15.6 ± 3.5 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14.9 ± 8.8</w:t>
            </w:r>
          </w:p>
        </w:tc>
        <w:tc>
          <w:tcPr>
            <w:tcW w:w="1789" w:type="dxa"/>
          </w:tcPr>
          <w:p w:rsidR="00595DC5" w:rsidRPr="004762CE" w:rsidRDefault="00291F91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</w:t>
            </w:r>
          </w:p>
        </w:tc>
      </w:tr>
      <w:tr w:rsidR="00595DC5" w:rsidRPr="004762CE" w:rsidTr="001E07EF">
        <w:trPr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BMI (kg/m2)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E55378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.3 ± 1.7 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="00E55378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.2 ± 4,2</w:t>
            </w:r>
          </w:p>
        </w:tc>
        <w:tc>
          <w:tcPr>
            <w:tcW w:w="1789" w:type="dxa"/>
          </w:tcPr>
          <w:p w:rsidR="00595DC5" w:rsidRPr="004762CE" w:rsidRDefault="00E55378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26.45</w:t>
            </w:r>
            <w:r w:rsidR="00334E2E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± 4,6</w:t>
            </w:r>
          </w:p>
        </w:tc>
      </w:tr>
      <w:tr w:rsidR="00595DC5" w:rsidRPr="004762CE" w:rsidTr="001E07EF">
        <w:trPr>
          <w:trHeight w:val="564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401F93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Hypertension</w:t>
            </w:r>
            <w:r w:rsidR="00595DC5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(No.)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33</w:t>
            </w:r>
          </w:p>
        </w:tc>
        <w:tc>
          <w:tcPr>
            <w:tcW w:w="1789" w:type="dxa"/>
          </w:tcPr>
          <w:p w:rsidR="00595DC5" w:rsidRPr="004762CE" w:rsidRDefault="00E55378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595DC5" w:rsidRPr="004762CE" w:rsidTr="001E07EF">
        <w:trPr>
          <w:trHeight w:val="564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Dyslipidemia(No.)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54</w:t>
            </w:r>
          </w:p>
        </w:tc>
        <w:tc>
          <w:tcPr>
            <w:tcW w:w="1789" w:type="dxa"/>
          </w:tcPr>
          <w:p w:rsidR="00595DC5" w:rsidRPr="004762CE" w:rsidRDefault="00E55378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  <w:tr w:rsidR="00595DC5" w:rsidRPr="004762CE" w:rsidTr="001E07EF">
        <w:trPr>
          <w:trHeight w:val="564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Kidney dysfunction(No.)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66</w:t>
            </w:r>
          </w:p>
        </w:tc>
        <w:tc>
          <w:tcPr>
            <w:tcW w:w="1789" w:type="dxa"/>
          </w:tcPr>
          <w:p w:rsidR="00595DC5" w:rsidRPr="004762CE" w:rsidRDefault="00E55378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</w:tr>
      <w:tr w:rsidR="00595DC5" w:rsidRPr="004762CE" w:rsidTr="001E07EF">
        <w:trPr>
          <w:trHeight w:val="564"/>
          <w:jc w:val="center"/>
        </w:trPr>
        <w:tc>
          <w:tcPr>
            <w:tcW w:w="3072" w:type="dxa"/>
            <w:shd w:val="clear" w:color="auto" w:fill="EEECE1" w:themeFill="background2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Liver </w:t>
            </w:r>
            <w:r w:rsidR="00401F93"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dysfunction</w:t>
            </w: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(No.)</w:t>
            </w:r>
          </w:p>
        </w:tc>
        <w:tc>
          <w:tcPr>
            <w:tcW w:w="1928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909" w:type="dxa"/>
            <w:vAlign w:val="center"/>
          </w:tcPr>
          <w:p w:rsidR="00595DC5" w:rsidRPr="004762CE" w:rsidRDefault="00595DC5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789" w:type="dxa"/>
          </w:tcPr>
          <w:p w:rsidR="00595DC5" w:rsidRPr="004762CE" w:rsidRDefault="00E55378" w:rsidP="004762CE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762C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</w:tbl>
    <w:p w:rsidR="004762CE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sectPr w:rsidR="004762CE" w:rsidSect="004A1905">
          <w:type w:val="continuous"/>
          <w:pgSz w:w="11906" w:h="16838"/>
          <w:pgMar w:top="1081" w:right="1466" w:bottom="1440" w:left="153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595DC5" w:rsidRPr="004762CE" w:rsidRDefault="00595DC5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lastRenderedPageBreak/>
        <w:t>Discussion</w:t>
      </w:r>
    </w:p>
    <w:p w:rsidR="004724EA" w:rsidRPr="004762CE" w:rsidRDefault="004A1905" w:rsidP="001E07EF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4724EA" w:rsidRPr="004762CE">
        <w:rPr>
          <w:rFonts w:asciiTheme="majorBidi" w:hAnsiTheme="majorBidi" w:cstheme="majorBidi"/>
          <w:sz w:val="24"/>
          <w:szCs w:val="24"/>
          <w:lang w:bidi="ar-IQ"/>
        </w:rPr>
        <w:t>Patients with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724EA" w:rsidRPr="004762CE">
        <w:rPr>
          <w:rFonts w:asciiTheme="majorBidi" w:hAnsiTheme="majorBidi" w:cstheme="majorBidi"/>
          <w:sz w:val="24"/>
          <w:szCs w:val="24"/>
          <w:lang w:bidi="ar-IQ"/>
        </w:rPr>
        <w:t>diabetes disease were at a higher risk of suffering from thyroiddisorders [21].</w:t>
      </w:r>
      <w:r w:rsidR="004724EA" w:rsidRPr="004762CE">
        <w:rPr>
          <w:rFonts w:asciiTheme="majorBidi" w:hAnsiTheme="majorBidi" w:cstheme="majorBidi"/>
          <w:sz w:val="24"/>
          <w:szCs w:val="24"/>
        </w:rPr>
        <w:t>Thyroid diseases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724EA" w:rsidRPr="004762CE">
        <w:rPr>
          <w:rFonts w:asciiTheme="majorBidi" w:hAnsiTheme="majorBidi" w:cstheme="majorBidi"/>
          <w:sz w:val="24"/>
          <w:szCs w:val="24"/>
          <w:lang w:bidi="ar-IQ"/>
        </w:rPr>
        <w:t>in both the non- diabetic and diabetic patients were reported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724EA" w:rsidRPr="004762CE">
        <w:rPr>
          <w:rFonts w:asciiTheme="majorBidi" w:hAnsiTheme="majorBidi" w:cstheme="majorBidi"/>
          <w:sz w:val="24"/>
          <w:szCs w:val="24"/>
          <w:lang w:bidi="ar-IQ"/>
        </w:rPr>
        <w:t>to be more frequent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724EA" w:rsidRPr="004762CE">
        <w:rPr>
          <w:rFonts w:asciiTheme="majorBidi" w:hAnsiTheme="majorBidi" w:cstheme="majorBidi"/>
          <w:sz w:val="24"/>
          <w:szCs w:val="24"/>
          <w:lang w:bidi="ar-IQ"/>
        </w:rPr>
        <w:t>among women than among men6].</w:t>
      </w:r>
    </w:p>
    <w:p w:rsidR="00001E24" w:rsidRPr="004762CE" w:rsidRDefault="00E55378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 study revealed a frequency of 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between the</w:t>
      </w:r>
      <w:r w:rsidR="0019798F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patients with</w:t>
      </w:r>
      <w:r w:rsidR="00001E24" w:rsidRPr="004762CE">
        <w:rPr>
          <w:rFonts w:asciiTheme="majorBidi" w:hAnsiTheme="majorBidi" w:cstheme="majorBidi"/>
          <w:sz w:val="24"/>
          <w:szCs w:val="24"/>
          <w:lang w:bidi="ar-IQ"/>
        </w:rPr>
        <w:t>Type2 Diabetes was mor</w:t>
      </w:r>
      <w:r w:rsidR="00295D37" w:rsidRPr="004762CE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001E24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than that among Type1Diabetic patients</w:t>
      </w:r>
      <w:r w:rsidR="00295D3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as insulin resistance was an important pathological parameter in type 2 diabetes, </w:t>
      </w:r>
      <w:r w:rsidR="00E27DC7" w:rsidRPr="004762CE">
        <w:rPr>
          <w:rFonts w:asciiTheme="majorBidi" w:hAnsiTheme="majorBidi" w:cstheme="majorBidi"/>
          <w:sz w:val="24"/>
          <w:szCs w:val="24"/>
          <w:lang w:bidi="ar-IQ"/>
        </w:rPr>
        <w:t>O</w:t>
      </w:r>
      <w:r w:rsidR="00295D37" w:rsidRPr="004762CE">
        <w:rPr>
          <w:rFonts w:asciiTheme="majorBidi" w:hAnsiTheme="majorBidi" w:cstheme="majorBidi"/>
          <w:sz w:val="24"/>
          <w:szCs w:val="24"/>
          <w:lang w:bidi="ar-IQ"/>
        </w:rPr>
        <w:t>n other hand insulin resistance and cells function are correlated inversely with thyroid stimulating hormone concentrations,</w:t>
      </w:r>
      <w:r w:rsidR="004144FC" w:rsidRPr="004762CE">
        <w:rPr>
          <w:rFonts w:asciiTheme="majorBidi" w:hAnsiTheme="majorBidi" w:cstheme="majorBidi"/>
          <w:sz w:val="24"/>
          <w:szCs w:val="24"/>
          <w:lang w:bidi="ar-IQ"/>
        </w:rPr>
        <w:t>The matter that explains the imbalance in  insulin concentration was widely associated with thyroid dysfunctions, and it is mediated by ẞ-cells dysfunction[20,22].</w:t>
      </w:r>
    </w:p>
    <w:p w:rsidR="00001E24" w:rsidRPr="004762CE" w:rsidRDefault="00001E24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Results revealed that frequency of thyroid dysfunction </w:t>
      </w:r>
      <w:r w:rsidR="004144FC"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patients with diabetic disease</w:t>
      </w:r>
      <w:r w:rsidR="004144F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 significant</w:t>
      </w:r>
      <w:r w:rsidR="00E27DC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(higher)</w:t>
      </w:r>
      <w:r w:rsidR="004144FC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than among non- diabetic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95DC5" w:rsidRPr="004762CE" w:rsidRDefault="0019798F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Results revealed that s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>ubclinical hypothyroidism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was 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more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frequent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parameter of thyroid 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dysfunction found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patients,a result that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 </w:t>
      </w:r>
      <w:r w:rsidR="007E7631" w:rsidRPr="004762CE">
        <w:rPr>
          <w:rFonts w:asciiTheme="majorBidi" w:hAnsiTheme="majorBidi" w:cstheme="majorBidi"/>
          <w:sz w:val="24"/>
          <w:szCs w:val="24"/>
          <w:lang w:bidi="ar-IQ"/>
        </w:rPr>
        <w:t>resembles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an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other 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>studies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that </w:t>
      </w:r>
      <w:r w:rsidR="00E55378" w:rsidRPr="004762CE">
        <w:rPr>
          <w:rFonts w:asciiTheme="majorBidi" w:hAnsiTheme="majorBidi" w:cstheme="majorBidi"/>
          <w:sz w:val="24"/>
          <w:szCs w:val="24"/>
          <w:lang w:bidi="ar-IQ"/>
        </w:rPr>
        <w:t>already mentioned</w:t>
      </w:r>
      <w:r w:rsidR="005A1E8F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the literature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>3,4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59101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91018" w:rsidRPr="004762CE" w:rsidRDefault="00591018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In the study by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where 126 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subject with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diabetic 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disease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from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ype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1D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iabetes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evaluated, the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frequency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>thyroid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gland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dysfunction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 20.6%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,and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frequency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S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ubclinical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-Hypo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thyroidism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 13.5%  that confirm our data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C503E" w:rsidRPr="004762CE" w:rsidRDefault="004C503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In the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evaluation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T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ype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iabetic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patients,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results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we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22EB7" w:rsidRPr="004762CE">
        <w:rPr>
          <w:rFonts w:asciiTheme="majorBidi" w:hAnsiTheme="majorBidi" w:cstheme="majorBidi"/>
          <w:sz w:val="24"/>
          <w:szCs w:val="24"/>
          <w:lang w:bidi="ar-IQ"/>
        </w:rPr>
        <w:t>revealed the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frequency of </w:t>
      </w:r>
      <w:r w:rsidR="009F3EC9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S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ubclinical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-Hypo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thyroidism</w:t>
      </w:r>
      <w:r w:rsidR="00BE4C9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as in the study of [11]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 Th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ese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results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obtained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were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more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than those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that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obtained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 the</w:t>
      </w:r>
      <w:r w:rsidR="007D14D8" w:rsidRPr="004762CE">
        <w:rPr>
          <w:rFonts w:asciiTheme="majorBidi" w:hAnsiTheme="majorBidi" w:cstheme="majorBidi"/>
          <w:sz w:val="24"/>
          <w:szCs w:val="24"/>
        </w:rPr>
        <w:t>r</w:t>
      </w:r>
      <w:r w:rsidR="004A1905">
        <w:rPr>
          <w:rFonts w:asciiTheme="majorBidi" w:hAnsiTheme="majorBidi" w:cstheme="majorBidi"/>
          <w:sz w:val="24"/>
          <w:szCs w:val="24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</w:rPr>
        <w:t>esults of the</w:t>
      </w:r>
      <w:r w:rsidR="004A1905">
        <w:rPr>
          <w:rFonts w:asciiTheme="majorBidi" w:hAnsiTheme="majorBidi" w:cstheme="majorBidi"/>
          <w:sz w:val="24"/>
          <w:szCs w:val="24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study of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10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and in the study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12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413856" w:rsidRPr="004762CE">
        <w:rPr>
          <w:rFonts w:asciiTheme="majorBidi" w:hAnsiTheme="majorBidi" w:cstheme="majorBidi"/>
          <w:sz w:val="24"/>
          <w:szCs w:val="24"/>
          <w:lang w:bidi="ar-IQ"/>
        </w:rPr>
        <w:t>.Another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stud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ies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were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show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ed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that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complications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thyroid </w:t>
      </w:r>
      <w:r w:rsidR="00420E15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gland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dysfunction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420E15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ere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increase</w:t>
      </w:r>
      <w:r w:rsidR="00420E15" w:rsidRPr="004762CE">
        <w:rPr>
          <w:rFonts w:asciiTheme="majorBidi" w:hAnsiTheme="majorBidi" w:cstheme="majorBidi"/>
          <w:sz w:val="24"/>
          <w:szCs w:val="24"/>
          <w:lang w:bidi="ar-IQ"/>
        </w:rPr>
        <w:t>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with age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420E15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D4D2E" w:rsidRPr="004762CE" w:rsidRDefault="007D4D2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It is important to explain that our patients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with S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>ubclinical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-Hypo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>thyroidisim,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are older than 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patients in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the two earlier studies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that were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mentioned above. These findings 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would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be more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directed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tosub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clinical </w:t>
      </w:r>
      <w:r w:rsidR="00571BC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thyroid gland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abnormalities that could 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clear up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higher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frequencies 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that were found in our study. The 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ubclinical 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were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mention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ed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with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biochemical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>disturbances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without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 presenting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clinical </w:t>
      </w:r>
      <w:r w:rsidR="007D14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symptoms or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signs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13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34AE9" w:rsidRPr="004762CE" w:rsidRDefault="0043267B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 study revealed a frequency of hypertension among the diabetic subjects as compared with the non- diabetic once </w:t>
      </w:r>
      <w:r w:rsidR="00E34AE9" w:rsidRPr="004762CE">
        <w:rPr>
          <w:rFonts w:asciiTheme="majorBidi" w:hAnsiTheme="majorBidi" w:cstheme="majorBidi"/>
          <w:sz w:val="24"/>
          <w:szCs w:val="24"/>
          <w:lang w:bidi="ar-IQ"/>
        </w:rPr>
        <w:t>.Similar study among young adult population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34AE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was done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14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,20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E34AE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showed similar results.</w:t>
      </w:r>
    </w:p>
    <w:p w:rsidR="0043267B" w:rsidRPr="004762CE" w:rsidRDefault="00E34AE9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While dyslipidemia is a reported complication of confirmed hypo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thyroidism in non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diabetic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15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and diabetic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16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subjects.A study by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10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Pr="004762CE">
        <w:rPr>
          <w:rFonts w:asciiTheme="majorBidi" w:hAnsiTheme="majorBidi" w:cstheme="majorBidi"/>
          <w:i/>
          <w:iCs/>
          <w:sz w:val="24"/>
          <w:szCs w:val="24"/>
          <w:lang w:bidi="ar-IQ"/>
        </w:rPr>
        <w:t>,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revealed that there was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not any significant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relationship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that could be found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between subclinical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-H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ypo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thyroidism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and the 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complaintion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dyslipidemia. 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>Ano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ther studies 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were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reported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that thyroid</w:t>
      </w:r>
      <w:r w:rsidR="001502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gland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hormones </w:t>
      </w:r>
      <w:r w:rsidR="002961EE" w:rsidRPr="004762CE">
        <w:rPr>
          <w:rFonts w:asciiTheme="majorBidi" w:hAnsiTheme="majorBidi" w:cstheme="majorBidi"/>
          <w:sz w:val="24"/>
          <w:szCs w:val="24"/>
          <w:lang w:bidi="ar-IQ"/>
        </w:rPr>
        <w:t>were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961EE" w:rsidRPr="004762CE">
        <w:rPr>
          <w:rFonts w:asciiTheme="majorBidi" w:hAnsiTheme="majorBidi" w:cstheme="majorBidi"/>
          <w:sz w:val="24"/>
          <w:szCs w:val="24"/>
          <w:lang w:bidi="ar-IQ"/>
        </w:rPr>
        <w:t>important essentials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for them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obilization of tissue lipids especially</w:t>
      </w:r>
      <w:r w:rsidR="002961E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brown adipose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961E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connective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tissues (BATs) which are the </w:t>
      </w:r>
      <w:r w:rsidR="002961EE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body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fuel for the production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of heat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17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D3976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D3976" w:rsidRPr="004762CE" w:rsidRDefault="00AD397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There was a significant high number of diabetic patients with kidney dysfunction compared with non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diabetic control subjects. Similar results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were observed in the 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study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18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1E07EF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Due to high blood sugar there is damage to the nephrons</w:t>
      </w:r>
      <w:r w:rsidR="00BE4C9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[11]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.As a result, kidneys unable to maintain the fluidand electrolytes homeostasis. There is rise in plasmaconcentration of serum creatinine and urea. In severe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hyperglycemia, there is formation of advanced glycationend-products (AGEs) has long been recognized to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cause cellular injury. AGEs accelerates increased vascularpermeability, basement membrane thickening and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mesangial fibrosis. This process leads to renal failure.a</w:t>
      </w:r>
      <w:r w:rsidR="00F26F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hyperglycemia </w:t>
      </w:r>
      <w:r w:rsidR="00F26FD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is the main cause of liver and blood pressure disorders as a complication of diabetes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19,20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D4D2E" w:rsidRPr="004762CE" w:rsidRDefault="007D4D2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>restriction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the 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present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study 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was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that one sample of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>blood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only</w:t>
      </w:r>
      <w:r w:rsidR="004A190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was collected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401F93" w:rsidRPr="004762CE">
        <w:rPr>
          <w:rFonts w:asciiTheme="majorBidi" w:hAnsiTheme="majorBidi" w:cstheme="majorBidi"/>
          <w:sz w:val="24"/>
          <w:szCs w:val="24"/>
          <w:lang w:bidi="ar-IQ"/>
        </w:rPr>
        <w:t>analyzed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for 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the concentrations of 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>TSH,T3 and T4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hormones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, which m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>ight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>have</w:t>
      </w:r>
      <w:r w:rsidR="00726D0D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beenthe causeof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high frequency of 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However, the dosage of T4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was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not included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always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inother studies like 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4A47FC" w:rsidRPr="004762CE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43267B" w:rsidRPr="004762CE">
        <w:rPr>
          <w:rFonts w:asciiTheme="majorBidi" w:hAnsiTheme="majorBidi" w:cstheme="majorBidi"/>
          <w:sz w:val="24"/>
          <w:szCs w:val="24"/>
          <w:lang w:bidi="ar-IQ"/>
        </w:rPr>
        <w:t>,but the number of diabetic subject can confirm the findings of this study.</w:t>
      </w:r>
    </w:p>
    <w:p w:rsidR="0043267B" w:rsidRPr="004762CE" w:rsidRDefault="0043267B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Th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e present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study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join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edwith the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previous studies 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that have been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determine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frequenc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ies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thyroid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gland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dysfunction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 patients for the both tow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diabetes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types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 xml:space="preserve"> (Type 1&amp; Type 2)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95DC5" w:rsidRDefault="0043267B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In conclusion,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R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esults of th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e present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cross-sectional study 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was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showed a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presence of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high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frequency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thyroid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gland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dysfunction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351529"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s.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 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frequency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new cases of </w:t>
      </w:r>
      <w:r w:rsidR="006A1817" w:rsidRPr="004762CE">
        <w:rPr>
          <w:rFonts w:asciiTheme="majorBidi" w:hAnsiTheme="majorBidi" w:cstheme="majorBidi"/>
          <w:sz w:val="24"/>
          <w:szCs w:val="24"/>
          <w:lang w:bidi="ar-IQ"/>
        </w:rPr>
        <w:t>thyroid dysfunction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was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identified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the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propable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aggravation of </w:t>
      </w:r>
      <w:r w:rsidR="00277456" w:rsidRPr="004762CE">
        <w:rPr>
          <w:rFonts w:asciiTheme="majorBidi" w:hAnsiTheme="majorBidi" w:cstheme="majorBidi"/>
          <w:sz w:val="24"/>
          <w:szCs w:val="24"/>
          <w:lang w:bidi="ar-IQ"/>
        </w:rPr>
        <w:t>some physiological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risk factors 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likedyslipidemia and 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>hypertension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,resulting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from an un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identifi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ed thyroiddysfunction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scould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lead to an increase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cardiovascular risk 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>among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these</w:t>
      </w:r>
      <w:r w:rsidR="00F1569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diabetic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patients. </w:t>
      </w:r>
    </w:p>
    <w:p w:rsidR="004762CE" w:rsidRPr="00302B75" w:rsidRDefault="004762CE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  <w:lang w:bidi="ar-IQ"/>
        </w:rPr>
      </w:pPr>
    </w:p>
    <w:p w:rsidR="00302B75" w:rsidRDefault="00AD68CB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762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References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1.</w:t>
      </w:r>
      <w:r w:rsidR="00374261" w:rsidRPr="004762CE">
        <w:rPr>
          <w:rFonts w:asciiTheme="majorBidi" w:hAnsiTheme="majorBidi" w:cstheme="majorBidi"/>
          <w:sz w:val="24"/>
          <w:szCs w:val="24"/>
        </w:rPr>
        <w:t>Palma,</w:t>
      </w:r>
      <w:r w:rsidR="005F7AE1">
        <w:rPr>
          <w:rFonts w:asciiTheme="majorBidi" w:hAnsiTheme="majorBidi" w:cstheme="majorBidi"/>
          <w:sz w:val="24"/>
          <w:szCs w:val="24"/>
          <w:lang w:bidi="ar-IQ"/>
        </w:rPr>
        <w:t>C. S.; Marco P. ;Verônica G.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>;Eliete L.;Maria de F.;Luiz C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 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Fernanda F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.; 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>Tássia G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>Ludmila de F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Juliana O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Stefanie C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>Vinícius P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8C742A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 Marília B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.Prevalence of thyroid dysfunction in patients withdiabetes mellitus.Diabetology&amp; Metabolic Syndrome 2013, 5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58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),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1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2.Papazafiropoulou A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Sotiropoulos A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Kokoloki A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Kardara M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StamatakiP,e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Pappas S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Prevalence of thyroid dysfunction among </w:t>
      </w:r>
      <w:r w:rsidR="00302B75" w:rsidRPr="004762CE">
        <w:rPr>
          <w:rFonts w:asciiTheme="majorBidi" w:hAnsiTheme="majorBidi" w:cstheme="majorBidi"/>
          <w:sz w:val="24"/>
          <w:szCs w:val="24"/>
          <w:lang w:bidi="ar-IQ"/>
        </w:rPr>
        <w:t>Greek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type 2 diabetic patients attending an outpatient clinic. J Clin Med Res 2010, 2:75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3. Leonidas H.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Duntas, Jacques Orgiazzi and Georg Brabant. The interface between thyroid and diabetes mellitus. Clinical Endocrinology (2011) 75, 1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4.Hollowell JG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Staehling NW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Flanders WD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HannonWH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GunterEW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SpencerCA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BravermanLE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Serum TSH, T4 and thyroid antibodies in the United States population (1988 to 1994): national health and nutrition examination survey. J ClinEndocrinolMetab 2002, 87:489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>5.Perros P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McCrimmonRJ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Shaw G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 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Frier BM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Frequency of thyroid dysfunction in diabetic patients: value of annual screening. Diabet Med 1995, 12:622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6.Smithson MJ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Screening for thyroid dysfunction in a community population of diabetic patients. Diabet Med 1998, 15:148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7.Rezzonico J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Pusiol E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PitoiaF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Niepomniszcze H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Introducing the thyroid gland as another victim of the insulin resistance syndrome. Thyroid 2008, 18:461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8.Rezzonico, J. H.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Niepomniszcze, M.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Rezzonico, E. Pusiol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M. Alberto, and G. Brenta, “The association of insulin resistance with subclinical thyrotoxicosis,</w:t>
      </w:r>
      <w:r w:rsidRPr="004762CE">
        <w:rPr>
          <w:rFonts w:asciiTheme="majorBidi" w:hAnsiTheme="majorBidi" w:cstheme="majorBidi"/>
          <w:i/>
          <w:iCs/>
          <w:sz w:val="24"/>
          <w:szCs w:val="24"/>
          <w:lang w:bidi="ar-IQ"/>
        </w:rPr>
        <w:t>Thyroid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374261" w:rsidRPr="004762CE">
        <w:rPr>
          <w:rFonts w:asciiTheme="majorBidi" w:hAnsiTheme="majorBidi" w:cstheme="majorBidi"/>
          <w:sz w:val="24"/>
          <w:szCs w:val="24"/>
          <w:lang w:bidi="ar-IQ"/>
        </w:rPr>
        <w:t>2011</w:t>
      </w:r>
      <w:r w:rsidR="00820BD5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21</w:t>
      </w:r>
      <w:r w:rsidR="00820BD5" w:rsidRPr="004762CE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820BD5" w:rsidRPr="004762C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945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9.</w:t>
      </w:r>
      <w:r w:rsidR="00820BD5" w:rsidRPr="004762CE">
        <w:rPr>
          <w:rFonts w:asciiTheme="majorBidi" w:hAnsiTheme="majorBidi" w:cstheme="majorBidi"/>
          <w:sz w:val="24"/>
          <w:szCs w:val="24"/>
          <w:lang w:bidi="ar-IQ"/>
        </w:rPr>
        <w:t>Guiller</w:t>
      </w:r>
      <w:r w:rsidR="006E4958" w:rsidRPr="004762CE">
        <w:rPr>
          <w:rFonts w:asciiTheme="majorBidi" w:hAnsiTheme="majorBidi" w:cstheme="majorBidi"/>
          <w:sz w:val="24"/>
          <w:szCs w:val="24"/>
          <w:lang w:bidi="ar-IQ"/>
        </w:rPr>
        <w:t>mo, E.U.;Kashif, A.L.;MaryB.M.;Helen, C.L.;Frankie, S.;Andrew,B.and Abbas, E.K.Thyroid Dysfunction in Patients WithType 1 Diabetes.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 xml:space="preserve"> DIABETES CARE, 2003 26, (4)</w:t>
      </w:r>
      <w:r w:rsidR="006E495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10.Chubb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SA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Davis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WA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Inman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Z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Davis TM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Prevalence and progression of subclinical hypothyroidism in women with type 2 diabetes: the Fremantle Diab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>etes Study. ClinEndocrinol (Oxf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) 2005, 62(4):480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A1817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11.Chen HS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Wu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TE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Jap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TS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Lu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RA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Wang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ML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Chen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RL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.and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Lin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HD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Subclinical hypothyroidism is a risk factor for nephropathy and cardiovascular diseases in Type 2 diabetic patients. Diabet Med 2007, 24(12):1336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B6154" w:rsidRPr="004762CE" w:rsidRDefault="00302B75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12. Vikhe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,Vikram B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Shubhangi A Kanitkar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Krunal K Tamakuwala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Anu N Gaikwad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MeenakshiKalyan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.;and</w:t>
      </w:r>
      <w:r w:rsidR="005B6154" w:rsidRPr="004762CE">
        <w:rPr>
          <w:rFonts w:asciiTheme="majorBidi" w:hAnsiTheme="majorBidi" w:cstheme="majorBidi"/>
          <w:sz w:val="24"/>
          <w:szCs w:val="24"/>
          <w:lang w:bidi="ar-IQ"/>
        </w:rPr>
        <w:t>Rajani R Agarwal.T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h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yroid dysfunction in patients with type 2 diabetes m</w:t>
      </w:r>
      <w:r>
        <w:rPr>
          <w:rFonts w:asciiTheme="majorBidi" w:hAnsiTheme="majorBidi" w:cstheme="majorBidi"/>
          <w:sz w:val="24"/>
          <w:szCs w:val="24"/>
          <w:lang w:bidi="ar-IQ"/>
        </w:rPr>
        <w:t>ellitus at tertiary care center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.National 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journal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of medical research.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2013,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3(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):</w:t>
      </w:r>
      <w:r w:rsidR="00505AB3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377 </w:t>
      </w:r>
    </w:p>
    <w:p w:rsidR="005B6154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13.Benseñor I: Screening for thyroid disorders in asymptomatic adults from Brazilian populations. Sao Paulo Med J/Rev Paul Med 2002, 120(5):146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14.Sawant,A.M.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Shetty,D.</w:t>
      </w:r>
      <w:r w:rsidR="00BC1259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 xml:space="preserve">Mankeshwar,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and Ashavaid,T.F. Prevalence of Dyslipidemia in Young Adult Indian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lastRenderedPageBreak/>
        <w:t>Population.</w:t>
      </w:r>
      <w:r w:rsidR="00302B75">
        <w:rPr>
          <w:rFonts w:asciiTheme="majorBidi" w:hAnsiTheme="majorBidi" w:cstheme="majorBidi"/>
          <w:sz w:val="24"/>
          <w:szCs w:val="24"/>
          <w:lang w:bidi="ar-IQ"/>
        </w:rPr>
        <w:t xml:space="preserve"> J Assoc Physicians India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.2008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56: 99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15.Johnston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J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McLelland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.; and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O’Reilly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DS. The relationship between serum cholesterol and serum thyroid hormones in male patients with suspected hypothyroidism. Ann ClinBiochem 1993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30 (3)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256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16.Gray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RS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Smith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AF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Clarke BF. Hypercholesterolemia in diabetics with clinically 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unrecognized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primary thyroid failure. HormMetab Res 1981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13(9):508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4477A6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17.Mory G.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D. Ricquier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Pesquies, and P. Hemon, “Effects of hypothyroidism on the brown adipose tissue of adult rats: comparison with the effects of adaptation to cold,” Journal of Endocrinology. 1981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4762CE">
        <w:rPr>
          <w:rFonts w:asciiTheme="majorBidi" w:hAnsiTheme="majorBidi" w:cstheme="majorBidi"/>
          <w:sz w:val="24"/>
          <w:szCs w:val="24"/>
          <w:lang w:bidi="ar-IQ"/>
        </w:rPr>
        <w:t>91(3):515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477A6" w:rsidRPr="004762CE" w:rsidRDefault="00302B75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18. Mittal</w:t>
      </w:r>
      <w:r w:rsidR="004477A6" w:rsidRPr="004762CE">
        <w:rPr>
          <w:rFonts w:asciiTheme="majorBidi" w:hAnsiTheme="majorBidi" w:cstheme="majorBidi"/>
          <w:sz w:val="24"/>
          <w:szCs w:val="24"/>
          <w:lang w:bidi="ar-IQ"/>
        </w:rPr>
        <w:t>,A.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4477A6" w:rsidRPr="004762CE">
        <w:rPr>
          <w:rFonts w:asciiTheme="majorBidi" w:hAnsiTheme="majorBidi" w:cstheme="majorBidi"/>
          <w:sz w:val="24"/>
          <w:szCs w:val="24"/>
          <w:lang w:bidi="ar-IQ"/>
        </w:rPr>
        <w:t>Sathian, B.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4477A6" w:rsidRPr="004762CE">
        <w:rPr>
          <w:rFonts w:asciiTheme="majorBidi" w:hAnsiTheme="majorBidi" w:cstheme="majorBidi"/>
          <w:sz w:val="24"/>
          <w:szCs w:val="24"/>
          <w:lang w:bidi="ar-IQ"/>
        </w:rPr>
        <w:t>Kumar, A.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4477A6" w:rsidRPr="004762CE">
        <w:rPr>
          <w:rFonts w:asciiTheme="majorBidi" w:hAnsiTheme="majorBidi" w:cstheme="majorBidi"/>
          <w:sz w:val="24"/>
          <w:szCs w:val="24"/>
          <w:lang w:bidi="ar-IQ"/>
        </w:rPr>
        <w:t>Chandarsekhran, N. and Sunka ,A. Diabetes mellitus as a Potential Risk Factor Disease among Nepalese. Nepal Journal of Epidemiology 2010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4477A6" w:rsidRPr="004762CE">
        <w:rPr>
          <w:rFonts w:asciiTheme="majorBidi" w:hAnsiTheme="majorBidi" w:cstheme="majorBidi"/>
          <w:sz w:val="24"/>
          <w:szCs w:val="24"/>
          <w:lang w:bidi="ar-IQ"/>
        </w:rPr>
        <w:t>1 (1):22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</w:p>
    <w:p w:rsidR="00E34AE9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19.</w:t>
      </w:r>
      <w:r w:rsidR="00AD3976" w:rsidRPr="004762CE">
        <w:rPr>
          <w:rFonts w:asciiTheme="majorBidi" w:hAnsiTheme="majorBidi" w:cstheme="majorBidi"/>
          <w:sz w:val="24"/>
          <w:szCs w:val="24"/>
          <w:lang w:bidi="ar-IQ"/>
        </w:rPr>
        <w:t>Salahudeen,A.K.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AD3976" w:rsidRPr="004762CE">
        <w:rPr>
          <w:rFonts w:asciiTheme="majorBidi" w:hAnsiTheme="majorBidi" w:cstheme="majorBidi"/>
          <w:sz w:val="24"/>
          <w:szCs w:val="24"/>
          <w:lang w:bidi="ar-IQ"/>
        </w:rPr>
        <w:t>Kanji,V.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AD3976" w:rsidRPr="004762CE">
        <w:rPr>
          <w:rFonts w:asciiTheme="majorBidi" w:hAnsiTheme="majorBidi" w:cstheme="majorBidi"/>
          <w:sz w:val="24"/>
          <w:szCs w:val="24"/>
          <w:lang w:bidi="ar-IQ"/>
        </w:rPr>
        <w:t>Reckelhoff, J.F. and Schmibt, A.M.Pathogenesis of diabetic nephropathy: a radical approach. NephrolDial Transplan.1997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AD3976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12(4): 664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23D02" w:rsidRPr="004762CE" w:rsidRDefault="006A1817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20.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Chen G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Juan W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.;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Yinghua L 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 Associations between cardiovascularrisk, insulin </w:t>
      </w:r>
      <w:r w:rsidR="003B36B8" w:rsidRPr="004762CE">
        <w:rPr>
          <w:rFonts w:asciiTheme="majorBidi" w:hAnsiTheme="majorBidi" w:cstheme="majorBidi"/>
          <w:sz w:val="24"/>
          <w:szCs w:val="24"/>
          <w:lang w:bidi="ar-IQ"/>
        </w:rPr>
        <w:t>resistance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, β- cell function and thyroid dysfunction : a </w:t>
      </w:r>
      <w:r w:rsidR="005F7AE1" w:rsidRPr="004762CE">
        <w:rPr>
          <w:rFonts w:asciiTheme="majorBidi" w:hAnsiTheme="majorBidi" w:cstheme="majorBidi"/>
          <w:sz w:val="24"/>
          <w:szCs w:val="24"/>
          <w:lang w:bidi="ar-IQ"/>
        </w:rPr>
        <w:t>cross-sectional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study in She ethnic minority group of Fujian Province in China.Euro J Endocrinol 2010, </w:t>
      </w:r>
      <w:r w:rsidR="0092524B" w:rsidRPr="004762CE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163</w:t>
      </w:r>
      <w:r w:rsidR="0092524B" w:rsidRPr="004762CE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923D02" w:rsidRPr="004762CE">
        <w:rPr>
          <w:rFonts w:asciiTheme="majorBidi" w:hAnsiTheme="majorBidi" w:cstheme="majorBidi"/>
          <w:sz w:val="24"/>
          <w:szCs w:val="24"/>
          <w:lang w:bidi="ar-IQ"/>
        </w:rPr>
        <w:t>:775</w:t>
      </w:r>
      <w:r w:rsidR="0092524B" w:rsidRPr="004762C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01E24" w:rsidRPr="004762CE" w:rsidRDefault="004724EA" w:rsidP="004762C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62CE">
        <w:rPr>
          <w:rFonts w:asciiTheme="majorBidi" w:hAnsiTheme="majorBidi" w:cstheme="majorBidi"/>
          <w:sz w:val="24"/>
          <w:szCs w:val="24"/>
          <w:lang w:bidi="ar-IQ"/>
        </w:rPr>
        <w:t>21.Radaideh, AR.;Nusier, MK.;Amari, FL.;Bateiha,AE.;El-Khateeb, MS.;Naser,AS.;andAjlouni, KM.: Thyroid dysfunction in patients with type 2 diabetes mellitusin Jordan. Saudi Med J 2004, 25:1046–1050.</w:t>
      </w:r>
    </w:p>
    <w:p w:rsidR="004724EA" w:rsidRPr="004762CE" w:rsidRDefault="00302B75" w:rsidP="004762CE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22. Brenta, G.;Ceh, FS.; an</w:t>
      </w:r>
      <w:r w:rsidR="00001E24" w:rsidRPr="004762CE">
        <w:rPr>
          <w:rFonts w:asciiTheme="majorBidi" w:hAnsiTheme="majorBidi" w:cstheme="majorBidi"/>
          <w:sz w:val="24"/>
          <w:szCs w:val="24"/>
          <w:lang w:bidi="ar-IQ"/>
        </w:rPr>
        <w:t xml:space="preserve">d, Pisarer M,. Acute hormone withdrawal inathyreotic patients results in a state of insulin resistance. </w:t>
      </w:r>
      <w:r w:rsidR="00001E24" w:rsidRPr="004762CE">
        <w:rPr>
          <w:rFonts w:asciiTheme="majorBidi" w:hAnsiTheme="majorBidi" w:cstheme="majorBidi"/>
          <w:i/>
          <w:iCs/>
          <w:sz w:val="24"/>
          <w:szCs w:val="24"/>
          <w:lang w:bidi="ar-IQ"/>
        </w:rPr>
        <w:t>Thyroid</w:t>
      </w:r>
      <w:r w:rsidR="00001E24" w:rsidRPr="004762CE">
        <w:rPr>
          <w:rFonts w:asciiTheme="majorBidi" w:hAnsiTheme="majorBidi" w:cstheme="majorBidi"/>
          <w:sz w:val="24"/>
          <w:szCs w:val="24"/>
          <w:lang w:bidi="ar-IQ"/>
        </w:rPr>
        <w:t>2009; 19(6): 665–9.</w:t>
      </w:r>
    </w:p>
    <w:sectPr w:rsidR="004724EA" w:rsidRPr="004762CE" w:rsidSect="004762CE">
      <w:type w:val="continuous"/>
      <w:pgSz w:w="11906" w:h="16838"/>
      <w:pgMar w:top="998" w:right="1466" w:bottom="1440" w:left="1530" w:header="708" w:footer="708" w:gutter="0"/>
      <w:cols w:num="2" w:space="706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74" w:rsidRDefault="00BE2F74" w:rsidP="004477A6">
      <w:pPr>
        <w:spacing w:after="0" w:line="240" w:lineRule="auto"/>
      </w:pPr>
      <w:r>
        <w:separator/>
      </w:r>
    </w:p>
  </w:endnote>
  <w:endnote w:type="continuationSeparator" w:id="1">
    <w:p w:rsidR="00BE2F74" w:rsidRDefault="00BE2F74" w:rsidP="0044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335814"/>
      <w:docPartObj>
        <w:docPartGallery w:val="Page Numbers (Bottom of Page)"/>
        <w:docPartUnique/>
      </w:docPartObj>
    </w:sdtPr>
    <w:sdtContent>
      <w:p w:rsidR="004477A6" w:rsidRDefault="00B3062B" w:rsidP="004477A6">
        <w:pPr>
          <w:pStyle w:val="a5"/>
          <w:bidi w:val="0"/>
          <w:jc w:val="center"/>
        </w:pPr>
        <w:r w:rsidRPr="004A190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4477A6" w:rsidRPr="004A1905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A190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648A5" w:rsidRPr="00B648A5">
          <w:rPr>
            <w:rFonts w:asciiTheme="majorBidi" w:hAnsiTheme="majorBidi" w:cs="Times New Roman"/>
            <w:noProof/>
            <w:sz w:val="20"/>
            <w:szCs w:val="20"/>
            <w:lang w:val="ar-SA"/>
          </w:rPr>
          <w:t>154</w:t>
        </w:r>
        <w:r w:rsidRPr="004A1905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4477A6" w:rsidRDefault="004477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74" w:rsidRDefault="00BE2F74" w:rsidP="004477A6">
      <w:pPr>
        <w:spacing w:after="0" w:line="240" w:lineRule="auto"/>
      </w:pPr>
      <w:r>
        <w:separator/>
      </w:r>
    </w:p>
  </w:footnote>
  <w:footnote w:type="continuationSeparator" w:id="1">
    <w:p w:rsidR="00BE2F74" w:rsidRDefault="00BE2F74" w:rsidP="0044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05" w:rsidRPr="004A1905" w:rsidRDefault="004A1905" w:rsidP="004A1905">
    <w:pPr>
      <w:pStyle w:val="a4"/>
      <w:jc w:val="center"/>
      <w:rPr>
        <w:rFonts w:asciiTheme="majorBidi" w:hAnsiTheme="majorBidi" w:cstheme="majorBidi"/>
        <w:lang w:bidi="ar-IQ"/>
      </w:rPr>
    </w:pPr>
    <w:r w:rsidRPr="004A1905">
      <w:rPr>
        <w:rFonts w:asciiTheme="majorBidi" w:hAnsiTheme="majorBidi" w:cstheme="majorBidi"/>
      </w:rPr>
      <w:t>Al-Murshidi</w:t>
    </w:r>
    <w:r w:rsidRPr="004A1905">
      <w:rPr>
        <w:rFonts w:asciiTheme="majorBidi" w:hAnsiTheme="majorBidi" w:cstheme="majorBidi"/>
        <w:lang w:bidi="ar-IQ"/>
      </w:rPr>
      <w:t xml:space="preserve"> M. M. H.            MJB-2016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4FB"/>
    <w:rsid w:val="00001E24"/>
    <w:rsid w:val="000231FA"/>
    <w:rsid w:val="00040C71"/>
    <w:rsid w:val="000F75C3"/>
    <w:rsid w:val="00113F06"/>
    <w:rsid w:val="001264FB"/>
    <w:rsid w:val="001502B8"/>
    <w:rsid w:val="001774F4"/>
    <w:rsid w:val="0019798F"/>
    <w:rsid w:val="001D2DF1"/>
    <w:rsid w:val="001E07EF"/>
    <w:rsid w:val="001E62B6"/>
    <w:rsid w:val="00207952"/>
    <w:rsid w:val="002274F8"/>
    <w:rsid w:val="00277456"/>
    <w:rsid w:val="00291F91"/>
    <w:rsid w:val="00295D37"/>
    <w:rsid w:val="002961EE"/>
    <w:rsid w:val="002B79A4"/>
    <w:rsid w:val="002F3187"/>
    <w:rsid w:val="00302B75"/>
    <w:rsid w:val="0030429B"/>
    <w:rsid w:val="0033389A"/>
    <w:rsid w:val="00334E2E"/>
    <w:rsid w:val="00351529"/>
    <w:rsid w:val="00370E61"/>
    <w:rsid w:val="00373CDD"/>
    <w:rsid w:val="00374261"/>
    <w:rsid w:val="003B36B8"/>
    <w:rsid w:val="003C7E54"/>
    <w:rsid w:val="003D5449"/>
    <w:rsid w:val="003D5E26"/>
    <w:rsid w:val="003F084E"/>
    <w:rsid w:val="00401F93"/>
    <w:rsid w:val="00413856"/>
    <w:rsid w:val="004144FC"/>
    <w:rsid w:val="00420E15"/>
    <w:rsid w:val="0043267B"/>
    <w:rsid w:val="004477A6"/>
    <w:rsid w:val="004523D2"/>
    <w:rsid w:val="004724EA"/>
    <w:rsid w:val="00475447"/>
    <w:rsid w:val="004762CE"/>
    <w:rsid w:val="004829C0"/>
    <w:rsid w:val="004A1905"/>
    <w:rsid w:val="004A47FC"/>
    <w:rsid w:val="004A7B9C"/>
    <w:rsid w:val="004C503E"/>
    <w:rsid w:val="004D78BA"/>
    <w:rsid w:val="004E3B8C"/>
    <w:rsid w:val="00505AB3"/>
    <w:rsid w:val="005511CD"/>
    <w:rsid w:val="00571BC1"/>
    <w:rsid w:val="00584E05"/>
    <w:rsid w:val="00591018"/>
    <w:rsid w:val="00595DC5"/>
    <w:rsid w:val="005A1E8F"/>
    <w:rsid w:val="005B6154"/>
    <w:rsid w:val="005C5CE7"/>
    <w:rsid w:val="005F7AE1"/>
    <w:rsid w:val="00622A4C"/>
    <w:rsid w:val="00654A55"/>
    <w:rsid w:val="006817BF"/>
    <w:rsid w:val="00683537"/>
    <w:rsid w:val="006A1817"/>
    <w:rsid w:val="006E4958"/>
    <w:rsid w:val="006E52B4"/>
    <w:rsid w:val="00716767"/>
    <w:rsid w:val="00726D0D"/>
    <w:rsid w:val="00735553"/>
    <w:rsid w:val="00754088"/>
    <w:rsid w:val="00760C3B"/>
    <w:rsid w:val="00763AC4"/>
    <w:rsid w:val="00784BF3"/>
    <w:rsid w:val="007D14D8"/>
    <w:rsid w:val="007D4D2E"/>
    <w:rsid w:val="007E7631"/>
    <w:rsid w:val="008070A5"/>
    <w:rsid w:val="00820BD5"/>
    <w:rsid w:val="00852832"/>
    <w:rsid w:val="00864013"/>
    <w:rsid w:val="00866150"/>
    <w:rsid w:val="008C0425"/>
    <w:rsid w:val="008C21A4"/>
    <w:rsid w:val="008C742A"/>
    <w:rsid w:val="008E325E"/>
    <w:rsid w:val="00922EB7"/>
    <w:rsid w:val="00923D02"/>
    <w:rsid w:val="0092524B"/>
    <w:rsid w:val="0092620E"/>
    <w:rsid w:val="009652AC"/>
    <w:rsid w:val="00984AC4"/>
    <w:rsid w:val="009A336E"/>
    <w:rsid w:val="009E30A0"/>
    <w:rsid w:val="009F3EC9"/>
    <w:rsid w:val="009F4A1E"/>
    <w:rsid w:val="00A91E85"/>
    <w:rsid w:val="00AC311F"/>
    <w:rsid w:val="00AC4752"/>
    <w:rsid w:val="00AC63A8"/>
    <w:rsid w:val="00AD2E88"/>
    <w:rsid w:val="00AD3976"/>
    <w:rsid w:val="00AD68CB"/>
    <w:rsid w:val="00AF37EB"/>
    <w:rsid w:val="00B135E7"/>
    <w:rsid w:val="00B3062B"/>
    <w:rsid w:val="00B648A5"/>
    <w:rsid w:val="00BA05BF"/>
    <w:rsid w:val="00BC1259"/>
    <w:rsid w:val="00BE2F74"/>
    <w:rsid w:val="00BE4C9A"/>
    <w:rsid w:val="00BF5CE0"/>
    <w:rsid w:val="00C33CEB"/>
    <w:rsid w:val="00C6649D"/>
    <w:rsid w:val="00CA34FF"/>
    <w:rsid w:val="00D036A0"/>
    <w:rsid w:val="00D212B2"/>
    <w:rsid w:val="00D316EF"/>
    <w:rsid w:val="00D64427"/>
    <w:rsid w:val="00DE7921"/>
    <w:rsid w:val="00DF2C81"/>
    <w:rsid w:val="00E22F7E"/>
    <w:rsid w:val="00E26882"/>
    <w:rsid w:val="00E27DC7"/>
    <w:rsid w:val="00E34AE9"/>
    <w:rsid w:val="00E37C34"/>
    <w:rsid w:val="00E55378"/>
    <w:rsid w:val="00E635AE"/>
    <w:rsid w:val="00EA64E5"/>
    <w:rsid w:val="00EC500E"/>
    <w:rsid w:val="00EC570E"/>
    <w:rsid w:val="00ED78FB"/>
    <w:rsid w:val="00F13C4B"/>
    <w:rsid w:val="00F15691"/>
    <w:rsid w:val="00F26FD8"/>
    <w:rsid w:val="00F324A0"/>
    <w:rsid w:val="00F37EC4"/>
    <w:rsid w:val="00F56357"/>
    <w:rsid w:val="00F75034"/>
    <w:rsid w:val="00FA15EE"/>
    <w:rsid w:val="00FA7199"/>
    <w:rsid w:val="00FB3688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477A6"/>
  </w:style>
  <w:style w:type="paragraph" w:styleId="a5">
    <w:name w:val="footer"/>
    <w:basedOn w:val="a"/>
    <w:link w:val="Char0"/>
    <w:uiPriority w:val="99"/>
    <w:unhideWhenUsed/>
    <w:rsid w:val="0044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477A6"/>
  </w:style>
  <w:style w:type="character" w:styleId="Hyperlink">
    <w:name w:val="Hyperlink"/>
    <w:basedOn w:val="a0"/>
    <w:uiPriority w:val="99"/>
    <w:unhideWhenUsed/>
    <w:rsid w:val="00BC125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95D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5D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77A6"/>
  </w:style>
  <w:style w:type="paragraph" w:styleId="a5">
    <w:name w:val="footer"/>
    <w:basedOn w:val="a"/>
    <w:link w:val="Char0"/>
    <w:uiPriority w:val="99"/>
    <w:unhideWhenUsed/>
    <w:rsid w:val="0044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77A6"/>
  </w:style>
  <w:style w:type="character" w:styleId="Hyperlink">
    <w:name w:val="Hyperlink"/>
    <w:basedOn w:val="a0"/>
    <w:uiPriority w:val="99"/>
    <w:unhideWhenUsed/>
    <w:rsid w:val="00BC125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95D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5D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jb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DrManar</dc:creator>
  <cp:keywords/>
  <dc:description/>
  <cp:lastModifiedBy>Rana</cp:lastModifiedBy>
  <cp:revision>67</cp:revision>
  <cp:lastPrinted>2015-12-20T20:27:00Z</cp:lastPrinted>
  <dcterms:created xsi:type="dcterms:W3CDTF">2015-08-12T08:02:00Z</dcterms:created>
  <dcterms:modified xsi:type="dcterms:W3CDTF">2016-04-02T19:27:00Z</dcterms:modified>
</cp:coreProperties>
</file>