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01" w:rsidRPr="00E8628E" w:rsidRDefault="00352401" w:rsidP="00E8628E">
      <w:pPr>
        <w:jc w:val="center"/>
        <w:rPr>
          <w:rFonts w:asciiTheme="majorBidi" w:hAnsiTheme="majorBidi" w:cstheme="majorBidi"/>
          <w:b/>
          <w:bCs/>
          <w:sz w:val="32"/>
          <w:szCs w:val="32"/>
        </w:rPr>
      </w:pPr>
      <w:r w:rsidRPr="00E8628E">
        <w:rPr>
          <w:rFonts w:asciiTheme="majorBidi" w:hAnsiTheme="majorBidi" w:cstheme="majorBidi"/>
          <w:b/>
          <w:bCs/>
          <w:sz w:val="32"/>
          <w:szCs w:val="32"/>
        </w:rPr>
        <w:t>Feeding Eology of 0-group fishes from Shatt al-Basrah , Basrah</w:t>
      </w:r>
      <w:r w:rsidR="00E8628E" w:rsidRPr="00E8628E">
        <w:rPr>
          <w:rFonts w:asciiTheme="majorBidi" w:hAnsiTheme="majorBidi" w:cstheme="majorBidi"/>
          <w:b/>
          <w:bCs/>
          <w:sz w:val="32"/>
          <w:szCs w:val="32"/>
        </w:rPr>
        <w:t>/</w:t>
      </w:r>
      <w:r w:rsidRPr="00E8628E">
        <w:rPr>
          <w:rFonts w:asciiTheme="majorBidi" w:hAnsiTheme="majorBidi" w:cstheme="majorBidi"/>
          <w:b/>
          <w:bCs/>
          <w:sz w:val="32"/>
          <w:szCs w:val="32"/>
        </w:rPr>
        <w:t>Iraq</w:t>
      </w:r>
    </w:p>
    <w:p w:rsidR="00B924DB" w:rsidRDefault="00352401" w:rsidP="00340037">
      <w:pPr>
        <w:autoSpaceDE w:val="0"/>
        <w:autoSpaceDN w:val="0"/>
        <w:adjustRightInd w:val="0"/>
        <w:spacing w:after="0"/>
        <w:jc w:val="center"/>
        <w:rPr>
          <w:rFonts w:asciiTheme="majorBidi" w:hAnsiTheme="majorBidi" w:cstheme="majorBidi"/>
          <w:b/>
          <w:bCs/>
          <w:lang w:bidi="ar-IQ"/>
        </w:rPr>
      </w:pPr>
      <w:r w:rsidRPr="00E8628E">
        <w:rPr>
          <w:rFonts w:asciiTheme="majorBidi" w:hAnsiTheme="majorBidi" w:cstheme="majorBidi"/>
          <w:b/>
          <w:bCs/>
          <w:sz w:val="24"/>
          <w:szCs w:val="24"/>
        </w:rPr>
        <w:t>Noori Abdul-Nabi</w:t>
      </w:r>
      <w:r w:rsidR="0078599A">
        <w:rPr>
          <w:rFonts w:asciiTheme="majorBidi" w:hAnsiTheme="majorBidi" w:cstheme="majorBidi"/>
          <w:b/>
          <w:bCs/>
          <w:sz w:val="24"/>
          <w:szCs w:val="24"/>
        </w:rPr>
        <w:t xml:space="preserve"> </w:t>
      </w:r>
      <w:r w:rsidRPr="00E8628E">
        <w:rPr>
          <w:rFonts w:asciiTheme="majorBidi" w:hAnsiTheme="majorBidi" w:cstheme="majorBidi"/>
          <w:b/>
          <w:bCs/>
          <w:sz w:val="24"/>
          <w:szCs w:val="24"/>
        </w:rPr>
        <w:t>Nasir</w:t>
      </w:r>
    </w:p>
    <w:p w:rsidR="00AA3824" w:rsidRPr="00E8628E" w:rsidRDefault="00AA3824" w:rsidP="00340037">
      <w:pPr>
        <w:autoSpaceDE w:val="0"/>
        <w:autoSpaceDN w:val="0"/>
        <w:adjustRightInd w:val="0"/>
        <w:spacing w:after="0"/>
        <w:jc w:val="center"/>
        <w:rPr>
          <w:rFonts w:asciiTheme="majorBidi" w:hAnsiTheme="majorBidi" w:cstheme="majorBidi"/>
          <w:b/>
          <w:bCs/>
          <w:lang w:bidi="ar-IQ"/>
        </w:rPr>
      </w:pPr>
    </w:p>
    <w:p w:rsidR="00352401" w:rsidRPr="00E8628E" w:rsidRDefault="00352401" w:rsidP="00340037">
      <w:pPr>
        <w:rPr>
          <w:rFonts w:asciiTheme="majorBidi" w:hAnsiTheme="majorBidi" w:cstheme="majorBidi"/>
          <w:color w:val="000000"/>
          <w:vertAlign w:val="superscript"/>
        </w:rPr>
      </w:pPr>
      <w:r w:rsidRPr="00E8628E">
        <w:rPr>
          <w:rFonts w:asciiTheme="majorBidi" w:hAnsiTheme="majorBidi" w:cstheme="majorBidi"/>
          <w:color w:val="000000"/>
          <w:vertAlign w:val="superscript"/>
        </w:rPr>
        <w:t>Department of aquaculture and Marine Resources, Marine science center, Basrah university, Iraq</w:t>
      </w:r>
      <w:r w:rsidR="00371861" w:rsidRPr="00E8628E">
        <w:rPr>
          <w:rFonts w:asciiTheme="majorBidi" w:hAnsiTheme="majorBidi" w:cstheme="majorBidi"/>
          <w:color w:val="000000"/>
          <w:vertAlign w:val="superscript"/>
        </w:rPr>
        <w:t>.</w:t>
      </w:r>
    </w:p>
    <w:p w:rsidR="0075345E" w:rsidRPr="00AA3824" w:rsidRDefault="00705404" w:rsidP="007E32AF">
      <w:pPr>
        <w:autoSpaceDE w:val="0"/>
        <w:autoSpaceDN w:val="0"/>
        <w:adjustRightInd w:val="0"/>
        <w:spacing w:after="0"/>
        <w:rPr>
          <w:rFonts w:asciiTheme="majorBidi" w:hAnsiTheme="majorBidi" w:cstheme="majorBidi"/>
          <w:color w:val="0070C0"/>
          <w:sz w:val="18"/>
          <w:szCs w:val="18"/>
        </w:rPr>
      </w:pPr>
      <w:r w:rsidRPr="00AA3824">
        <w:rPr>
          <w:rFonts w:asciiTheme="majorBidi" w:hAnsiTheme="majorBidi" w:cstheme="majorBidi"/>
          <w:b/>
          <w:bCs/>
          <w:color w:val="000000"/>
          <w:sz w:val="18"/>
          <w:szCs w:val="18"/>
        </w:rPr>
        <w:t>Corresponding author</w:t>
      </w:r>
      <w:r w:rsidR="00B924DB" w:rsidRPr="00E8628E">
        <w:rPr>
          <w:rFonts w:asciiTheme="majorBidi" w:hAnsiTheme="majorBidi" w:cstheme="majorBidi"/>
          <w:color w:val="000000"/>
          <w:sz w:val="18"/>
          <w:szCs w:val="18"/>
        </w:rPr>
        <w:t xml:space="preserve">: </w:t>
      </w:r>
      <w:r w:rsidR="00352401" w:rsidRPr="00AA3824">
        <w:rPr>
          <w:rFonts w:asciiTheme="majorBidi" w:hAnsiTheme="majorBidi" w:cstheme="majorBidi"/>
          <w:color w:val="0070C0"/>
          <w:sz w:val="18"/>
          <w:szCs w:val="18"/>
        </w:rPr>
        <w:t>nornasir2@yahoo.co.uk</w:t>
      </w:r>
    </w:p>
    <w:p w:rsidR="0075345E" w:rsidRPr="00E8628E" w:rsidRDefault="0075345E" w:rsidP="00340037">
      <w:pPr>
        <w:autoSpaceDE w:val="0"/>
        <w:autoSpaceDN w:val="0"/>
        <w:adjustRightInd w:val="0"/>
        <w:spacing w:after="0"/>
        <w:rPr>
          <w:rFonts w:asciiTheme="majorBidi" w:hAnsiTheme="majorBidi" w:cstheme="majorBidi"/>
          <w:color w:val="0000FF"/>
          <w:sz w:val="18"/>
          <w:szCs w:val="18"/>
        </w:rPr>
      </w:pPr>
    </w:p>
    <w:p w:rsidR="0075345E" w:rsidRPr="00E8628E" w:rsidRDefault="0075345E" w:rsidP="00340037">
      <w:pPr>
        <w:autoSpaceDE w:val="0"/>
        <w:autoSpaceDN w:val="0"/>
        <w:adjustRightInd w:val="0"/>
        <w:spacing w:after="0"/>
        <w:rPr>
          <w:rFonts w:asciiTheme="majorBidi" w:hAnsiTheme="majorBidi" w:cstheme="majorBidi"/>
          <w:b/>
          <w:bCs/>
        </w:rPr>
      </w:pPr>
      <w:r w:rsidRPr="00E8628E">
        <w:rPr>
          <w:rFonts w:asciiTheme="majorBidi" w:hAnsiTheme="majorBidi" w:cstheme="majorBidi"/>
          <w:b/>
          <w:bCs/>
        </w:rPr>
        <w:t>To cite this article:</w:t>
      </w:r>
    </w:p>
    <w:p w:rsidR="004C06EC" w:rsidRPr="00E8628E" w:rsidRDefault="004C06EC" w:rsidP="00340037">
      <w:pPr>
        <w:autoSpaceDE w:val="0"/>
        <w:autoSpaceDN w:val="0"/>
        <w:adjustRightInd w:val="0"/>
        <w:spacing w:after="0"/>
        <w:rPr>
          <w:rFonts w:asciiTheme="majorBidi" w:hAnsiTheme="majorBidi" w:cstheme="majorBidi"/>
          <w:b/>
          <w:bCs/>
        </w:rPr>
      </w:pPr>
    </w:p>
    <w:p w:rsidR="00A1076D" w:rsidRPr="00E8628E" w:rsidRDefault="003D4BC7" w:rsidP="00DD3F60">
      <w:pPr>
        <w:autoSpaceDE w:val="0"/>
        <w:autoSpaceDN w:val="0"/>
        <w:adjustRightInd w:val="0"/>
        <w:spacing w:after="0"/>
        <w:rPr>
          <w:rFonts w:asciiTheme="majorBidi" w:eastAsia="SimSun" w:hAnsiTheme="majorBidi" w:cstheme="majorBidi"/>
          <w:i/>
          <w:iCs/>
          <w:sz w:val="18"/>
          <w:szCs w:val="18"/>
        </w:rPr>
      </w:pPr>
      <w:r>
        <w:rPr>
          <w:rFonts w:asciiTheme="majorBidi" w:hAnsiTheme="majorBidi" w:cstheme="majorBidi"/>
          <w:sz w:val="18"/>
          <w:szCs w:val="18"/>
        </w:rPr>
        <w:t xml:space="preserve">Nasir , N. A. </w:t>
      </w:r>
      <w:r w:rsidRPr="003D4BC7">
        <w:rPr>
          <w:rFonts w:asciiTheme="majorBidi" w:hAnsiTheme="majorBidi" w:cstheme="majorBidi"/>
          <w:sz w:val="18"/>
          <w:szCs w:val="18"/>
          <w:lang w:bidi="ar-IQ"/>
        </w:rPr>
        <w:t>Feeding Eology of 0-group fishes from Shatt al-Basrah , Basrah/Iraq</w:t>
      </w:r>
      <w:r w:rsidR="004801FF" w:rsidRPr="00E8628E">
        <w:rPr>
          <w:rFonts w:asciiTheme="majorBidi" w:hAnsiTheme="majorBidi" w:cstheme="majorBidi"/>
          <w:sz w:val="18"/>
          <w:szCs w:val="18"/>
          <w:lang w:bidi="ar-IQ"/>
        </w:rPr>
        <w:t xml:space="preserve"> </w:t>
      </w:r>
      <w:r w:rsidR="00705404" w:rsidRPr="00E8628E">
        <w:rPr>
          <w:rFonts w:asciiTheme="majorBidi" w:hAnsiTheme="majorBidi" w:cstheme="majorBidi"/>
          <w:color w:val="222222"/>
          <w:sz w:val="23"/>
          <w:szCs w:val="23"/>
          <w:shd w:val="clear" w:color="auto" w:fill="FFFFFF"/>
          <w:lang w:val="en-GB"/>
        </w:rPr>
        <w:t>Mesop. environ. j.</w:t>
      </w:r>
      <w:r w:rsidR="00384841" w:rsidRPr="00E8628E">
        <w:rPr>
          <w:rFonts w:asciiTheme="majorBidi" w:eastAsia="SimSun" w:hAnsiTheme="majorBidi" w:cstheme="majorBidi"/>
          <w:i/>
          <w:iCs/>
          <w:sz w:val="18"/>
          <w:szCs w:val="18"/>
        </w:rPr>
        <w:t>, 201</w:t>
      </w:r>
      <w:r w:rsidR="004801FF" w:rsidRPr="00E8628E">
        <w:rPr>
          <w:rFonts w:asciiTheme="majorBidi" w:eastAsia="SimSun" w:hAnsiTheme="majorBidi" w:cstheme="majorBidi"/>
          <w:i/>
          <w:iCs/>
          <w:sz w:val="18"/>
          <w:szCs w:val="18"/>
        </w:rPr>
        <w:t>5</w:t>
      </w:r>
      <w:r w:rsidR="00384841" w:rsidRPr="00E8628E">
        <w:rPr>
          <w:rFonts w:asciiTheme="majorBidi" w:eastAsia="SimSun" w:hAnsiTheme="majorBidi" w:cstheme="majorBidi"/>
          <w:i/>
          <w:iCs/>
          <w:sz w:val="18"/>
          <w:szCs w:val="18"/>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E8628E">
        <w:rPr>
          <w:rFonts w:asciiTheme="majorBidi" w:eastAsia="SimSun" w:hAnsiTheme="majorBidi" w:cstheme="majorBidi"/>
          <w:i/>
          <w:iCs/>
          <w:sz w:val="18"/>
          <w:szCs w:val="18"/>
        </w:rPr>
        <w:t>Vol. 1, No.</w:t>
      </w:r>
      <w:r w:rsidR="00340037" w:rsidRPr="00E8628E">
        <w:rPr>
          <w:rFonts w:asciiTheme="majorBidi" w:eastAsia="SimSun" w:hAnsiTheme="majorBidi" w:cstheme="majorBidi"/>
          <w:i/>
          <w:iCs/>
          <w:sz w:val="18"/>
          <w:szCs w:val="18"/>
        </w:rPr>
        <w:t>4</w:t>
      </w:r>
      <w:r w:rsidR="00384841" w:rsidRPr="00E8628E">
        <w:rPr>
          <w:rFonts w:asciiTheme="majorBidi" w:eastAsia="SimSun" w:hAnsiTheme="majorBidi" w:cstheme="majorBidi"/>
          <w:i/>
          <w:iCs/>
          <w:sz w:val="18"/>
          <w:szCs w:val="18"/>
        </w:rPr>
        <w:t xml:space="preserve">, pp. </w:t>
      </w:r>
      <w:bookmarkEnd w:id="0"/>
      <w:bookmarkEnd w:id="1"/>
      <w:bookmarkEnd w:id="2"/>
      <w:bookmarkEnd w:id="3"/>
      <w:bookmarkEnd w:id="4"/>
      <w:bookmarkEnd w:id="5"/>
      <w:bookmarkEnd w:id="6"/>
      <w:r w:rsidR="00DD3F60">
        <w:rPr>
          <w:rFonts w:asciiTheme="majorBidi" w:eastAsia="SimSun" w:hAnsiTheme="majorBidi" w:cstheme="majorBidi"/>
          <w:i/>
          <w:iCs/>
          <w:sz w:val="18"/>
          <w:szCs w:val="18"/>
        </w:rPr>
        <w:t>57-66</w:t>
      </w:r>
      <w:r w:rsidR="004801FF" w:rsidRPr="00E8628E">
        <w:rPr>
          <w:rFonts w:asciiTheme="majorBidi" w:eastAsia="SimSun" w:hAnsiTheme="majorBidi" w:cstheme="majorBidi"/>
          <w:i/>
          <w:iCs/>
          <w:sz w:val="18"/>
          <w:szCs w:val="18"/>
        </w:rPr>
        <w:t>.</w:t>
      </w:r>
    </w:p>
    <w:p w:rsidR="000D7DAA" w:rsidRPr="00E8628E" w:rsidRDefault="000D7DAA" w:rsidP="00340037">
      <w:pPr>
        <w:autoSpaceDE w:val="0"/>
        <w:autoSpaceDN w:val="0"/>
        <w:adjustRightInd w:val="0"/>
        <w:spacing w:after="0"/>
        <w:rPr>
          <w:rFonts w:asciiTheme="majorBidi" w:eastAsia="SimSun" w:hAnsiTheme="majorBidi" w:cstheme="majorBidi"/>
          <w:i/>
          <w:iCs/>
          <w:sz w:val="18"/>
          <w:szCs w:val="18"/>
        </w:rPr>
      </w:pPr>
    </w:p>
    <w:p w:rsidR="000D7DAA" w:rsidRPr="00E8628E" w:rsidRDefault="000D7DAA" w:rsidP="00340037">
      <w:pPr>
        <w:autoSpaceDE w:val="0"/>
        <w:autoSpaceDN w:val="0"/>
        <w:adjustRightInd w:val="0"/>
        <w:spacing w:after="0"/>
        <w:rPr>
          <w:rFonts w:asciiTheme="majorBidi" w:hAnsiTheme="majorBidi" w:cstheme="majorBidi"/>
          <w:sz w:val="18"/>
          <w:szCs w:val="18"/>
        </w:rPr>
      </w:pPr>
      <w:r w:rsidRPr="00E8628E">
        <w:rPr>
          <w:rFonts w:asciiTheme="majorBidi" w:hAnsiTheme="majorBidi" w:cstheme="majorBidi"/>
        </w:rPr>
        <w:t xml:space="preserve">This work is licensed under a </w:t>
      </w:r>
      <w:hyperlink r:id="rId8" w:history="1">
        <w:r w:rsidRPr="00E8628E">
          <w:rPr>
            <w:rStyle w:val="Hyperlink"/>
            <w:rFonts w:asciiTheme="majorBidi" w:hAnsiTheme="majorBidi" w:cstheme="majorBidi"/>
          </w:rPr>
          <w:t>Creative Commons Attribution-NonCommercial-NoDerivatives 4.0 International License</w:t>
        </w:r>
      </w:hyperlink>
      <w:r w:rsidRPr="00E8628E">
        <w:rPr>
          <w:rFonts w:asciiTheme="majorBidi" w:hAnsiTheme="majorBidi" w:cstheme="majorBidi"/>
        </w:rPr>
        <w:t>.</w:t>
      </w:r>
    </w:p>
    <w:p w:rsidR="000D7DAA" w:rsidRPr="00E8628E" w:rsidRDefault="000D7DAA" w:rsidP="00340037">
      <w:pPr>
        <w:autoSpaceDE w:val="0"/>
        <w:autoSpaceDN w:val="0"/>
        <w:adjustRightInd w:val="0"/>
        <w:spacing w:after="0"/>
        <w:rPr>
          <w:rFonts w:asciiTheme="majorBidi" w:hAnsiTheme="majorBidi" w:cstheme="majorBidi"/>
          <w:sz w:val="18"/>
          <w:szCs w:val="18"/>
        </w:rPr>
      </w:pPr>
      <w:r w:rsidRPr="00E8628E">
        <w:rPr>
          <w:rFonts w:asciiTheme="majorBidi" w:hAnsiTheme="majorBidi" w:cstheme="majorBidi"/>
          <w:noProof/>
          <w:sz w:val="18"/>
          <w:szCs w:val="18"/>
        </w:rPr>
        <w:drawing>
          <wp:anchor distT="0" distB="0" distL="114300" distR="114300" simplePos="0" relativeHeight="251678720"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0D7DAA" w:rsidRPr="00E8628E" w:rsidRDefault="000D7DAA" w:rsidP="00340037">
      <w:pPr>
        <w:autoSpaceDE w:val="0"/>
        <w:autoSpaceDN w:val="0"/>
        <w:adjustRightInd w:val="0"/>
        <w:spacing w:after="0"/>
        <w:rPr>
          <w:rFonts w:asciiTheme="majorBidi" w:hAnsiTheme="majorBidi" w:cstheme="majorBidi"/>
          <w:sz w:val="18"/>
          <w:szCs w:val="18"/>
        </w:rPr>
      </w:pPr>
    </w:p>
    <w:p w:rsidR="000D7DAA" w:rsidRPr="00E8628E" w:rsidRDefault="000D7DAA" w:rsidP="00340037">
      <w:pPr>
        <w:autoSpaceDE w:val="0"/>
        <w:autoSpaceDN w:val="0"/>
        <w:adjustRightInd w:val="0"/>
        <w:spacing w:after="0"/>
        <w:rPr>
          <w:rFonts w:asciiTheme="majorBidi" w:eastAsia="SimSun" w:hAnsiTheme="majorBidi" w:cstheme="majorBidi"/>
          <w:i/>
          <w:iCs/>
          <w:sz w:val="18"/>
          <w:szCs w:val="18"/>
        </w:rPr>
      </w:pPr>
    </w:p>
    <w:p w:rsidR="00384841" w:rsidRPr="00E8628E" w:rsidRDefault="00557339" w:rsidP="00340037">
      <w:pPr>
        <w:autoSpaceDE w:val="0"/>
        <w:autoSpaceDN w:val="0"/>
        <w:adjustRightInd w:val="0"/>
        <w:spacing w:after="0"/>
        <w:rPr>
          <w:rFonts w:asciiTheme="majorBidi" w:eastAsia="SimSun" w:hAnsiTheme="majorBidi" w:cstheme="majorBidi"/>
          <w:i/>
          <w:iCs/>
          <w:sz w:val="18"/>
          <w:szCs w:val="18"/>
        </w:rPr>
      </w:pPr>
      <w:r w:rsidRPr="00557339">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1.1pt;margin-top:9.15pt;width:429.5pt;height:0;z-index:251673600" o:connectortype="straight"/>
        </w:pict>
      </w:r>
    </w:p>
    <w:p w:rsidR="00384841" w:rsidRPr="00E8628E" w:rsidRDefault="00384841" w:rsidP="00340037">
      <w:pPr>
        <w:autoSpaceDE w:val="0"/>
        <w:autoSpaceDN w:val="0"/>
        <w:adjustRightInd w:val="0"/>
        <w:spacing w:after="0"/>
        <w:rPr>
          <w:rFonts w:asciiTheme="majorBidi" w:hAnsiTheme="majorBidi" w:cstheme="majorBidi"/>
          <w:b/>
          <w:bCs/>
          <w:sz w:val="24"/>
          <w:szCs w:val="24"/>
        </w:rPr>
      </w:pPr>
    </w:p>
    <w:p w:rsidR="00761AA0" w:rsidRPr="00E8628E" w:rsidRDefault="00761AA0" w:rsidP="00340037">
      <w:pPr>
        <w:autoSpaceDE w:val="0"/>
        <w:autoSpaceDN w:val="0"/>
        <w:adjustRightInd w:val="0"/>
        <w:spacing w:after="0"/>
        <w:rPr>
          <w:rFonts w:asciiTheme="majorBidi" w:hAnsiTheme="majorBidi" w:cstheme="majorBidi"/>
          <w:b/>
          <w:bCs/>
          <w:sz w:val="24"/>
          <w:szCs w:val="24"/>
        </w:rPr>
      </w:pPr>
      <w:r w:rsidRPr="00E8628E">
        <w:rPr>
          <w:rFonts w:asciiTheme="majorBidi" w:hAnsiTheme="majorBidi" w:cstheme="majorBidi"/>
          <w:b/>
          <w:bCs/>
          <w:sz w:val="24"/>
          <w:szCs w:val="24"/>
        </w:rPr>
        <w:t>Abstract</w:t>
      </w:r>
    </w:p>
    <w:p w:rsidR="000D0983" w:rsidRPr="00E8628E" w:rsidRDefault="000D0983" w:rsidP="00340037">
      <w:pPr>
        <w:autoSpaceDE w:val="0"/>
        <w:autoSpaceDN w:val="0"/>
        <w:adjustRightInd w:val="0"/>
        <w:spacing w:after="0"/>
        <w:rPr>
          <w:rFonts w:asciiTheme="majorBidi" w:hAnsiTheme="majorBidi" w:cstheme="majorBidi"/>
          <w:b/>
          <w:bCs/>
          <w:sz w:val="24"/>
          <w:szCs w:val="24"/>
        </w:rPr>
      </w:pPr>
    </w:p>
    <w:p w:rsidR="004801FF" w:rsidRPr="00E8628E" w:rsidRDefault="00AA3824" w:rsidP="00340037">
      <w:pPr>
        <w:jc w:val="both"/>
        <w:rPr>
          <w:rFonts w:asciiTheme="majorBidi" w:hAnsiTheme="majorBidi" w:cstheme="majorBidi"/>
          <w:sz w:val="20"/>
          <w:szCs w:val="20"/>
        </w:rPr>
      </w:pPr>
      <w:r>
        <w:rPr>
          <w:rFonts w:asciiTheme="majorBidi" w:hAnsiTheme="majorBidi" w:cstheme="majorBidi"/>
          <w:sz w:val="20"/>
          <w:szCs w:val="20"/>
        </w:rPr>
        <w:t xml:space="preserve">          </w:t>
      </w:r>
      <w:r w:rsidR="00371861" w:rsidRPr="00E8628E">
        <w:rPr>
          <w:rFonts w:asciiTheme="majorBidi" w:hAnsiTheme="majorBidi" w:cstheme="majorBidi"/>
          <w:sz w:val="20"/>
          <w:szCs w:val="20"/>
        </w:rPr>
        <w:t>The food and feeding of four species of the</w:t>
      </w:r>
      <w:r w:rsidR="00DD2DD7">
        <w:rPr>
          <w:rFonts w:asciiTheme="majorBidi" w:hAnsiTheme="majorBidi" w:cstheme="majorBidi"/>
          <w:sz w:val="20"/>
          <w:szCs w:val="20"/>
        </w:rPr>
        <w:t xml:space="preserve"> young </w:t>
      </w:r>
      <w:r w:rsidR="00371861" w:rsidRPr="00E8628E">
        <w:rPr>
          <w:rFonts w:asciiTheme="majorBidi" w:hAnsiTheme="majorBidi" w:cstheme="majorBidi"/>
          <w:sz w:val="20"/>
          <w:szCs w:val="20"/>
        </w:rPr>
        <w:t xml:space="preserve"> </w:t>
      </w:r>
      <w:r w:rsidR="00DD2DD7">
        <w:rPr>
          <w:rFonts w:asciiTheme="majorBidi" w:hAnsiTheme="majorBidi" w:cstheme="majorBidi" w:hint="cs"/>
          <w:sz w:val="20"/>
          <w:szCs w:val="20"/>
          <w:rtl/>
          <w:lang w:bidi="ar-IQ"/>
        </w:rPr>
        <w:t>)</w:t>
      </w:r>
      <w:r w:rsidR="00371861" w:rsidRPr="00E8628E">
        <w:rPr>
          <w:rFonts w:asciiTheme="majorBidi" w:hAnsiTheme="majorBidi" w:cstheme="majorBidi"/>
          <w:sz w:val="20"/>
          <w:szCs w:val="20"/>
        </w:rPr>
        <w:t>0-group</w:t>
      </w:r>
      <w:r w:rsidR="00DD2DD7">
        <w:rPr>
          <w:rFonts w:asciiTheme="majorBidi" w:hAnsiTheme="majorBidi" w:cstheme="majorBidi"/>
          <w:sz w:val="20"/>
          <w:szCs w:val="20"/>
        </w:rPr>
        <w:t>)</w:t>
      </w:r>
      <w:r w:rsidR="00371861" w:rsidRPr="00E8628E">
        <w:rPr>
          <w:rFonts w:asciiTheme="majorBidi" w:hAnsiTheme="majorBidi" w:cstheme="majorBidi"/>
          <w:sz w:val="20"/>
          <w:szCs w:val="20"/>
        </w:rPr>
        <w:t xml:space="preserve"> fishes in Shatt al-Basrah were studied from February 2011 to April 2012. Twelve food groups were recorded during this study. Crustaceans ( copepods, amphipods, shrimps  and crabs) were the most important prey for tilapia (Tilapia zilli) and  mosquitofish (</w:t>
      </w:r>
      <w:r w:rsidR="00371861" w:rsidRPr="00AA3824">
        <w:rPr>
          <w:rFonts w:asciiTheme="majorBidi" w:hAnsiTheme="majorBidi" w:cstheme="majorBidi"/>
          <w:i/>
          <w:iCs/>
          <w:sz w:val="20"/>
          <w:szCs w:val="20"/>
        </w:rPr>
        <w:t>Gumbosia</w:t>
      </w:r>
      <w:r w:rsidRPr="00AA3824">
        <w:rPr>
          <w:rFonts w:asciiTheme="majorBidi" w:hAnsiTheme="majorBidi" w:cstheme="majorBidi"/>
          <w:i/>
          <w:iCs/>
          <w:sz w:val="20"/>
          <w:szCs w:val="20"/>
        </w:rPr>
        <w:t xml:space="preserve"> </w:t>
      </w:r>
      <w:r w:rsidR="00371861" w:rsidRPr="00AA3824">
        <w:rPr>
          <w:rFonts w:asciiTheme="majorBidi" w:hAnsiTheme="majorBidi" w:cstheme="majorBidi"/>
          <w:i/>
          <w:iCs/>
          <w:sz w:val="20"/>
          <w:szCs w:val="20"/>
        </w:rPr>
        <w:t>affinis</w:t>
      </w:r>
      <w:r w:rsidR="00371861" w:rsidRPr="00E8628E">
        <w:rPr>
          <w:rFonts w:asciiTheme="majorBidi" w:hAnsiTheme="majorBidi" w:cstheme="majorBidi"/>
          <w:sz w:val="20"/>
          <w:szCs w:val="20"/>
        </w:rPr>
        <w:t>) (</w:t>
      </w:r>
      <w:r w:rsidR="00235650" w:rsidRPr="00E8628E">
        <w:rPr>
          <w:rFonts w:asciiTheme="majorBidi" w:hAnsiTheme="majorBidi" w:cstheme="majorBidi"/>
          <w:sz w:val="20"/>
          <w:szCs w:val="20"/>
        </w:rPr>
        <w:t>Relative Importance indices</w:t>
      </w:r>
      <w:r w:rsidR="00235650">
        <w:rPr>
          <w:rFonts w:asciiTheme="majorBidi" w:hAnsiTheme="majorBidi" w:cstheme="majorBidi"/>
          <w:sz w:val="20"/>
          <w:szCs w:val="20"/>
        </w:rPr>
        <w:t xml:space="preserve"> (</w:t>
      </w:r>
      <w:r w:rsidR="00371861" w:rsidRPr="00E8628E">
        <w:rPr>
          <w:rFonts w:asciiTheme="majorBidi" w:hAnsiTheme="majorBidi" w:cstheme="majorBidi"/>
          <w:sz w:val="20"/>
          <w:szCs w:val="20"/>
        </w:rPr>
        <w:t>% RII</w:t>
      </w:r>
      <w:r w:rsidR="00235650">
        <w:rPr>
          <w:rFonts w:asciiTheme="majorBidi" w:hAnsiTheme="majorBidi" w:cstheme="majorBidi"/>
          <w:sz w:val="20"/>
          <w:szCs w:val="20"/>
        </w:rPr>
        <w:t>)</w:t>
      </w:r>
      <w:r w:rsidR="00371861" w:rsidRPr="00E8628E">
        <w:rPr>
          <w:rFonts w:asciiTheme="majorBidi" w:hAnsiTheme="majorBidi" w:cstheme="majorBidi"/>
          <w:sz w:val="20"/>
          <w:szCs w:val="20"/>
        </w:rPr>
        <w:t xml:space="preserve"> = 82.7 and  40.2 respectively). Plant was the most important food for  mullet ( </w:t>
      </w:r>
      <w:r w:rsidR="00371861" w:rsidRPr="00B333BB">
        <w:rPr>
          <w:rFonts w:asciiTheme="majorBidi" w:hAnsiTheme="majorBidi" w:cstheme="majorBidi"/>
          <w:i/>
          <w:iCs/>
          <w:sz w:val="20"/>
          <w:szCs w:val="20"/>
        </w:rPr>
        <w:t>Liza subviridis</w:t>
      </w:r>
      <w:r w:rsidR="00371861" w:rsidRPr="00E8628E">
        <w:rPr>
          <w:rFonts w:asciiTheme="majorBidi" w:hAnsiTheme="majorBidi" w:cstheme="majorBidi"/>
          <w:sz w:val="20"/>
          <w:szCs w:val="20"/>
        </w:rPr>
        <w:t xml:space="preserve"> ) (86.8%). Plant and fishes were considered most important food for whitehead's thryssa ( Thryssa</w:t>
      </w:r>
      <w:r>
        <w:rPr>
          <w:rFonts w:asciiTheme="majorBidi" w:hAnsiTheme="majorBidi" w:cstheme="majorBidi"/>
          <w:sz w:val="20"/>
          <w:szCs w:val="20"/>
        </w:rPr>
        <w:t xml:space="preserve"> </w:t>
      </w:r>
      <w:r w:rsidR="00371861" w:rsidRPr="00E8628E">
        <w:rPr>
          <w:rFonts w:asciiTheme="majorBidi" w:hAnsiTheme="majorBidi" w:cstheme="majorBidi"/>
          <w:sz w:val="20"/>
          <w:szCs w:val="20"/>
        </w:rPr>
        <w:t>whiteheadi ) ( 32.3%  and 32.7% of the total RII respectively). Tilapia (</w:t>
      </w:r>
      <w:r w:rsidR="00371861" w:rsidRPr="00B333BB">
        <w:rPr>
          <w:rFonts w:asciiTheme="majorBidi" w:hAnsiTheme="majorBidi" w:cstheme="majorBidi"/>
          <w:i/>
          <w:iCs/>
          <w:sz w:val="20"/>
          <w:szCs w:val="20"/>
        </w:rPr>
        <w:t>T. zilli</w:t>
      </w:r>
      <w:r w:rsidR="00371861" w:rsidRPr="00E8628E">
        <w:rPr>
          <w:rFonts w:asciiTheme="majorBidi" w:hAnsiTheme="majorBidi" w:cstheme="majorBidi"/>
          <w:sz w:val="20"/>
          <w:szCs w:val="20"/>
        </w:rPr>
        <w:t>) clearly shows only significant overlap with (</w:t>
      </w:r>
      <w:r w:rsidR="00371861" w:rsidRPr="00521335">
        <w:rPr>
          <w:rFonts w:asciiTheme="majorBidi" w:hAnsiTheme="majorBidi" w:cstheme="majorBidi"/>
          <w:i/>
          <w:iCs/>
          <w:sz w:val="20"/>
          <w:szCs w:val="20"/>
        </w:rPr>
        <w:t>G. affinis</w:t>
      </w:r>
      <w:r w:rsidR="00371861" w:rsidRPr="00E8628E">
        <w:rPr>
          <w:rFonts w:asciiTheme="majorBidi" w:hAnsiTheme="majorBidi" w:cstheme="majorBidi"/>
          <w:sz w:val="20"/>
          <w:szCs w:val="20"/>
        </w:rPr>
        <w:t xml:space="preserve"> ) ( Cλ= 0.76).  The overall degree of dietary overlap among all the species was 41.7%. This information is when the complex association between fishes and identifying groups of species using similar resources</w:t>
      </w:r>
      <w:r w:rsidR="004801FF" w:rsidRPr="00E8628E">
        <w:rPr>
          <w:rFonts w:asciiTheme="majorBidi" w:hAnsiTheme="majorBidi" w:cstheme="majorBidi"/>
          <w:sz w:val="20"/>
          <w:szCs w:val="20"/>
        </w:rPr>
        <w:t>.</w:t>
      </w:r>
    </w:p>
    <w:p w:rsidR="000D0983" w:rsidRPr="00E8628E" w:rsidRDefault="00557339" w:rsidP="00340037">
      <w:pPr>
        <w:tabs>
          <w:tab w:val="left" w:pos="9848"/>
          <w:tab w:val="right" w:pos="11198"/>
        </w:tabs>
        <w:jc w:val="both"/>
        <w:rPr>
          <w:rFonts w:asciiTheme="majorBidi" w:eastAsia="Times New Roman" w:hAnsiTheme="majorBidi" w:cstheme="majorBidi"/>
          <w:b/>
          <w:bCs/>
          <w:sz w:val="24"/>
          <w:szCs w:val="24"/>
          <w:lang w:bidi="ar-IQ"/>
        </w:rPr>
      </w:pPr>
      <w:r w:rsidRPr="00557339">
        <w:rPr>
          <w:rFonts w:asciiTheme="majorBidi" w:eastAsia="Times New Roman" w:hAnsiTheme="majorBidi" w:cstheme="majorBidi"/>
          <w:b/>
          <w:bCs/>
          <w:noProof/>
          <w:sz w:val="28"/>
          <w:szCs w:val="28"/>
        </w:rPr>
        <w:pict>
          <v:shape id="_x0000_s1028" type="#_x0000_t32" style="position:absolute;left:0;text-align:left;margin-left:-1.1pt;margin-top:18.4pt;width:429.5pt;height:0;z-index:251659264" o:connectortype="straight"/>
        </w:pict>
      </w:r>
      <w:r w:rsidR="00761AA0" w:rsidRPr="00E8628E">
        <w:rPr>
          <w:rFonts w:asciiTheme="majorBidi" w:hAnsiTheme="majorBidi" w:cstheme="majorBidi"/>
          <w:b/>
          <w:bCs/>
          <w:sz w:val="24"/>
          <w:szCs w:val="24"/>
        </w:rPr>
        <w:t>Keywords</w:t>
      </w:r>
      <w:r w:rsidR="00761AA0" w:rsidRPr="00E8628E">
        <w:rPr>
          <w:rFonts w:asciiTheme="majorBidi" w:hAnsiTheme="majorBidi" w:cstheme="majorBidi"/>
          <w:sz w:val="24"/>
          <w:szCs w:val="24"/>
        </w:rPr>
        <w:t xml:space="preserve">; </w:t>
      </w:r>
      <w:r w:rsidR="00371861" w:rsidRPr="00E8628E">
        <w:rPr>
          <w:rFonts w:asciiTheme="majorBidi" w:hAnsiTheme="majorBidi" w:cstheme="majorBidi"/>
          <w:sz w:val="20"/>
          <w:szCs w:val="20"/>
        </w:rPr>
        <w:t>Feeding ecology, 0-group fish, Shatt Al-Basrah, Iraq.</w:t>
      </w:r>
    </w:p>
    <w:p w:rsidR="000D0983" w:rsidRDefault="0075345E" w:rsidP="00340037">
      <w:pPr>
        <w:autoSpaceDE w:val="0"/>
        <w:autoSpaceDN w:val="0"/>
        <w:adjustRightInd w:val="0"/>
        <w:spacing w:after="0"/>
        <w:rPr>
          <w:rFonts w:asciiTheme="majorBidi" w:eastAsia="Times New Roman" w:hAnsiTheme="majorBidi" w:cstheme="majorBidi"/>
          <w:b/>
          <w:bCs/>
          <w:sz w:val="24"/>
          <w:szCs w:val="24"/>
          <w:lang w:bidi="ar-IQ"/>
        </w:rPr>
      </w:pPr>
      <w:r w:rsidRPr="00E8628E">
        <w:rPr>
          <w:rFonts w:asciiTheme="majorBidi" w:eastAsia="Times New Roman" w:hAnsiTheme="majorBidi" w:cstheme="majorBidi"/>
          <w:b/>
          <w:bCs/>
          <w:sz w:val="24"/>
          <w:szCs w:val="24"/>
          <w:lang w:bidi="ar-IQ"/>
        </w:rPr>
        <w:t>Introduction</w:t>
      </w:r>
    </w:p>
    <w:p w:rsidR="00AA3824" w:rsidRPr="00E8628E" w:rsidRDefault="00AA3824" w:rsidP="00340037">
      <w:pPr>
        <w:autoSpaceDE w:val="0"/>
        <w:autoSpaceDN w:val="0"/>
        <w:adjustRightInd w:val="0"/>
        <w:spacing w:after="0"/>
        <w:rPr>
          <w:rFonts w:asciiTheme="majorBidi" w:eastAsia="Times New Roman" w:hAnsiTheme="majorBidi" w:cstheme="majorBidi"/>
          <w:b/>
          <w:bCs/>
          <w:sz w:val="24"/>
          <w:szCs w:val="24"/>
          <w:lang w:bidi="ar-IQ"/>
        </w:rPr>
      </w:pPr>
    </w:p>
    <w:p w:rsidR="00371861" w:rsidRPr="00E8628E" w:rsidRDefault="0078599A" w:rsidP="00340037">
      <w:pPr>
        <w:jc w:val="both"/>
        <w:rPr>
          <w:rFonts w:asciiTheme="majorBidi" w:hAnsiTheme="majorBidi" w:cstheme="majorBidi"/>
          <w:b/>
          <w:bCs/>
          <w:sz w:val="24"/>
          <w:szCs w:val="24"/>
        </w:rPr>
      </w:pPr>
      <w:r>
        <w:rPr>
          <w:rFonts w:asciiTheme="majorBidi" w:hAnsiTheme="majorBidi" w:cstheme="majorBidi"/>
          <w:sz w:val="20"/>
          <w:szCs w:val="20"/>
        </w:rPr>
        <w:t xml:space="preserve">          </w:t>
      </w:r>
      <w:r w:rsidR="00371861" w:rsidRPr="00E8628E">
        <w:rPr>
          <w:rFonts w:asciiTheme="majorBidi" w:hAnsiTheme="majorBidi" w:cstheme="majorBidi"/>
          <w:sz w:val="20"/>
          <w:szCs w:val="20"/>
        </w:rPr>
        <w:t xml:space="preserve">The studies of food and feeding habits of fishes have a significant advantage in fishery biology. However, such studies can describe the ecological interactions and community structure of the fishes [1, 2]. The dietary niche breadth of a fish population increase as preferred food resources become scarce [3, 4]. Moreover, [5] reported that the dietary niche breadth of a population can increase when each individual in the population may consume a large range of prey or they greater individual specialization. There are few studies that investigated the feeding habits among fishes in shallow waters of Iraqi marine waters (6, 7).  The fishes in Shatt al-Basrah are economically important species and believed to be over fished . Species composition and diversity index were studied by [8]. There is no information available about the feeding ecology of 0- group fishes in this area. Therefore, the present study is designed to gives baseline data on </w:t>
      </w:r>
      <w:r w:rsidR="00371861" w:rsidRPr="00E8628E">
        <w:rPr>
          <w:rFonts w:asciiTheme="majorBidi" w:hAnsiTheme="majorBidi" w:cstheme="majorBidi"/>
          <w:sz w:val="20"/>
          <w:szCs w:val="20"/>
        </w:rPr>
        <w:lastRenderedPageBreak/>
        <w:t>diet composition and niche breadth to compare against any possible future ecosystem changes at Shatt al-Basrah.</w:t>
      </w:r>
    </w:p>
    <w:p w:rsidR="004801FF" w:rsidRPr="00E8628E" w:rsidRDefault="004801FF" w:rsidP="00340037">
      <w:pPr>
        <w:jc w:val="both"/>
        <w:rPr>
          <w:rFonts w:asciiTheme="majorBidi" w:hAnsiTheme="majorBidi" w:cstheme="majorBidi"/>
          <w:b/>
          <w:bCs/>
          <w:sz w:val="24"/>
          <w:szCs w:val="24"/>
        </w:rPr>
      </w:pPr>
      <w:r w:rsidRPr="00E8628E">
        <w:rPr>
          <w:rFonts w:asciiTheme="majorBidi" w:hAnsiTheme="majorBidi" w:cstheme="majorBidi"/>
          <w:b/>
          <w:bCs/>
          <w:sz w:val="24"/>
          <w:szCs w:val="24"/>
        </w:rPr>
        <w:t>Materials and methods</w:t>
      </w:r>
    </w:p>
    <w:p w:rsidR="00371861" w:rsidRPr="00E8628E" w:rsidRDefault="00371861" w:rsidP="00340037">
      <w:pPr>
        <w:jc w:val="both"/>
        <w:rPr>
          <w:rFonts w:asciiTheme="majorBidi" w:hAnsiTheme="majorBidi" w:cstheme="majorBidi"/>
          <w:b/>
          <w:bCs/>
          <w:sz w:val="20"/>
          <w:szCs w:val="20"/>
        </w:rPr>
      </w:pPr>
      <w:r w:rsidRPr="00E8628E">
        <w:rPr>
          <w:rFonts w:asciiTheme="majorBidi" w:hAnsiTheme="majorBidi" w:cstheme="majorBidi"/>
          <w:b/>
          <w:bCs/>
          <w:sz w:val="20"/>
          <w:szCs w:val="20"/>
        </w:rPr>
        <w:t xml:space="preserve">Study Area: </w:t>
      </w:r>
    </w:p>
    <w:p w:rsidR="00371861" w:rsidRPr="00E8628E" w:rsidRDefault="0078599A" w:rsidP="00340037">
      <w:pPr>
        <w:jc w:val="both"/>
        <w:rPr>
          <w:rFonts w:asciiTheme="majorBidi" w:hAnsiTheme="majorBidi" w:cstheme="majorBidi"/>
          <w:sz w:val="20"/>
          <w:szCs w:val="20"/>
        </w:rPr>
      </w:pPr>
      <w:r>
        <w:rPr>
          <w:rFonts w:asciiTheme="majorBidi" w:hAnsiTheme="majorBidi" w:cstheme="majorBidi"/>
          <w:sz w:val="20"/>
          <w:szCs w:val="20"/>
        </w:rPr>
        <w:t xml:space="preserve">          </w:t>
      </w:r>
      <w:r w:rsidR="00371861" w:rsidRPr="00E8628E">
        <w:rPr>
          <w:rFonts w:asciiTheme="majorBidi" w:hAnsiTheme="majorBidi" w:cstheme="majorBidi"/>
          <w:sz w:val="20"/>
          <w:szCs w:val="20"/>
        </w:rPr>
        <w:t xml:space="preserve">Shatt Al-Basrah is an artifical canal, located on latitude between 30°15' N   to 30° 45' N and longitude  47° 30' E and 48° 00' E, separated from the Iraqi Marine water by controlled, small , functional  sluice , constructed to prevent flooding of the road  and separated from Shatt-al-Arab (Freshwater) by artificial  dune, on which the  Mohammed Al-Kasim Bridge is built. Environmental factors such as temperature, salinity, PH and dissolved oxygen were measured during the period of the study using YSI Field Meters. </w:t>
      </w:r>
    </w:p>
    <w:p w:rsidR="00371861" w:rsidRPr="00E8628E" w:rsidRDefault="0078599A" w:rsidP="00340037">
      <w:pPr>
        <w:jc w:val="both"/>
        <w:rPr>
          <w:rFonts w:asciiTheme="majorBidi" w:hAnsiTheme="majorBidi" w:cstheme="majorBidi"/>
          <w:sz w:val="20"/>
        </w:rPr>
      </w:pPr>
      <w:r>
        <w:rPr>
          <w:rFonts w:asciiTheme="majorBidi" w:hAnsiTheme="majorBidi" w:cstheme="majorBidi"/>
          <w:sz w:val="20"/>
          <w:szCs w:val="20"/>
        </w:rPr>
        <w:t xml:space="preserve">          </w:t>
      </w:r>
      <w:r w:rsidR="00371861" w:rsidRPr="00E8628E">
        <w:rPr>
          <w:rFonts w:asciiTheme="majorBidi" w:hAnsiTheme="majorBidi" w:cstheme="majorBidi"/>
          <w:sz w:val="20"/>
          <w:szCs w:val="20"/>
        </w:rPr>
        <w:t>Fish samples were collected monthly from three localities (regulated gate, Al-Zubair station and Mohammed Al-Kasim Bridge station) in Shatt Al-Basrah (Figure 1). The field work started from February 2011 to April 2012 using beach seine net ( 100 X 3m ) of different mesh sizes ranging between 6.35–12.7 mm laterally stretched mesh sizes. The fish samples were kept in ice and taken into the laboratory of Marine Science Center, Basrah University, while those that could not be handled were kept in a freezer until the next day.  Fish length were measured to the nearest</w:t>
      </w:r>
      <w:r w:rsidR="00371861" w:rsidRPr="00E8628E">
        <w:rPr>
          <w:rFonts w:asciiTheme="majorBidi" w:hAnsiTheme="majorBidi" w:cstheme="majorBidi"/>
          <w:sz w:val="20"/>
        </w:rPr>
        <w:t xml:space="preserve"> millimeter and weighed to the nearest 0.10 g . A total of specimens 825 with total length ranged from 1-9 to 6.9 cm. were investigated.</w:t>
      </w:r>
    </w:p>
    <w:p w:rsidR="004801FF" w:rsidRPr="00E8628E" w:rsidRDefault="00E8628E" w:rsidP="00E8628E">
      <w:pPr>
        <w:jc w:val="both"/>
        <w:rPr>
          <w:rFonts w:asciiTheme="majorBidi" w:hAnsiTheme="majorBidi" w:cstheme="majorBidi"/>
          <w:sz w:val="20"/>
        </w:rPr>
      </w:pPr>
      <w:r w:rsidRPr="00E8628E">
        <w:rPr>
          <w:rFonts w:asciiTheme="majorBidi" w:eastAsia="Times New Roman" w:hAnsiTheme="majorBidi" w:cstheme="majorBidi"/>
          <w:noProof/>
          <w:rtl/>
        </w:rPr>
        <w:drawing>
          <wp:inline distT="0" distB="0" distL="0" distR="0">
            <wp:extent cx="5200153" cy="2965837"/>
            <wp:effectExtent l="19050" t="19050" r="635" b="6350"/>
            <wp:docPr id="3" name="صورة 2" descr="C:\Users\intel\Desktop\M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Map\3.jpg"/>
                    <pic:cNvPicPr>
                      <a:picLocks noChangeAspect="1" noChangeArrowheads="1"/>
                    </pic:cNvPicPr>
                  </pic:nvPicPr>
                  <pic:blipFill>
                    <a:blip r:embed="rId10" cstate="print"/>
                    <a:srcRect/>
                    <a:stretch>
                      <a:fillRect/>
                    </a:stretch>
                  </pic:blipFill>
                  <pic:spPr bwMode="auto">
                    <a:xfrm>
                      <a:off x="0" y="0"/>
                      <a:ext cx="5200153" cy="2965837"/>
                    </a:xfrm>
                    <a:prstGeom prst="rect">
                      <a:avLst/>
                    </a:prstGeom>
                    <a:noFill/>
                    <a:ln w="3175">
                      <a:solidFill>
                        <a:sysClr val="windowText" lastClr="000000"/>
                      </a:solidFill>
                      <a:miter lim="800000"/>
                      <a:headEnd/>
                      <a:tailEnd/>
                    </a:ln>
                  </pic:spPr>
                </pic:pic>
              </a:graphicData>
            </a:graphic>
          </wp:inline>
        </w:drawing>
      </w:r>
    </w:p>
    <w:p w:rsidR="00371861" w:rsidRPr="00E8628E" w:rsidRDefault="00371861" w:rsidP="0078599A">
      <w:pPr>
        <w:jc w:val="center"/>
        <w:rPr>
          <w:rFonts w:asciiTheme="majorBidi" w:hAnsiTheme="majorBidi" w:cstheme="majorBidi"/>
          <w:sz w:val="20"/>
          <w:szCs w:val="20"/>
        </w:rPr>
      </w:pPr>
      <w:r w:rsidRPr="0078599A">
        <w:rPr>
          <w:rFonts w:asciiTheme="majorBidi" w:hAnsiTheme="majorBidi" w:cstheme="majorBidi"/>
          <w:b/>
          <w:bCs/>
          <w:sz w:val="20"/>
          <w:szCs w:val="20"/>
        </w:rPr>
        <w:t>Figure 1</w:t>
      </w:r>
      <w:r w:rsidRPr="00E8628E">
        <w:rPr>
          <w:rFonts w:asciiTheme="majorBidi" w:hAnsiTheme="majorBidi" w:cstheme="majorBidi"/>
          <w:sz w:val="20"/>
          <w:szCs w:val="20"/>
        </w:rPr>
        <w:t>. Locations of study area and sampling sites (ST-1, ST-2 &amp; ST-3) in Shatt Al-Basrah</w:t>
      </w:r>
    </w:p>
    <w:p w:rsidR="00371861" w:rsidRPr="00E8628E" w:rsidRDefault="00371861" w:rsidP="00340037">
      <w:pPr>
        <w:jc w:val="both"/>
        <w:rPr>
          <w:rFonts w:asciiTheme="majorBidi" w:hAnsiTheme="majorBidi" w:cstheme="majorBidi"/>
          <w:b/>
          <w:bCs/>
          <w:sz w:val="20"/>
          <w:szCs w:val="20"/>
        </w:rPr>
      </w:pPr>
      <w:r w:rsidRPr="00E8628E">
        <w:rPr>
          <w:rFonts w:asciiTheme="majorBidi" w:hAnsiTheme="majorBidi" w:cstheme="majorBidi"/>
          <w:b/>
          <w:bCs/>
          <w:sz w:val="20"/>
          <w:szCs w:val="20"/>
        </w:rPr>
        <w:t>Gut &amp; Stomach contents analysis:</w:t>
      </w:r>
    </w:p>
    <w:p w:rsidR="00340037"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371861" w:rsidRPr="00E8628E">
        <w:rPr>
          <w:rFonts w:asciiTheme="majorBidi" w:hAnsiTheme="majorBidi" w:cstheme="majorBidi"/>
          <w:sz w:val="20"/>
          <w:szCs w:val="20"/>
        </w:rPr>
        <w:t>The gut and stomach of the four sampled fish was removed. The gut and stomach was opened and the contents emptied into a Petri-dish. The food materials were identified with using compound and dissection</w:t>
      </w:r>
      <w:r>
        <w:rPr>
          <w:rFonts w:asciiTheme="majorBidi" w:hAnsiTheme="majorBidi" w:cstheme="majorBidi"/>
          <w:sz w:val="20"/>
          <w:szCs w:val="20"/>
        </w:rPr>
        <w:t xml:space="preserve"> </w:t>
      </w:r>
      <w:r w:rsidR="00340037" w:rsidRPr="00E8628E">
        <w:rPr>
          <w:rFonts w:asciiTheme="majorBidi" w:hAnsiTheme="majorBidi" w:cstheme="majorBidi"/>
          <w:sz w:val="20"/>
          <w:szCs w:val="20"/>
        </w:rPr>
        <w:t>microscope. The stomach contents were assessed by frequency of occurrence method [7,9,10, 11] as:</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%FO = ei x 100 / E, where:</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lastRenderedPageBreak/>
        <w:t>ei = number of stomachs with occurrence of food item i;   E = total stomachs analyzed.</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The diet of the fish was also assessed by using points (%P) [10, 11]. The percentage of points method  (%P) was used to provide a determined quantity of points based in the volume of each food item as the following equation:</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 xml:space="preserve">% Pi = (Σaij/A) x 100 [10,12], where as: </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 xml:space="preserve">% Pi = points percentage of the food item “i”; aij = number of points of the food item “i” in the stomach of predator “j”; A = total number of points for all food items of all stomachs. </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The Relative Importance indices (RII) [13, modified] were used to describe the food items using %FO and %P:</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RII = %FO x %P / Σ (%FO x %P).</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To evaluate the differences in diet breadth of the four fish species in this study , the Levins’ standardized index was used  [14, 15,16] as the following:</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Bi = (1/n – 1) × ( 1/Σ jP2ij -1)</w:t>
      </w:r>
    </w:p>
    <w:p w:rsidR="00340037" w:rsidRPr="00E8628E" w:rsidRDefault="00340037" w:rsidP="007E32AF">
      <w:pPr>
        <w:jc w:val="both"/>
        <w:rPr>
          <w:rFonts w:asciiTheme="majorBidi" w:hAnsiTheme="majorBidi" w:cstheme="majorBidi"/>
          <w:sz w:val="20"/>
          <w:szCs w:val="20"/>
        </w:rPr>
      </w:pPr>
      <w:r w:rsidRPr="00E8628E">
        <w:rPr>
          <w:rFonts w:asciiTheme="majorBidi" w:hAnsiTheme="majorBidi" w:cstheme="majorBidi"/>
          <w:sz w:val="20"/>
          <w:szCs w:val="20"/>
        </w:rPr>
        <w:t xml:space="preserve">Where Bi is the Levins’ standardized index for predator i; P  is proportion of diet of predator i that is made up of prey j, n is number of preycategories. </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This index ranges from 0 to 1; low values suggest the diets dominated by few prey items (specialist predators), high values suggest the generalist diets[15] .</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The number of empty guts and stomachs (Vacuity index (VI)) was recorded and expressed as a percentage of the total number of guts examined [17,18,19].</w:t>
      </w:r>
    </w:p>
    <w:p w:rsidR="0078599A" w:rsidRPr="0078599A" w:rsidRDefault="00340037" w:rsidP="00E8628E">
      <w:pPr>
        <w:jc w:val="both"/>
        <w:rPr>
          <w:rFonts w:asciiTheme="majorBidi" w:hAnsiTheme="majorBidi" w:cstheme="majorBidi"/>
          <w:b/>
          <w:bCs/>
          <w:sz w:val="24"/>
          <w:szCs w:val="24"/>
        </w:rPr>
      </w:pPr>
      <w:r w:rsidRPr="0078599A">
        <w:rPr>
          <w:rFonts w:asciiTheme="majorBidi" w:hAnsiTheme="majorBidi" w:cstheme="majorBidi"/>
          <w:b/>
          <w:bCs/>
          <w:sz w:val="24"/>
          <w:szCs w:val="24"/>
        </w:rPr>
        <w:t>Diet overlap:</w:t>
      </w:r>
    </w:p>
    <w:p w:rsidR="00340037" w:rsidRPr="00E8628E" w:rsidRDefault="0078599A" w:rsidP="00E8628E">
      <w:pPr>
        <w:jc w:val="both"/>
        <w:rPr>
          <w:rFonts w:asciiTheme="majorBidi" w:hAnsiTheme="majorBidi" w:cstheme="majorBidi"/>
          <w:sz w:val="20"/>
          <w:szCs w:val="20"/>
        </w:rPr>
      </w:pPr>
      <w:r>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Dietary similarity (Cλ) between fish species was estimated following [20,7] as:                  </w:t>
      </w:r>
    </w:p>
    <w:p w:rsidR="00830F9E" w:rsidRPr="00E8628E" w:rsidRDefault="00830F9E" w:rsidP="00830F9E">
      <w:pPr>
        <w:autoSpaceDE w:val="0"/>
        <w:autoSpaceDN w:val="0"/>
        <w:adjustRightInd w:val="0"/>
        <w:spacing w:after="0" w:line="360" w:lineRule="auto"/>
        <w:rPr>
          <w:rFonts w:asciiTheme="majorBidi" w:eastAsia="Times New Roman" w:hAnsiTheme="majorBidi" w:cstheme="majorBidi"/>
          <w:sz w:val="20"/>
          <w:szCs w:val="20"/>
        </w:rPr>
      </w:pPr>
      <w:r w:rsidRPr="00E8628E">
        <w:rPr>
          <w:rFonts w:asciiTheme="majorBidi" w:eastAsia="Times New Roman" w:hAnsiTheme="majorBidi" w:cstheme="majorBidi"/>
          <w:sz w:val="20"/>
          <w:szCs w:val="20"/>
        </w:rPr>
        <w:t xml:space="preserve">      </w:t>
      </w:r>
      <w:r w:rsidR="00F042FC">
        <w:rPr>
          <w:rFonts w:asciiTheme="majorBidi" w:eastAsia="Times New Roman" w:hAnsiTheme="majorBidi" w:cstheme="majorBidi"/>
          <w:sz w:val="20"/>
          <w:szCs w:val="20"/>
        </w:rPr>
        <w:t xml:space="preserve">            </w:t>
      </w:r>
      <w:r w:rsidRPr="00E8628E">
        <w:rPr>
          <w:rFonts w:asciiTheme="majorBidi" w:eastAsia="Times New Roman" w:hAnsiTheme="majorBidi" w:cstheme="majorBidi"/>
          <w:sz w:val="20"/>
          <w:szCs w:val="20"/>
        </w:rPr>
        <w:t xml:space="preserve">s            </w:t>
      </w:r>
    </w:p>
    <w:p w:rsidR="00830F9E" w:rsidRPr="00830F9E" w:rsidRDefault="00830F9E" w:rsidP="00830F9E">
      <w:pPr>
        <w:autoSpaceDE w:val="0"/>
        <w:autoSpaceDN w:val="0"/>
        <w:adjustRightInd w:val="0"/>
        <w:spacing w:after="0" w:line="360" w:lineRule="auto"/>
        <w:rPr>
          <w:rFonts w:asciiTheme="majorBidi" w:eastAsia="Times New Roman" w:hAnsiTheme="majorBidi" w:cstheme="majorBidi"/>
          <w:sz w:val="20"/>
          <w:szCs w:val="20"/>
        </w:rPr>
      </w:pPr>
      <w:r w:rsidRPr="00830F9E">
        <w:rPr>
          <w:rFonts w:asciiTheme="majorBidi" w:eastAsia="Times New Roman" w:hAnsiTheme="majorBidi" w:cstheme="majorBidi"/>
          <w:sz w:val="20"/>
          <w:szCs w:val="20"/>
        </w:rPr>
        <w:t xml:space="preserve">             2   ∑ Xᵢ Yᵢ</w:t>
      </w:r>
    </w:p>
    <w:p w:rsidR="00830F9E" w:rsidRPr="00830F9E" w:rsidRDefault="00830F9E" w:rsidP="00830F9E">
      <w:pPr>
        <w:autoSpaceDE w:val="0"/>
        <w:autoSpaceDN w:val="0"/>
        <w:adjustRightInd w:val="0"/>
        <w:spacing w:after="0" w:line="360" w:lineRule="auto"/>
        <w:rPr>
          <w:rFonts w:asciiTheme="majorBidi" w:eastAsia="Times New Roman" w:hAnsiTheme="majorBidi" w:cstheme="majorBidi"/>
          <w:sz w:val="20"/>
          <w:szCs w:val="20"/>
          <w:lang w:val="en-GB"/>
        </w:rPr>
      </w:pPr>
      <w:r w:rsidRPr="00830F9E">
        <w:rPr>
          <w:rFonts w:asciiTheme="majorBidi" w:eastAsia="Times New Roman" w:hAnsiTheme="majorBidi" w:cstheme="majorBidi"/>
          <w:sz w:val="20"/>
          <w:szCs w:val="20"/>
        </w:rPr>
        <w:t xml:space="preserve">                   i</w:t>
      </w:r>
      <w:r w:rsidRPr="00830F9E">
        <w:rPr>
          <w:rFonts w:asciiTheme="majorBidi" w:eastAsia="Times New Roman" w:hAnsiTheme="majorBidi" w:cstheme="majorBidi"/>
          <w:sz w:val="20"/>
          <w:szCs w:val="20"/>
          <w:lang w:val="en-GB"/>
        </w:rPr>
        <w:t>=1</w:t>
      </w:r>
    </w:p>
    <w:p w:rsidR="00340037" w:rsidRPr="00E8628E" w:rsidRDefault="00340037" w:rsidP="00830F9E">
      <w:pPr>
        <w:jc w:val="both"/>
        <w:rPr>
          <w:rFonts w:asciiTheme="majorBidi" w:hAnsiTheme="majorBidi" w:cstheme="majorBidi"/>
          <w:sz w:val="20"/>
          <w:szCs w:val="20"/>
        </w:rPr>
      </w:pPr>
      <w:r w:rsidRPr="00E8628E">
        <w:rPr>
          <w:rFonts w:asciiTheme="majorBidi" w:hAnsiTheme="majorBidi" w:cstheme="majorBidi"/>
          <w:sz w:val="20"/>
          <w:szCs w:val="20"/>
        </w:rPr>
        <w:t>Cλ =</w:t>
      </w:r>
      <w:r w:rsidR="00830F9E" w:rsidRPr="00E8628E">
        <w:rPr>
          <w:rFonts w:asciiTheme="majorBidi" w:hAnsiTheme="majorBidi" w:cstheme="majorBidi"/>
          <w:sz w:val="20"/>
          <w:szCs w:val="20"/>
          <w:rtl/>
          <w:lang w:bidi="ar-IQ"/>
        </w:rPr>
        <w:t xml:space="preserve">ـــــــــــــــــــــــــــــــــــــ </w:t>
      </w:r>
      <w:r w:rsidRPr="00E8628E">
        <w:rPr>
          <w:rFonts w:asciiTheme="majorBidi" w:hAnsiTheme="majorBidi" w:cstheme="majorBidi"/>
          <w:sz w:val="20"/>
          <w:szCs w:val="20"/>
        </w:rPr>
        <w:tab/>
      </w:r>
      <w:r w:rsidR="00830F9E" w:rsidRPr="00E8628E">
        <w:rPr>
          <w:rFonts w:asciiTheme="majorBidi" w:hAnsiTheme="majorBidi" w:cstheme="majorBidi"/>
          <w:sz w:val="20"/>
          <w:szCs w:val="20"/>
        </w:rPr>
        <w:tab/>
      </w:r>
    </w:p>
    <w:p w:rsidR="00830F9E" w:rsidRPr="00830F9E" w:rsidRDefault="00F042FC" w:rsidP="00830F9E">
      <w:pPr>
        <w:autoSpaceDE w:val="0"/>
        <w:autoSpaceDN w:val="0"/>
        <w:adjustRightInd w:val="0"/>
        <w:spacing w:after="0" w:line="36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r w:rsidR="00830F9E" w:rsidRPr="00830F9E">
        <w:rPr>
          <w:rFonts w:asciiTheme="majorBidi" w:eastAsia="Times New Roman" w:hAnsiTheme="majorBidi" w:cstheme="majorBidi"/>
          <w:sz w:val="20"/>
          <w:szCs w:val="20"/>
        </w:rPr>
        <w:t>s              s</w:t>
      </w:r>
    </w:p>
    <w:p w:rsidR="00830F9E" w:rsidRPr="00830F9E" w:rsidRDefault="00830F9E" w:rsidP="00830F9E">
      <w:pPr>
        <w:autoSpaceDE w:val="0"/>
        <w:autoSpaceDN w:val="0"/>
        <w:adjustRightInd w:val="0"/>
        <w:spacing w:after="0" w:line="360" w:lineRule="auto"/>
        <w:rPr>
          <w:rFonts w:asciiTheme="majorBidi" w:eastAsia="Times New Roman" w:hAnsiTheme="majorBidi" w:cstheme="majorBidi"/>
          <w:sz w:val="20"/>
          <w:szCs w:val="20"/>
        </w:rPr>
      </w:pPr>
      <w:r w:rsidRPr="00830F9E">
        <w:rPr>
          <w:rFonts w:asciiTheme="majorBidi" w:eastAsia="Times New Roman" w:hAnsiTheme="majorBidi" w:cstheme="majorBidi"/>
          <w:sz w:val="20"/>
          <w:szCs w:val="20"/>
        </w:rPr>
        <w:t xml:space="preserve">              ∑ Xᵢ²   +    ∑ Yᵢ²  </w:t>
      </w:r>
    </w:p>
    <w:p w:rsidR="00830F9E" w:rsidRPr="00830F9E" w:rsidRDefault="00830F9E" w:rsidP="00830F9E">
      <w:pPr>
        <w:autoSpaceDE w:val="0"/>
        <w:autoSpaceDN w:val="0"/>
        <w:adjustRightInd w:val="0"/>
        <w:spacing w:after="0" w:line="360" w:lineRule="auto"/>
        <w:rPr>
          <w:rFonts w:asciiTheme="majorBidi" w:eastAsia="Times New Roman" w:hAnsiTheme="majorBidi" w:cstheme="majorBidi"/>
          <w:sz w:val="20"/>
          <w:szCs w:val="20"/>
          <w:lang w:val="en-GB"/>
        </w:rPr>
      </w:pPr>
      <w:r w:rsidRPr="00830F9E">
        <w:rPr>
          <w:rFonts w:asciiTheme="majorBidi" w:eastAsia="Times New Roman" w:hAnsiTheme="majorBidi" w:cstheme="majorBidi"/>
          <w:sz w:val="20"/>
          <w:szCs w:val="20"/>
        </w:rPr>
        <w:t xml:space="preserve">              i</w:t>
      </w:r>
      <w:r w:rsidRPr="00830F9E">
        <w:rPr>
          <w:rFonts w:asciiTheme="majorBidi" w:eastAsia="Times New Roman" w:hAnsiTheme="majorBidi" w:cstheme="majorBidi"/>
          <w:sz w:val="20"/>
          <w:szCs w:val="20"/>
          <w:lang w:val="en-GB"/>
        </w:rPr>
        <w:t xml:space="preserve">=1              </w:t>
      </w:r>
      <w:r w:rsidRPr="00830F9E">
        <w:rPr>
          <w:rFonts w:asciiTheme="majorBidi" w:eastAsia="Times New Roman" w:hAnsiTheme="majorBidi" w:cstheme="majorBidi"/>
          <w:sz w:val="20"/>
          <w:szCs w:val="20"/>
        </w:rPr>
        <w:t>i</w:t>
      </w:r>
      <w:r w:rsidRPr="00830F9E">
        <w:rPr>
          <w:rFonts w:asciiTheme="majorBidi" w:eastAsia="Times New Roman" w:hAnsiTheme="majorBidi" w:cstheme="majorBidi"/>
          <w:sz w:val="20"/>
          <w:szCs w:val="20"/>
          <w:lang w:val="en-GB"/>
        </w:rPr>
        <w:t>=1</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 xml:space="preserve">Where: S= total number of food group ;  Xᵢ= total proportion of the total diet of the food group (i) in the diet of fish species X;  Yᵢ= proportion (i) in the diet of fish species Y. </w:t>
      </w: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t xml:space="preserve">The value of Cλ greater than 0.60 represent a significant overlap [7, 20, 21] .                     </w:t>
      </w:r>
    </w:p>
    <w:p w:rsidR="00340037" w:rsidRPr="00E8628E" w:rsidRDefault="00340037" w:rsidP="00621014">
      <w:pPr>
        <w:jc w:val="both"/>
        <w:rPr>
          <w:rFonts w:asciiTheme="majorBidi" w:hAnsiTheme="majorBidi" w:cstheme="majorBidi"/>
          <w:sz w:val="20"/>
          <w:szCs w:val="20"/>
        </w:rPr>
      </w:pPr>
      <w:r w:rsidRPr="00E8628E">
        <w:rPr>
          <w:rFonts w:asciiTheme="majorBidi" w:hAnsiTheme="majorBidi" w:cstheme="majorBidi"/>
          <w:sz w:val="20"/>
          <w:szCs w:val="20"/>
        </w:rPr>
        <w:t xml:space="preserve">Statistical differences (p &lt;0.05) in diet composition were estimated by a chi-square test[22] applied on the frequency of a  given prey. The variation of vacuity index was also assessed by a chi- square test. </w:t>
      </w:r>
    </w:p>
    <w:p w:rsidR="00340037" w:rsidRPr="00E8628E" w:rsidRDefault="00340037" w:rsidP="00340037">
      <w:pPr>
        <w:jc w:val="both"/>
        <w:rPr>
          <w:rFonts w:asciiTheme="majorBidi" w:hAnsiTheme="majorBidi" w:cstheme="majorBidi"/>
          <w:sz w:val="24"/>
          <w:szCs w:val="24"/>
        </w:rPr>
      </w:pPr>
      <w:r w:rsidRPr="00E8628E">
        <w:rPr>
          <w:rFonts w:asciiTheme="majorBidi" w:hAnsiTheme="majorBidi" w:cstheme="majorBidi"/>
          <w:b/>
          <w:bCs/>
          <w:sz w:val="24"/>
          <w:szCs w:val="24"/>
        </w:rPr>
        <w:lastRenderedPageBreak/>
        <w:t>Results and discussions</w:t>
      </w:r>
    </w:p>
    <w:p w:rsidR="00340037" w:rsidRPr="00E8628E" w:rsidRDefault="0078599A" w:rsidP="00B333BB">
      <w:pPr>
        <w:jc w:val="both"/>
        <w:rPr>
          <w:rFonts w:asciiTheme="majorBidi" w:hAnsiTheme="majorBidi" w:cstheme="majorBidi"/>
          <w:sz w:val="20"/>
          <w:szCs w:val="20"/>
        </w:rPr>
      </w:pPr>
      <w:r>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The water temperature, salinity,  pH, and dissolved oxygen  ranged  between 17 °C to 32 °C, 25 to 33‰, 7.2 to 8.7 and  4- 6 mg/L respectively. Four fish species belonging to four families were collected during this study (Table 1). In the total samples (n=825), whitehead's thryssa, </w:t>
      </w:r>
      <w:r w:rsidR="00340037" w:rsidRPr="00B333BB">
        <w:rPr>
          <w:rFonts w:asciiTheme="majorBidi" w:hAnsiTheme="majorBidi" w:cstheme="majorBidi"/>
          <w:i/>
          <w:iCs/>
          <w:sz w:val="20"/>
          <w:szCs w:val="20"/>
        </w:rPr>
        <w:t>T. whiteheadi</w:t>
      </w:r>
      <w:r w:rsidR="00340037" w:rsidRPr="00E8628E">
        <w:rPr>
          <w:rFonts w:asciiTheme="majorBidi" w:hAnsiTheme="majorBidi" w:cstheme="majorBidi"/>
          <w:sz w:val="20"/>
          <w:szCs w:val="20"/>
        </w:rPr>
        <w:t xml:space="preserve"> , were the dominant fish species, representing 39.6 % of the total catches. The minimum catch was presented by mosquitofish, </w:t>
      </w:r>
      <w:r w:rsidR="00340037" w:rsidRPr="00B333BB">
        <w:rPr>
          <w:rFonts w:asciiTheme="majorBidi" w:hAnsiTheme="majorBidi" w:cstheme="majorBidi"/>
          <w:i/>
          <w:iCs/>
          <w:sz w:val="20"/>
          <w:szCs w:val="20"/>
        </w:rPr>
        <w:t>G</w:t>
      </w:r>
      <w:r w:rsidR="00B333BB" w:rsidRPr="00B333BB">
        <w:rPr>
          <w:rFonts w:asciiTheme="majorBidi" w:hAnsiTheme="majorBidi" w:cstheme="majorBidi"/>
          <w:i/>
          <w:iCs/>
          <w:sz w:val="20"/>
          <w:szCs w:val="20"/>
        </w:rPr>
        <w:t xml:space="preserve">. </w:t>
      </w:r>
      <w:r w:rsidR="00340037" w:rsidRPr="00B333BB">
        <w:rPr>
          <w:rFonts w:asciiTheme="majorBidi" w:hAnsiTheme="majorBidi" w:cstheme="majorBidi"/>
          <w:i/>
          <w:iCs/>
          <w:sz w:val="20"/>
          <w:szCs w:val="20"/>
        </w:rPr>
        <w:t>affinis</w:t>
      </w:r>
      <w:r w:rsidR="00340037" w:rsidRPr="00E8628E">
        <w:rPr>
          <w:rFonts w:asciiTheme="majorBidi" w:hAnsiTheme="majorBidi" w:cstheme="majorBidi"/>
          <w:sz w:val="20"/>
          <w:szCs w:val="20"/>
        </w:rPr>
        <w:t>,  (13.6%)  (Table 1).</w:t>
      </w:r>
    </w:p>
    <w:tbl>
      <w:tblPr>
        <w:tblStyle w:val="10"/>
        <w:tblpPr w:leftFromText="180" w:rightFromText="180" w:vertAnchor="page" w:horzAnchor="margin" w:tblpY="4822"/>
        <w:bidiVisual/>
        <w:tblW w:w="9356" w:type="dxa"/>
        <w:tblLayout w:type="fixed"/>
        <w:tblLook w:val="04A0"/>
      </w:tblPr>
      <w:tblGrid>
        <w:gridCol w:w="1134"/>
        <w:gridCol w:w="1107"/>
        <w:gridCol w:w="1107"/>
        <w:gridCol w:w="774"/>
        <w:gridCol w:w="697"/>
        <w:gridCol w:w="963"/>
        <w:gridCol w:w="886"/>
        <w:gridCol w:w="1328"/>
        <w:gridCol w:w="1360"/>
      </w:tblGrid>
      <w:tr w:rsidR="0078599A" w:rsidRPr="00E8628E" w:rsidTr="0078599A">
        <w:trPr>
          <w:trHeight w:val="313"/>
        </w:trPr>
        <w:tc>
          <w:tcPr>
            <w:tcW w:w="1134"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Empty Stomachs</w:t>
            </w:r>
          </w:p>
        </w:tc>
        <w:tc>
          <w:tcPr>
            <w:tcW w:w="1107"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Empty</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Stomachs</w:t>
            </w:r>
          </w:p>
        </w:tc>
        <w:tc>
          <w:tcPr>
            <w:tcW w:w="1107" w:type="dxa"/>
          </w:tcPr>
          <w:p w:rsidR="0078599A" w:rsidRPr="00E8628E" w:rsidRDefault="0078599A" w:rsidP="0078599A">
            <w:pPr>
              <w:tabs>
                <w:tab w:val="left" w:pos="486"/>
                <w:tab w:val="left" w:pos="1234"/>
              </w:tabs>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No. Stomachs Examined</w:t>
            </w:r>
          </w:p>
        </w:tc>
        <w:tc>
          <w:tcPr>
            <w:tcW w:w="774"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 xml:space="preserve">Total </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Catch</w:t>
            </w:r>
          </w:p>
        </w:tc>
        <w:tc>
          <w:tcPr>
            <w:tcW w:w="697"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 xml:space="preserve">Total catch </w:t>
            </w:r>
          </w:p>
        </w:tc>
        <w:tc>
          <w:tcPr>
            <w:tcW w:w="963"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Weight</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g</w:t>
            </w:r>
          </w:p>
        </w:tc>
        <w:tc>
          <w:tcPr>
            <w:tcW w:w="886" w:type="dxa"/>
          </w:tcPr>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Length</w:t>
            </w:r>
          </w:p>
          <w:p w:rsidR="0078599A" w:rsidRPr="00E8628E" w:rsidRDefault="0078599A" w:rsidP="0078599A">
            <w:pPr>
              <w:tabs>
                <w:tab w:val="left" w:pos="486"/>
              </w:tabs>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 xml:space="preserve">cm </w:t>
            </w:r>
          </w:p>
        </w:tc>
        <w:tc>
          <w:tcPr>
            <w:tcW w:w="1328" w:type="dxa"/>
          </w:tcPr>
          <w:p w:rsidR="0078599A" w:rsidRPr="00E8628E" w:rsidRDefault="0078599A" w:rsidP="0078599A">
            <w:pPr>
              <w:spacing w:line="360"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Family</w:t>
            </w:r>
          </w:p>
        </w:tc>
        <w:tc>
          <w:tcPr>
            <w:tcW w:w="1360" w:type="dxa"/>
          </w:tcPr>
          <w:p w:rsidR="0078599A" w:rsidRPr="00E8628E" w:rsidRDefault="0078599A" w:rsidP="0078599A">
            <w:pPr>
              <w:spacing w:line="360"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Species</w:t>
            </w:r>
          </w:p>
        </w:tc>
      </w:tr>
      <w:tr w:rsidR="0078599A" w:rsidRPr="00E8628E" w:rsidTr="0078599A">
        <w:trPr>
          <w:trHeight w:val="572"/>
        </w:trPr>
        <w:tc>
          <w:tcPr>
            <w:tcW w:w="113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17.6</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56</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318</w:t>
            </w:r>
          </w:p>
        </w:tc>
        <w:tc>
          <w:tcPr>
            <w:tcW w:w="77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39.6</w:t>
            </w:r>
          </w:p>
        </w:tc>
        <w:tc>
          <w:tcPr>
            <w:tcW w:w="69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327</w:t>
            </w:r>
          </w:p>
        </w:tc>
        <w:tc>
          <w:tcPr>
            <w:tcW w:w="963"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5.7-11.2</w:t>
            </w:r>
          </w:p>
        </w:tc>
        <w:tc>
          <w:tcPr>
            <w:tcW w:w="886"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3.6- 5.7</w:t>
            </w:r>
          </w:p>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p>
        </w:tc>
        <w:tc>
          <w:tcPr>
            <w:tcW w:w="1328"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Engraulidae</w:t>
            </w:r>
          </w:p>
        </w:tc>
        <w:tc>
          <w:tcPr>
            <w:tcW w:w="1360"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Thryssawhiteheadi</w:t>
            </w:r>
          </w:p>
        </w:tc>
      </w:tr>
      <w:tr w:rsidR="0078599A" w:rsidRPr="00E8628E" w:rsidTr="0078599A">
        <w:trPr>
          <w:trHeight w:val="291"/>
        </w:trPr>
        <w:tc>
          <w:tcPr>
            <w:tcW w:w="113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19.4</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46</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237</w:t>
            </w:r>
          </w:p>
        </w:tc>
        <w:tc>
          <w:tcPr>
            <w:tcW w:w="77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30.2</w:t>
            </w:r>
          </w:p>
        </w:tc>
        <w:tc>
          <w:tcPr>
            <w:tcW w:w="69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249</w:t>
            </w:r>
          </w:p>
        </w:tc>
        <w:tc>
          <w:tcPr>
            <w:tcW w:w="963"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6.2-12.1</w:t>
            </w:r>
          </w:p>
        </w:tc>
        <w:tc>
          <w:tcPr>
            <w:tcW w:w="886" w:type="dxa"/>
          </w:tcPr>
          <w:p w:rsidR="0078599A" w:rsidRPr="00E8628E" w:rsidRDefault="0078599A" w:rsidP="0078599A">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4.6 –6.9</w:t>
            </w:r>
          </w:p>
        </w:tc>
        <w:tc>
          <w:tcPr>
            <w:tcW w:w="1328"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Mugilidae</w:t>
            </w:r>
          </w:p>
        </w:tc>
        <w:tc>
          <w:tcPr>
            <w:tcW w:w="1360"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Liza subviridis</w:t>
            </w:r>
          </w:p>
        </w:tc>
      </w:tr>
      <w:tr w:rsidR="0078599A" w:rsidRPr="00E8628E" w:rsidTr="0078599A">
        <w:trPr>
          <w:trHeight w:val="572"/>
        </w:trPr>
        <w:tc>
          <w:tcPr>
            <w:tcW w:w="113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25.2</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33</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131</w:t>
            </w:r>
          </w:p>
        </w:tc>
        <w:tc>
          <w:tcPr>
            <w:tcW w:w="77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16.6</w:t>
            </w:r>
          </w:p>
        </w:tc>
        <w:tc>
          <w:tcPr>
            <w:tcW w:w="69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137</w:t>
            </w:r>
          </w:p>
        </w:tc>
        <w:tc>
          <w:tcPr>
            <w:tcW w:w="963"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6.4-12.5</w:t>
            </w:r>
          </w:p>
        </w:tc>
        <w:tc>
          <w:tcPr>
            <w:tcW w:w="886"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2.4- 5.4</w:t>
            </w:r>
          </w:p>
          <w:p w:rsidR="0078599A" w:rsidRPr="00E8628E" w:rsidRDefault="0078599A" w:rsidP="0078599A">
            <w:pPr>
              <w:tabs>
                <w:tab w:val="left" w:pos="213"/>
                <w:tab w:val="center" w:pos="459"/>
                <w:tab w:val="left" w:pos="5631"/>
              </w:tabs>
              <w:spacing w:line="360" w:lineRule="auto"/>
              <w:rPr>
                <w:rFonts w:asciiTheme="majorBidi" w:eastAsia="Times New Roman" w:hAnsiTheme="majorBidi" w:cstheme="majorBidi"/>
                <w:color w:val="auto"/>
                <w:sz w:val="20"/>
                <w:szCs w:val="20"/>
                <w:lang w:bidi="ar-IQ"/>
              </w:rPr>
            </w:pPr>
          </w:p>
        </w:tc>
        <w:tc>
          <w:tcPr>
            <w:tcW w:w="1328"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Cichlidae</w:t>
            </w:r>
          </w:p>
        </w:tc>
        <w:tc>
          <w:tcPr>
            <w:tcW w:w="1360"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Tilapia Zilli</w:t>
            </w:r>
          </w:p>
        </w:tc>
      </w:tr>
      <w:tr w:rsidR="0078599A" w:rsidRPr="00E8628E" w:rsidTr="0078599A">
        <w:trPr>
          <w:trHeight w:val="572"/>
        </w:trPr>
        <w:tc>
          <w:tcPr>
            <w:tcW w:w="113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13.7</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14</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102</w:t>
            </w:r>
          </w:p>
        </w:tc>
        <w:tc>
          <w:tcPr>
            <w:tcW w:w="77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13.6</w:t>
            </w:r>
          </w:p>
        </w:tc>
        <w:tc>
          <w:tcPr>
            <w:tcW w:w="69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112</w:t>
            </w:r>
          </w:p>
        </w:tc>
        <w:tc>
          <w:tcPr>
            <w:tcW w:w="963"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3.1-8.8</w:t>
            </w:r>
          </w:p>
        </w:tc>
        <w:tc>
          <w:tcPr>
            <w:tcW w:w="886"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1.9-4.8</w:t>
            </w:r>
          </w:p>
        </w:tc>
        <w:tc>
          <w:tcPr>
            <w:tcW w:w="1328"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Poeciliidae</w:t>
            </w:r>
          </w:p>
        </w:tc>
        <w:tc>
          <w:tcPr>
            <w:tcW w:w="1360" w:type="dxa"/>
          </w:tcPr>
          <w:p w:rsidR="0078599A" w:rsidRPr="00E8628E" w:rsidRDefault="0078599A" w:rsidP="0078599A">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Gumbosiaaffinis</w:t>
            </w:r>
          </w:p>
        </w:tc>
      </w:tr>
      <w:tr w:rsidR="0078599A" w:rsidRPr="00E8628E" w:rsidTr="0078599A">
        <w:trPr>
          <w:trHeight w:val="291"/>
        </w:trPr>
        <w:tc>
          <w:tcPr>
            <w:tcW w:w="113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18.9</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149</w:t>
            </w:r>
          </w:p>
        </w:tc>
        <w:tc>
          <w:tcPr>
            <w:tcW w:w="110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788</w:t>
            </w:r>
          </w:p>
        </w:tc>
        <w:tc>
          <w:tcPr>
            <w:tcW w:w="774"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p>
        </w:tc>
        <w:tc>
          <w:tcPr>
            <w:tcW w:w="697"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825</w:t>
            </w:r>
          </w:p>
        </w:tc>
        <w:tc>
          <w:tcPr>
            <w:tcW w:w="963"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p>
        </w:tc>
        <w:tc>
          <w:tcPr>
            <w:tcW w:w="886" w:type="dxa"/>
          </w:tcPr>
          <w:p w:rsidR="0078599A" w:rsidRPr="00E8628E" w:rsidRDefault="0078599A" w:rsidP="0078599A">
            <w:pPr>
              <w:tabs>
                <w:tab w:val="left" w:pos="5631"/>
              </w:tabs>
              <w:spacing w:line="360" w:lineRule="auto"/>
              <w:jc w:val="center"/>
              <w:rPr>
                <w:rFonts w:asciiTheme="majorBidi" w:eastAsia="Times New Roman" w:hAnsiTheme="majorBidi" w:cstheme="majorBidi"/>
                <w:color w:val="auto"/>
                <w:sz w:val="20"/>
                <w:szCs w:val="20"/>
                <w:lang w:bidi="ar-IQ"/>
              </w:rPr>
            </w:pPr>
          </w:p>
        </w:tc>
        <w:tc>
          <w:tcPr>
            <w:tcW w:w="1328" w:type="dxa"/>
          </w:tcPr>
          <w:p w:rsidR="0078599A" w:rsidRPr="00E8628E" w:rsidRDefault="0078599A" w:rsidP="0078599A">
            <w:pPr>
              <w:spacing w:line="360" w:lineRule="auto"/>
              <w:rPr>
                <w:rFonts w:asciiTheme="majorBidi" w:eastAsia="Times New Roman" w:hAnsiTheme="majorBidi" w:cstheme="majorBidi"/>
                <w:b/>
                <w:bCs/>
                <w:color w:val="auto"/>
                <w:sz w:val="20"/>
                <w:szCs w:val="20"/>
                <w:lang w:bidi="ar-IQ"/>
              </w:rPr>
            </w:pPr>
          </w:p>
        </w:tc>
        <w:tc>
          <w:tcPr>
            <w:tcW w:w="1360" w:type="dxa"/>
          </w:tcPr>
          <w:p w:rsidR="0078599A" w:rsidRPr="00E8628E" w:rsidRDefault="0078599A" w:rsidP="0078599A">
            <w:pPr>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Total</w:t>
            </w:r>
          </w:p>
        </w:tc>
      </w:tr>
    </w:tbl>
    <w:p w:rsidR="00910CA4" w:rsidRDefault="00910CA4" w:rsidP="00340037">
      <w:pPr>
        <w:rPr>
          <w:rFonts w:asciiTheme="majorBidi" w:hAnsiTheme="majorBidi" w:cstheme="majorBidi"/>
          <w:b/>
          <w:bCs/>
          <w:sz w:val="20"/>
          <w:szCs w:val="20"/>
        </w:rPr>
      </w:pPr>
    </w:p>
    <w:p w:rsidR="00DD2DD7" w:rsidRPr="00E8628E" w:rsidRDefault="00DD2DD7" w:rsidP="00DD2DD7">
      <w:pPr>
        <w:jc w:val="center"/>
        <w:rPr>
          <w:rFonts w:asciiTheme="majorBidi" w:hAnsiTheme="majorBidi" w:cstheme="majorBidi"/>
          <w:b/>
          <w:bCs/>
          <w:sz w:val="24"/>
          <w:szCs w:val="24"/>
        </w:rPr>
      </w:pPr>
      <w:r w:rsidRPr="0078599A">
        <w:rPr>
          <w:rFonts w:asciiTheme="majorBidi" w:hAnsiTheme="majorBidi" w:cstheme="majorBidi"/>
          <w:b/>
          <w:bCs/>
          <w:sz w:val="20"/>
          <w:szCs w:val="20"/>
        </w:rPr>
        <w:t>Table 1.</w:t>
      </w:r>
      <w:r>
        <w:rPr>
          <w:rFonts w:asciiTheme="majorBidi" w:hAnsiTheme="majorBidi" w:cstheme="majorBidi"/>
          <w:sz w:val="20"/>
          <w:szCs w:val="20"/>
        </w:rPr>
        <w:t xml:space="preserve"> </w:t>
      </w:r>
      <w:r w:rsidRPr="00E8628E">
        <w:rPr>
          <w:rFonts w:asciiTheme="majorBidi" w:hAnsiTheme="majorBidi" w:cstheme="majorBidi"/>
          <w:sz w:val="20"/>
          <w:szCs w:val="20"/>
        </w:rPr>
        <w:t>Total catch and % empty stomach of the fishes collected from Shatt Al- Basrah.</w:t>
      </w:r>
    </w:p>
    <w:p w:rsidR="00DD2DD7" w:rsidRDefault="00DD2DD7" w:rsidP="00340037">
      <w:pPr>
        <w:rPr>
          <w:rFonts w:asciiTheme="majorBidi" w:hAnsiTheme="majorBidi" w:cstheme="majorBidi"/>
          <w:b/>
          <w:bCs/>
          <w:sz w:val="20"/>
          <w:szCs w:val="20"/>
        </w:rPr>
      </w:pPr>
    </w:p>
    <w:p w:rsidR="00340037" w:rsidRPr="00E8628E" w:rsidRDefault="00340037" w:rsidP="00340037">
      <w:pPr>
        <w:rPr>
          <w:rFonts w:asciiTheme="majorBidi" w:hAnsiTheme="majorBidi" w:cstheme="majorBidi"/>
          <w:b/>
          <w:bCs/>
          <w:sz w:val="20"/>
          <w:szCs w:val="20"/>
        </w:rPr>
      </w:pPr>
      <w:r w:rsidRPr="00E8628E">
        <w:rPr>
          <w:rFonts w:asciiTheme="majorBidi" w:hAnsiTheme="majorBidi" w:cstheme="majorBidi"/>
          <w:b/>
          <w:bCs/>
          <w:sz w:val="20"/>
          <w:szCs w:val="20"/>
        </w:rPr>
        <w:t xml:space="preserve">Vacuity index (VI ) : </w:t>
      </w:r>
    </w:p>
    <w:p w:rsidR="00340037"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The vacuity index (VI ) of samples analyzed are given in Table1. The proportion of empty stomach changed significantly among fish species (X² = 31.1, p&lt;0.05). Their percentages were 17.6%,  19.4%, 25.2% and 13.7 % for whitehead's thryssa, </w:t>
      </w:r>
      <w:r w:rsidR="00340037" w:rsidRPr="006250E6">
        <w:rPr>
          <w:rFonts w:asciiTheme="majorBidi" w:hAnsiTheme="majorBidi" w:cstheme="majorBidi"/>
          <w:i/>
          <w:iCs/>
          <w:sz w:val="20"/>
          <w:szCs w:val="20"/>
        </w:rPr>
        <w:t>T. whiteheadi</w:t>
      </w:r>
      <w:r w:rsidR="00340037" w:rsidRPr="00E8628E">
        <w:rPr>
          <w:rFonts w:asciiTheme="majorBidi" w:hAnsiTheme="majorBidi" w:cstheme="majorBidi"/>
          <w:sz w:val="20"/>
          <w:szCs w:val="20"/>
        </w:rPr>
        <w:t xml:space="preserve">, mullet, </w:t>
      </w:r>
      <w:r w:rsidR="00340037" w:rsidRPr="006250E6">
        <w:rPr>
          <w:rFonts w:asciiTheme="majorBidi" w:hAnsiTheme="majorBidi" w:cstheme="majorBidi"/>
          <w:i/>
          <w:iCs/>
          <w:sz w:val="20"/>
          <w:szCs w:val="20"/>
        </w:rPr>
        <w:t>L. subviridis</w:t>
      </w:r>
      <w:r w:rsidR="00340037" w:rsidRPr="00E8628E">
        <w:rPr>
          <w:rFonts w:asciiTheme="majorBidi" w:hAnsiTheme="majorBidi" w:cstheme="majorBidi"/>
          <w:sz w:val="20"/>
          <w:szCs w:val="20"/>
        </w:rPr>
        <w:t xml:space="preserve">, Tilapia, </w:t>
      </w:r>
      <w:r w:rsidR="00340037" w:rsidRPr="006250E6">
        <w:rPr>
          <w:rFonts w:asciiTheme="majorBidi" w:hAnsiTheme="majorBidi" w:cstheme="majorBidi"/>
          <w:i/>
          <w:iCs/>
          <w:sz w:val="20"/>
          <w:szCs w:val="20"/>
        </w:rPr>
        <w:t>T. zilli</w:t>
      </w:r>
      <w:r w:rsidR="00340037" w:rsidRPr="00E8628E">
        <w:rPr>
          <w:rFonts w:asciiTheme="majorBidi" w:hAnsiTheme="majorBidi" w:cstheme="majorBidi"/>
          <w:sz w:val="20"/>
          <w:szCs w:val="20"/>
        </w:rPr>
        <w:t xml:space="preserve">, and mosquitofish, </w:t>
      </w:r>
      <w:r w:rsidR="00340037" w:rsidRPr="006250E6">
        <w:rPr>
          <w:rFonts w:asciiTheme="majorBidi" w:hAnsiTheme="majorBidi" w:cstheme="majorBidi"/>
          <w:i/>
          <w:iCs/>
          <w:sz w:val="20"/>
          <w:szCs w:val="20"/>
        </w:rPr>
        <w:t>G. affinis</w:t>
      </w:r>
      <w:r w:rsidR="00340037" w:rsidRPr="00E8628E">
        <w:rPr>
          <w:rFonts w:asciiTheme="majorBidi" w:hAnsiTheme="majorBidi" w:cstheme="majorBidi"/>
          <w:sz w:val="20"/>
          <w:szCs w:val="20"/>
        </w:rPr>
        <w:t>,  respectively (Table 1).</w:t>
      </w:r>
    </w:p>
    <w:p w:rsidR="006250E6" w:rsidRPr="00E8628E" w:rsidRDefault="006250E6" w:rsidP="0078599A">
      <w:pPr>
        <w:jc w:val="both"/>
        <w:rPr>
          <w:rFonts w:asciiTheme="majorBidi" w:hAnsiTheme="majorBidi" w:cstheme="majorBidi"/>
          <w:sz w:val="20"/>
          <w:szCs w:val="20"/>
        </w:rPr>
      </w:pPr>
    </w:p>
    <w:p w:rsidR="00340037" w:rsidRPr="00E8628E" w:rsidRDefault="00340037" w:rsidP="00340037">
      <w:pPr>
        <w:rPr>
          <w:rFonts w:asciiTheme="majorBidi" w:hAnsiTheme="majorBidi" w:cstheme="majorBidi"/>
          <w:sz w:val="20"/>
          <w:szCs w:val="20"/>
        </w:rPr>
      </w:pPr>
      <w:r w:rsidRPr="00E8628E">
        <w:rPr>
          <w:rFonts w:asciiTheme="majorBidi" w:hAnsiTheme="majorBidi" w:cstheme="majorBidi"/>
          <w:b/>
          <w:bCs/>
          <w:sz w:val="20"/>
          <w:szCs w:val="20"/>
        </w:rPr>
        <w:t>Food composition</w:t>
      </w:r>
    </w:p>
    <w:p w:rsidR="00130230" w:rsidRDefault="0078599A" w:rsidP="00DD2DD7">
      <w:pPr>
        <w:jc w:val="both"/>
        <w:rPr>
          <w:rFonts w:asciiTheme="majorBidi" w:hAnsiTheme="majorBidi" w:cstheme="majorBidi"/>
          <w:sz w:val="20"/>
          <w:szCs w:val="20"/>
        </w:rPr>
      </w:pPr>
      <w:r>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 Twelve food groups: Bacillariophyta, Chlorophyta, Cynophyta,  Aquatic plants, copepods, amphipods, shrimp, crabs, bivalves, insects, fishes and </w:t>
      </w:r>
      <w:r w:rsidR="006250E6" w:rsidRPr="00E8628E">
        <w:rPr>
          <w:rFonts w:asciiTheme="majorBidi" w:hAnsiTheme="majorBidi" w:cstheme="majorBidi"/>
          <w:sz w:val="20"/>
          <w:szCs w:val="20"/>
        </w:rPr>
        <w:t>detri</w:t>
      </w:r>
      <w:r w:rsidR="006250E6">
        <w:rPr>
          <w:rFonts w:asciiTheme="majorBidi" w:hAnsiTheme="majorBidi" w:cstheme="majorBidi"/>
          <w:sz w:val="20"/>
          <w:szCs w:val="20"/>
        </w:rPr>
        <w:t>t</w:t>
      </w:r>
      <w:r w:rsidR="006250E6" w:rsidRPr="00E8628E">
        <w:rPr>
          <w:rFonts w:asciiTheme="majorBidi" w:hAnsiTheme="majorBidi" w:cstheme="majorBidi"/>
          <w:sz w:val="20"/>
          <w:szCs w:val="20"/>
        </w:rPr>
        <w:t>us</w:t>
      </w:r>
      <w:r w:rsidR="00340037" w:rsidRPr="00E8628E">
        <w:rPr>
          <w:rFonts w:asciiTheme="majorBidi" w:hAnsiTheme="majorBidi" w:cstheme="majorBidi"/>
          <w:sz w:val="20"/>
          <w:szCs w:val="20"/>
        </w:rPr>
        <w:t xml:space="preserve"> were recorded in the guts and stomachs of the fishes. The</w:t>
      </w:r>
      <w:r w:rsidR="00DD2DD7">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frequencies of occurrence and volumetric composition are given in Table 2. </w:t>
      </w:r>
    </w:p>
    <w:p w:rsidR="007E32AF" w:rsidRDefault="007E32AF" w:rsidP="00340037">
      <w:pPr>
        <w:jc w:val="both"/>
        <w:rPr>
          <w:rFonts w:asciiTheme="majorBidi" w:hAnsiTheme="majorBidi" w:cstheme="majorBidi"/>
          <w:sz w:val="20"/>
          <w:szCs w:val="20"/>
        </w:rPr>
      </w:pPr>
    </w:p>
    <w:p w:rsidR="007E32AF" w:rsidRDefault="007E32AF" w:rsidP="00340037">
      <w:pPr>
        <w:jc w:val="both"/>
        <w:rPr>
          <w:rFonts w:asciiTheme="majorBidi" w:hAnsiTheme="majorBidi" w:cstheme="majorBidi"/>
          <w:sz w:val="20"/>
          <w:szCs w:val="20"/>
        </w:rPr>
      </w:pPr>
    </w:p>
    <w:p w:rsidR="007E32AF" w:rsidRDefault="007E32AF" w:rsidP="00340037">
      <w:pPr>
        <w:jc w:val="both"/>
        <w:rPr>
          <w:rFonts w:asciiTheme="majorBidi" w:hAnsiTheme="majorBidi" w:cstheme="majorBidi"/>
          <w:sz w:val="20"/>
          <w:szCs w:val="20"/>
        </w:rPr>
      </w:pPr>
    </w:p>
    <w:p w:rsidR="00340037" w:rsidRPr="00E8628E" w:rsidRDefault="00340037" w:rsidP="00340037">
      <w:pPr>
        <w:jc w:val="both"/>
        <w:rPr>
          <w:rFonts w:asciiTheme="majorBidi" w:hAnsiTheme="majorBidi" w:cstheme="majorBidi"/>
          <w:sz w:val="20"/>
          <w:szCs w:val="20"/>
        </w:rPr>
      </w:pPr>
      <w:r w:rsidRPr="00E8628E">
        <w:rPr>
          <w:rFonts w:asciiTheme="majorBidi" w:hAnsiTheme="majorBidi" w:cstheme="majorBidi"/>
          <w:sz w:val="20"/>
          <w:szCs w:val="20"/>
        </w:rPr>
        <w:lastRenderedPageBreak/>
        <w:t>Table 2 : Frequency of occurrence (O%) and points (P%) composition of the stomach contents of 0-group fishes collected monthly between February 2011 to April 2012 in three stations  of the Shatt Al-Basrah.</w:t>
      </w:r>
    </w:p>
    <w:tbl>
      <w:tblPr>
        <w:tblStyle w:val="2"/>
        <w:tblpPr w:leftFromText="180" w:rightFromText="180" w:vertAnchor="text" w:tblpY="33"/>
        <w:bidiVisual/>
        <w:tblW w:w="8524" w:type="dxa"/>
        <w:tblLook w:val="04A0"/>
      </w:tblPr>
      <w:tblGrid>
        <w:gridCol w:w="799"/>
        <w:gridCol w:w="796"/>
        <w:gridCol w:w="868"/>
        <w:gridCol w:w="860"/>
        <w:gridCol w:w="787"/>
        <w:gridCol w:w="787"/>
        <w:gridCol w:w="787"/>
        <w:gridCol w:w="787"/>
        <w:gridCol w:w="2053"/>
      </w:tblGrid>
      <w:tr w:rsidR="00130230" w:rsidRPr="00E8628E" w:rsidTr="00130230">
        <w:tc>
          <w:tcPr>
            <w:tcW w:w="1597" w:type="dxa"/>
            <w:gridSpan w:val="2"/>
          </w:tcPr>
          <w:p w:rsidR="00130230" w:rsidRPr="00E8628E" w:rsidRDefault="00130230" w:rsidP="00130230">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Gumbusiaaffinis</w:t>
            </w:r>
          </w:p>
        </w:tc>
        <w:tc>
          <w:tcPr>
            <w:tcW w:w="1653" w:type="dxa"/>
            <w:gridSpan w:val="2"/>
          </w:tcPr>
          <w:p w:rsidR="00130230" w:rsidRPr="00E8628E" w:rsidRDefault="00130230" w:rsidP="00130230">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Thryssawhiteheadi</w:t>
            </w:r>
          </w:p>
        </w:tc>
        <w:tc>
          <w:tcPr>
            <w:tcW w:w="1596" w:type="dxa"/>
            <w:gridSpan w:val="2"/>
          </w:tcPr>
          <w:p w:rsidR="00130230" w:rsidRPr="00E8628E" w:rsidRDefault="00130230" w:rsidP="00130230">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Liza subviridis</w:t>
            </w:r>
          </w:p>
        </w:tc>
        <w:tc>
          <w:tcPr>
            <w:tcW w:w="1596" w:type="dxa"/>
            <w:gridSpan w:val="2"/>
          </w:tcPr>
          <w:p w:rsidR="00130230" w:rsidRPr="00E8628E" w:rsidRDefault="00130230" w:rsidP="00130230">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Tilapia</w:t>
            </w:r>
          </w:p>
          <w:p w:rsidR="00130230" w:rsidRPr="00E8628E" w:rsidRDefault="00130230" w:rsidP="00130230">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Zilil</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Species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P%</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O%</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P%</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O%</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P%</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O%</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P%</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O%</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8.1</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15.8</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5.4</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21.1</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24</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19.1</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8.8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13.3</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Bacillariophyta</w:t>
            </w:r>
          </w:p>
        </w:tc>
      </w:tr>
      <w:tr w:rsidR="00130230" w:rsidRPr="00E8628E" w:rsidTr="00130230">
        <w:trPr>
          <w:trHeight w:val="90"/>
        </w:trPr>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9.5</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11.9</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11.3</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17.9</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12.3</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13.7</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11.2</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7.4</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Chlorophyta</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6.8</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6.1</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3.1</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rtl/>
                <w:lang w:bidi="ar-IQ"/>
              </w:rPr>
              <w:t>2</w:t>
            </w:r>
            <w:r w:rsidRPr="00E8628E">
              <w:rPr>
                <w:rFonts w:asciiTheme="majorBidi" w:eastAsia="Times New Roman" w:hAnsiTheme="majorBidi" w:cstheme="majorBidi"/>
                <w:color w:val="auto"/>
                <w:sz w:val="20"/>
                <w:szCs w:val="20"/>
                <w:lang w:bidi="ar-IQ"/>
              </w:rPr>
              <w:t>.0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40.8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28.5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6.3</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Cynophyta</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2.0</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1.2</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10.4</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22.5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3.9</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12.1</w:t>
            </w:r>
          </w:p>
        </w:tc>
        <w:tc>
          <w:tcPr>
            <w:tcW w:w="2082" w:type="dxa"/>
          </w:tcPr>
          <w:p w:rsidR="00130230" w:rsidRPr="00E8628E" w:rsidRDefault="00130230" w:rsidP="00130230">
            <w:pPr>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Aquatic Plants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18.2</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18</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23.2</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11.2</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7.6</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8.1</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26.9</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62.8</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Copepods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9.3</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6.3</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12.3</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9.8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4.7</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10.8</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Amphipods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9.6</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15.3</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2.9</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0.6</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9.8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27.7</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Shrimps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5.8</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3.4</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1.6</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8.1</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1.3</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Crabs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9.5</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5.4</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3.9</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2</w:t>
            </w:r>
            <w:r w:rsidRPr="00E8628E">
              <w:rPr>
                <w:rFonts w:asciiTheme="majorBidi" w:eastAsia="Times New Roman" w:hAnsiTheme="majorBidi" w:cstheme="majorBidi"/>
                <w:color w:val="auto"/>
                <w:sz w:val="20"/>
                <w:szCs w:val="20"/>
                <w:lang w:bidi="ar-IQ"/>
              </w:rPr>
              <w:t>.0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1.4</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9.5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2.7</w:t>
            </w:r>
          </w:p>
        </w:tc>
        <w:tc>
          <w:tcPr>
            <w:tcW w:w="2082" w:type="dxa"/>
          </w:tcPr>
          <w:p w:rsidR="00130230" w:rsidRPr="00E8628E" w:rsidRDefault="00130230" w:rsidP="00130230">
            <w:pPr>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Bivalves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10.3</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11.7</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7.4</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17.7</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 xml:space="preserve">Aquatic </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7.2</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6.3</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22.4</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14.7</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rtl/>
                <w:lang w:bidi="ar-IQ"/>
              </w:rPr>
              <w:t>-</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Fishes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5.7</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1.9</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3.0</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0.9</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2.5</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10.8</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rtl/>
                <w:lang w:bidi="ar-IQ"/>
              </w:rPr>
              <w:t>4</w:t>
            </w:r>
            <w:r w:rsidRPr="00E8628E">
              <w:rPr>
                <w:rFonts w:asciiTheme="majorBidi" w:eastAsia="Times New Roman" w:hAnsiTheme="majorBidi" w:cstheme="majorBidi"/>
                <w:color w:val="auto"/>
                <w:sz w:val="20"/>
                <w:szCs w:val="20"/>
                <w:lang w:bidi="ar-IQ"/>
              </w:rPr>
              <w:t>.0</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Detritus</w:t>
            </w:r>
          </w:p>
        </w:tc>
      </w:tr>
      <w:tr w:rsidR="00130230" w:rsidRPr="00E8628E" w:rsidTr="00130230">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799"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833"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820"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798"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100</w:t>
            </w:r>
          </w:p>
        </w:tc>
        <w:tc>
          <w:tcPr>
            <w:tcW w:w="2082" w:type="dxa"/>
          </w:tcPr>
          <w:p w:rsidR="00130230" w:rsidRPr="00E8628E" w:rsidRDefault="00130230" w:rsidP="00130230">
            <w:pPr>
              <w:tabs>
                <w:tab w:val="left" w:pos="5631"/>
              </w:tabs>
              <w:spacing w:line="360"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Total</w:t>
            </w:r>
          </w:p>
        </w:tc>
      </w:tr>
    </w:tbl>
    <w:p w:rsidR="00340037" w:rsidRPr="00E8628E" w:rsidRDefault="00340037" w:rsidP="00340037">
      <w:pPr>
        <w:jc w:val="both"/>
        <w:rPr>
          <w:rFonts w:asciiTheme="majorBidi" w:hAnsiTheme="majorBidi" w:cstheme="majorBidi"/>
          <w:b/>
          <w:bCs/>
          <w:sz w:val="24"/>
          <w:szCs w:val="24"/>
        </w:rPr>
      </w:pPr>
    </w:p>
    <w:p w:rsidR="00340037" w:rsidRDefault="00340037" w:rsidP="00BD7729">
      <w:pPr>
        <w:jc w:val="both"/>
        <w:rPr>
          <w:rFonts w:asciiTheme="majorBidi" w:hAnsiTheme="majorBidi" w:cstheme="majorBidi"/>
          <w:sz w:val="20"/>
          <w:szCs w:val="20"/>
        </w:rPr>
      </w:pPr>
      <w:r w:rsidRPr="00E8628E">
        <w:rPr>
          <w:rFonts w:asciiTheme="majorBidi" w:hAnsiTheme="majorBidi" w:cstheme="majorBidi"/>
          <w:sz w:val="20"/>
          <w:szCs w:val="20"/>
        </w:rPr>
        <w:t xml:space="preserve">The indexes of relative importance of different prey groups found in the stomach of the fishes are given in Table 3. Crustacean (copepods, amphipods, shrimps  and carbs)  composed the highest food item and Plant materials ( Bacillariophyta, Chlorophyta, Cynophyta  and Aquatic plants)  ranked as next important food groups  in the diet of tilapia, </w:t>
      </w:r>
      <w:r w:rsidRPr="00BD7729">
        <w:rPr>
          <w:rFonts w:asciiTheme="majorBidi" w:hAnsiTheme="majorBidi" w:cstheme="majorBidi"/>
          <w:i/>
          <w:iCs/>
          <w:sz w:val="20"/>
          <w:szCs w:val="20"/>
        </w:rPr>
        <w:t>T. zilli</w:t>
      </w:r>
      <w:r w:rsidRPr="00E8628E">
        <w:rPr>
          <w:rFonts w:asciiTheme="majorBidi" w:hAnsiTheme="majorBidi" w:cstheme="majorBidi"/>
          <w:sz w:val="20"/>
          <w:szCs w:val="20"/>
        </w:rPr>
        <w:t xml:space="preserve">, and  mosquitofish </w:t>
      </w:r>
      <w:r w:rsidRPr="00BD7729">
        <w:rPr>
          <w:rFonts w:asciiTheme="majorBidi" w:hAnsiTheme="majorBidi" w:cstheme="majorBidi"/>
          <w:i/>
          <w:iCs/>
          <w:sz w:val="20"/>
          <w:szCs w:val="20"/>
        </w:rPr>
        <w:t>G. affinis</w:t>
      </w:r>
      <w:r w:rsidRPr="00E8628E">
        <w:rPr>
          <w:rFonts w:asciiTheme="majorBidi" w:hAnsiTheme="majorBidi" w:cstheme="majorBidi"/>
          <w:sz w:val="20"/>
          <w:szCs w:val="20"/>
        </w:rPr>
        <w:t xml:space="preserve">  respectively. Plant materials was the highest food in the diet of mullet, </w:t>
      </w:r>
      <w:r w:rsidRPr="00BD7729">
        <w:rPr>
          <w:rFonts w:asciiTheme="majorBidi" w:hAnsiTheme="majorBidi" w:cstheme="majorBidi"/>
          <w:i/>
          <w:iCs/>
          <w:sz w:val="20"/>
          <w:szCs w:val="20"/>
        </w:rPr>
        <w:t>L. subviridis</w:t>
      </w:r>
      <w:r w:rsidRPr="00E8628E">
        <w:rPr>
          <w:rFonts w:asciiTheme="majorBidi" w:hAnsiTheme="majorBidi" w:cstheme="majorBidi"/>
          <w:sz w:val="20"/>
          <w:szCs w:val="20"/>
        </w:rPr>
        <w:t xml:space="preserve">,  and  whitehead's thryssa, </w:t>
      </w:r>
      <w:r w:rsidRPr="00BD7729">
        <w:rPr>
          <w:rFonts w:asciiTheme="majorBidi" w:hAnsiTheme="majorBidi" w:cstheme="majorBidi"/>
          <w:i/>
          <w:iCs/>
          <w:sz w:val="20"/>
          <w:szCs w:val="20"/>
        </w:rPr>
        <w:t>T. whiteheadi</w:t>
      </w:r>
      <w:r w:rsidRPr="00E8628E">
        <w:rPr>
          <w:rFonts w:asciiTheme="majorBidi" w:hAnsiTheme="majorBidi" w:cstheme="majorBidi"/>
          <w:sz w:val="20"/>
          <w:szCs w:val="20"/>
        </w:rPr>
        <w:t xml:space="preserve"> . Other taxa recorded in the stomach contents (bivalves, insects and fishes) were less important (Table 3). </w:t>
      </w:r>
    </w:p>
    <w:p w:rsidR="00DD2DD7" w:rsidRDefault="00DD2DD7" w:rsidP="00E8628E">
      <w:pPr>
        <w:jc w:val="both"/>
        <w:rPr>
          <w:rFonts w:asciiTheme="majorBidi" w:hAnsiTheme="majorBidi" w:cstheme="majorBidi"/>
          <w:sz w:val="20"/>
          <w:szCs w:val="20"/>
        </w:rPr>
      </w:pPr>
    </w:p>
    <w:p w:rsidR="00FA2193" w:rsidRPr="00E8628E" w:rsidRDefault="00340037" w:rsidP="00FA2193">
      <w:pPr>
        <w:jc w:val="both"/>
        <w:rPr>
          <w:rFonts w:asciiTheme="majorBidi" w:hAnsiTheme="majorBidi" w:cstheme="majorBidi"/>
          <w:sz w:val="20"/>
          <w:szCs w:val="20"/>
        </w:rPr>
      </w:pPr>
      <w:r w:rsidRPr="0078599A">
        <w:rPr>
          <w:rFonts w:asciiTheme="majorBidi" w:hAnsiTheme="majorBidi" w:cstheme="majorBidi"/>
          <w:b/>
          <w:bCs/>
          <w:sz w:val="20"/>
          <w:szCs w:val="20"/>
        </w:rPr>
        <w:t>Table 3</w:t>
      </w:r>
      <w:r w:rsidRPr="00E8628E">
        <w:rPr>
          <w:rFonts w:asciiTheme="majorBidi" w:hAnsiTheme="majorBidi" w:cstheme="majorBidi"/>
          <w:sz w:val="20"/>
          <w:szCs w:val="20"/>
        </w:rPr>
        <w:t>: Relative Importance Indices (RII)  of the common food items in the diets of four different fishes species from shatt Al-Basrah. * Principal</w:t>
      </w:r>
      <w:r w:rsidR="00FA2193">
        <w:rPr>
          <w:rFonts w:asciiTheme="majorBidi" w:hAnsiTheme="majorBidi" w:cstheme="majorBidi"/>
          <w:sz w:val="20"/>
          <w:szCs w:val="20"/>
        </w:rPr>
        <w:t xml:space="preserve"> </w:t>
      </w:r>
      <w:r w:rsidR="00FA2193" w:rsidRPr="00E8628E">
        <w:rPr>
          <w:rFonts w:asciiTheme="majorBidi" w:hAnsiTheme="majorBidi" w:cstheme="majorBidi"/>
          <w:sz w:val="20"/>
          <w:szCs w:val="20"/>
        </w:rPr>
        <w:t>food items which occurred in 10% or more in the fish diet .</w:t>
      </w:r>
    </w:p>
    <w:tbl>
      <w:tblPr>
        <w:tblStyle w:val="3"/>
        <w:tblpPr w:leftFromText="180" w:rightFromText="180" w:vertAnchor="text" w:horzAnchor="margin" w:tblpY="27"/>
        <w:bidiVisual/>
        <w:tblW w:w="8505" w:type="dxa"/>
        <w:tblLook w:val="04A0"/>
      </w:tblPr>
      <w:tblGrid>
        <w:gridCol w:w="1172"/>
        <w:gridCol w:w="1539"/>
        <w:gridCol w:w="1728"/>
        <w:gridCol w:w="1146"/>
        <w:gridCol w:w="896"/>
        <w:gridCol w:w="2024"/>
      </w:tblGrid>
      <w:tr w:rsidR="0078599A" w:rsidRPr="00E8628E" w:rsidTr="0078599A">
        <w:trPr>
          <w:trHeight w:val="497"/>
        </w:trPr>
        <w:tc>
          <w:tcPr>
            <w:tcW w:w="1172" w:type="dxa"/>
          </w:tcPr>
          <w:p w:rsidR="0078599A" w:rsidRPr="00E8628E" w:rsidRDefault="0078599A" w:rsidP="0078599A">
            <w:pPr>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No. of occurrences</w:t>
            </w:r>
          </w:p>
        </w:tc>
        <w:tc>
          <w:tcPr>
            <w:tcW w:w="1539" w:type="dxa"/>
          </w:tcPr>
          <w:p w:rsidR="0078599A" w:rsidRPr="00E8628E" w:rsidRDefault="0078599A" w:rsidP="0078599A">
            <w:pPr>
              <w:spacing w:line="276" w:lineRule="auto"/>
              <w:jc w:val="center"/>
              <w:rPr>
                <w:rFonts w:asciiTheme="majorBidi" w:eastAsia="Times New Roman" w:hAnsiTheme="majorBidi" w:cstheme="majorBidi"/>
                <w:i/>
                <w:iCs/>
                <w:color w:val="auto"/>
                <w:sz w:val="20"/>
                <w:szCs w:val="20"/>
                <w:rtl/>
                <w:lang w:bidi="ar-IQ"/>
              </w:rPr>
            </w:pPr>
            <w:r w:rsidRPr="00E8628E">
              <w:rPr>
                <w:rFonts w:asciiTheme="majorBidi" w:eastAsia="Times New Roman" w:hAnsiTheme="majorBidi" w:cstheme="majorBidi"/>
                <w:i/>
                <w:iCs/>
                <w:color w:val="auto"/>
                <w:sz w:val="20"/>
                <w:szCs w:val="20"/>
                <w:lang w:bidi="ar-IQ"/>
              </w:rPr>
              <w:t>Gumbusiaaffinis</w:t>
            </w:r>
          </w:p>
        </w:tc>
        <w:tc>
          <w:tcPr>
            <w:tcW w:w="1728" w:type="dxa"/>
          </w:tcPr>
          <w:p w:rsidR="0078599A" w:rsidRPr="00E8628E" w:rsidRDefault="0078599A" w:rsidP="0078599A">
            <w:pPr>
              <w:spacing w:line="276" w:lineRule="auto"/>
              <w:jc w:val="center"/>
              <w:rPr>
                <w:rFonts w:asciiTheme="majorBidi" w:eastAsia="Times New Roman" w:hAnsiTheme="majorBidi" w:cstheme="majorBidi"/>
                <w:i/>
                <w:iCs/>
                <w:color w:val="auto"/>
                <w:sz w:val="20"/>
                <w:szCs w:val="20"/>
                <w:rtl/>
                <w:lang w:bidi="ar-IQ"/>
              </w:rPr>
            </w:pPr>
            <w:r w:rsidRPr="00E8628E">
              <w:rPr>
                <w:rFonts w:asciiTheme="majorBidi" w:eastAsia="Times New Roman" w:hAnsiTheme="majorBidi" w:cstheme="majorBidi"/>
                <w:i/>
                <w:iCs/>
                <w:color w:val="auto"/>
                <w:sz w:val="20"/>
                <w:szCs w:val="20"/>
                <w:lang w:bidi="ar-IQ"/>
              </w:rPr>
              <w:t>Thryssawhiteheadi</w:t>
            </w:r>
          </w:p>
        </w:tc>
        <w:tc>
          <w:tcPr>
            <w:tcW w:w="1146" w:type="dxa"/>
          </w:tcPr>
          <w:p w:rsidR="0078599A" w:rsidRPr="00E8628E" w:rsidRDefault="0078599A" w:rsidP="0078599A">
            <w:pPr>
              <w:spacing w:line="276" w:lineRule="auto"/>
              <w:jc w:val="center"/>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Liza subviridis</w:t>
            </w:r>
          </w:p>
        </w:tc>
        <w:tc>
          <w:tcPr>
            <w:tcW w:w="896" w:type="dxa"/>
          </w:tcPr>
          <w:p w:rsidR="0078599A" w:rsidRPr="00E8628E" w:rsidRDefault="0078599A" w:rsidP="0078599A">
            <w:pPr>
              <w:spacing w:line="276" w:lineRule="auto"/>
              <w:jc w:val="center"/>
              <w:rPr>
                <w:rFonts w:asciiTheme="majorBidi" w:eastAsia="Times New Roman" w:hAnsiTheme="majorBidi" w:cstheme="majorBidi"/>
                <w:i/>
                <w:iCs/>
                <w:color w:val="auto"/>
                <w:sz w:val="20"/>
                <w:szCs w:val="20"/>
                <w:rtl/>
                <w:lang w:bidi="ar-IQ"/>
              </w:rPr>
            </w:pPr>
            <w:r w:rsidRPr="00E8628E">
              <w:rPr>
                <w:rFonts w:asciiTheme="majorBidi" w:eastAsia="Times New Roman" w:hAnsiTheme="majorBidi" w:cstheme="majorBidi"/>
                <w:i/>
                <w:iCs/>
                <w:color w:val="auto"/>
                <w:sz w:val="20"/>
                <w:szCs w:val="20"/>
                <w:lang w:bidi="ar-IQ"/>
              </w:rPr>
              <w:t>Tilapia Zilli</w:t>
            </w:r>
          </w:p>
        </w:tc>
        <w:tc>
          <w:tcPr>
            <w:tcW w:w="2024" w:type="dxa"/>
          </w:tcPr>
          <w:p w:rsidR="0078599A" w:rsidRPr="00E8628E" w:rsidRDefault="0078599A" w:rsidP="0078599A">
            <w:pPr>
              <w:tabs>
                <w:tab w:val="left" w:pos="2485"/>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SPECIES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12.2</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11.3</w:t>
            </w:r>
            <w:r w:rsidRPr="00E8628E">
              <w:rPr>
                <w:rFonts w:asciiTheme="majorBidi" w:eastAsia="Times New Roman" w:hAnsiTheme="majorBidi" w:cstheme="majorBidi"/>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21.6</w:t>
            </w:r>
            <w:r w:rsidRPr="00E8628E">
              <w:rPr>
                <w:rFonts w:asciiTheme="majorBidi" w:eastAsia="Times New Roman" w:hAnsiTheme="majorBidi" w:cstheme="majorBidi"/>
                <w:color w:val="auto"/>
                <w:sz w:val="20"/>
                <w:szCs w:val="20"/>
                <w:rtl/>
                <w:lang w:bidi="ar-IQ"/>
              </w:rPr>
              <w:t>*</w:t>
            </w:r>
          </w:p>
        </w:tc>
        <w:tc>
          <w:tcPr>
            <w:tcW w:w="896" w:type="dxa"/>
          </w:tcPr>
          <w:p w:rsidR="0078599A" w:rsidRPr="00E8628E" w:rsidRDefault="0078599A" w:rsidP="0078599A">
            <w:pPr>
              <w:tabs>
                <w:tab w:val="center" w:pos="1609"/>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8.2</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spacing w:line="276"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Bacillariophyta</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10.8</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20.1</w:t>
            </w:r>
            <w:r w:rsidRPr="00E8628E">
              <w:rPr>
                <w:rFonts w:asciiTheme="majorBidi" w:eastAsia="Times New Roman" w:hAnsiTheme="majorBidi" w:cstheme="majorBidi"/>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8.1</w:t>
            </w:r>
            <w:r w:rsidRPr="00E8628E">
              <w:rPr>
                <w:rFonts w:asciiTheme="majorBidi" w:eastAsia="Times New Roman" w:hAnsiTheme="majorBidi" w:cstheme="majorBidi"/>
                <w:color w:val="auto"/>
                <w:sz w:val="20"/>
                <w:szCs w:val="20"/>
                <w:rtl/>
                <w:lang w:bidi="ar-IQ"/>
              </w:rPr>
              <w:t>*</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3.5</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Planktons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5.1</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0.6</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54.6</w:t>
            </w:r>
            <w:r w:rsidRPr="00E8628E">
              <w:rPr>
                <w:rFonts w:asciiTheme="majorBidi" w:eastAsia="Times New Roman" w:hAnsiTheme="majorBidi" w:cstheme="majorBidi"/>
                <w:b/>
                <w:bCs/>
                <w:color w:val="auto"/>
                <w:sz w:val="20"/>
                <w:szCs w:val="20"/>
                <w:rtl/>
                <w:lang w:bidi="ar-IQ"/>
              </w:rPr>
              <w:t>*</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0.3</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Algae</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0.3</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11.3</w:t>
            </w:r>
            <w:r w:rsidRPr="00E8628E">
              <w:rPr>
                <w:rFonts w:asciiTheme="majorBidi" w:eastAsia="Times New Roman" w:hAnsiTheme="majorBidi" w:cstheme="majorBidi"/>
                <w:color w:val="auto"/>
                <w:sz w:val="20"/>
                <w:szCs w:val="20"/>
                <w:rtl/>
                <w:lang w:bidi="ar-IQ"/>
              </w:rPr>
              <w:t>*</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2.1</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tabs>
                <w:tab w:val="left" w:pos="9332"/>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Aquatic Plants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30.1</w:t>
            </w:r>
            <w:r w:rsidRPr="00E8628E">
              <w:rPr>
                <w:rFonts w:asciiTheme="majorBidi" w:eastAsia="Times New Roman" w:hAnsiTheme="majorBidi" w:cstheme="majorBidi"/>
                <w:b/>
                <w:bCs/>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2.5</w:t>
            </w:r>
            <w:r w:rsidRPr="00E8628E">
              <w:rPr>
                <w:rFonts w:asciiTheme="majorBidi" w:eastAsia="Times New Roman" w:hAnsiTheme="majorBidi" w:cstheme="majorBidi"/>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2. 9</w:t>
            </w:r>
            <w:r w:rsidRPr="00E8628E">
              <w:rPr>
                <w:rFonts w:asciiTheme="majorBidi" w:eastAsia="Times New Roman" w:hAnsiTheme="majorBidi" w:cstheme="majorBidi"/>
                <w:color w:val="auto"/>
                <w:sz w:val="20"/>
                <w:szCs w:val="20"/>
                <w:rtl/>
                <w:lang w:bidi="ar-IQ"/>
              </w:rPr>
              <w:t>*</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67.5</w:t>
            </w:r>
            <w:r w:rsidRPr="00E8628E">
              <w:rPr>
                <w:rFonts w:asciiTheme="majorBidi" w:eastAsia="Times New Roman" w:hAnsiTheme="majorBidi" w:cstheme="majorBidi"/>
                <w:b/>
                <w:bCs/>
                <w:color w:val="auto"/>
                <w:sz w:val="20"/>
                <w:szCs w:val="20"/>
                <w:rtl/>
                <w:lang w:bidi="ar-IQ"/>
              </w:rPr>
              <w:t>*</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b/>
                <w:bCs/>
                <w:color w:val="auto"/>
                <w:sz w:val="20"/>
                <w:szCs w:val="20"/>
                <w:rtl/>
                <w:lang w:bidi="ar-IQ"/>
              </w:rPr>
            </w:pPr>
            <w:r w:rsidRPr="00E8628E">
              <w:rPr>
                <w:rFonts w:asciiTheme="majorBidi" w:eastAsia="Times New Roman" w:hAnsiTheme="majorBidi" w:cstheme="majorBidi"/>
                <w:b/>
                <w:bCs/>
                <w:color w:val="auto"/>
                <w:sz w:val="20"/>
                <w:szCs w:val="20"/>
                <w:lang w:bidi="ar-IQ"/>
              </w:rPr>
              <w:t>Copepods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5.5</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13.6</w:t>
            </w:r>
            <w:r w:rsidRPr="00E8628E">
              <w:rPr>
                <w:rFonts w:asciiTheme="majorBidi" w:eastAsia="Times New Roman" w:hAnsiTheme="majorBidi" w:cstheme="majorBidi"/>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0.2</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3. 3</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tabs>
                <w:tab w:val="left" w:pos="8391"/>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Amphipods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3.9</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0.1</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0</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11.4</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Shrimps</w:t>
            </w:r>
          </w:p>
        </w:tc>
      </w:tr>
      <w:tr w:rsidR="0078599A" w:rsidRPr="00E8628E" w:rsidTr="0078599A">
        <w:trPr>
          <w:trHeight w:val="236"/>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rtl/>
                <w:lang w:bidi="ar-IQ"/>
              </w:rPr>
              <w:t>0</w:t>
            </w:r>
            <w:r w:rsidRPr="00E8628E">
              <w:rPr>
                <w:rFonts w:asciiTheme="majorBidi" w:eastAsia="Times New Roman" w:hAnsiTheme="majorBidi" w:cstheme="majorBidi"/>
                <w:color w:val="auto"/>
                <w:sz w:val="20"/>
                <w:szCs w:val="20"/>
                <w:lang w:bidi="ar-IQ"/>
              </w:rPr>
              <w:t>.7</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0.5</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rtl/>
                <w:lang w:bidi="ar-IQ"/>
              </w:rPr>
              <w:t>0</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0.5</w:t>
            </w:r>
            <w:r w:rsidRPr="00E8628E">
              <w:rPr>
                <w:rFonts w:asciiTheme="majorBidi" w:eastAsia="Times New Roman" w:hAnsiTheme="majorBidi" w:cstheme="majorBidi"/>
                <w:color w:val="auto"/>
                <w:sz w:val="20"/>
                <w:szCs w:val="20"/>
                <w:rtl/>
                <w:lang w:bidi="ar-IQ"/>
              </w:rPr>
              <w:t>*</w:t>
            </w:r>
          </w:p>
        </w:tc>
        <w:tc>
          <w:tcPr>
            <w:tcW w:w="2024" w:type="dxa"/>
          </w:tcPr>
          <w:p w:rsidR="0078599A" w:rsidRPr="00E8628E" w:rsidRDefault="0078599A" w:rsidP="0078599A">
            <w:pPr>
              <w:tabs>
                <w:tab w:val="left" w:pos="8391"/>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Crabs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lastRenderedPageBreak/>
              <w:t>1</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4.8</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1.3</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0.1</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1.4</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Bivalves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11.4</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16.8</w:t>
            </w:r>
            <w:r w:rsidRPr="00E8628E">
              <w:rPr>
                <w:rFonts w:asciiTheme="majorBidi" w:eastAsia="Times New Roman" w:hAnsiTheme="majorBidi" w:cstheme="majorBidi"/>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0</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Aquatic  Insects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4.3</w:t>
            </w:r>
            <w:r w:rsidRPr="00E8628E">
              <w:rPr>
                <w:rFonts w:asciiTheme="majorBidi" w:eastAsia="Times New Roman" w:hAnsiTheme="majorBidi" w:cstheme="majorBidi"/>
                <w:color w:val="auto"/>
                <w:sz w:val="20"/>
                <w:szCs w:val="20"/>
                <w:rtl/>
                <w:lang w:bidi="ar-IQ"/>
              </w:rPr>
              <w:t>*</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rtl/>
                <w:lang w:bidi="ar-IQ"/>
              </w:rPr>
              <w:t>32</w:t>
            </w:r>
            <w:r w:rsidRPr="00E8628E">
              <w:rPr>
                <w:rFonts w:asciiTheme="majorBidi" w:eastAsia="Times New Roman" w:hAnsiTheme="majorBidi" w:cstheme="majorBidi"/>
                <w:b/>
                <w:bCs/>
                <w:color w:val="auto"/>
                <w:sz w:val="20"/>
                <w:szCs w:val="20"/>
                <w:lang w:bidi="ar-IQ"/>
              </w:rPr>
              <w:t>.7</w:t>
            </w:r>
            <w:r w:rsidRPr="00E8628E">
              <w:rPr>
                <w:rFonts w:asciiTheme="majorBidi" w:eastAsia="Times New Roman" w:hAnsiTheme="majorBidi" w:cstheme="majorBidi"/>
                <w:b/>
                <w:bCs/>
                <w:color w:val="auto"/>
                <w:sz w:val="20"/>
                <w:szCs w:val="20"/>
                <w:rtl/>
                <w:lang w:bidi="ar-IQ"/>
              </w:rPr>
              <w:t>*</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0</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0</w:t>
            </w:r>
          </w:p>
        </w:tc>
        <w:tc>
          <w:tcPr>
            <w:tcW w:w="2024" w:type="dxa"/>
          </w:tcPr>
          <w:p w:rsidR="0078599A" w:rsidRPr="00E8628E" w:rsidRDefault="0078599A" w:rsidP="0078599A">
            <w:pPr>
              <w:tabs>
                <w:tab w:val="left" w:pos="3908"/>
              </w:tabs>
              <w:spacing w:line="276" w:lineRule="auto"/>
              <w:rPr>
                <w:rFonts w:asciiTheme="majorBidi" w:eastAsia="Times New Roman" w:hAnsiTheme="majorBidi" w:cstheme="majorBidi"/>
                <w:b/>
                <w:bCs/>
                <w:color w:val="auto"/>
                <w:sz w:val="20"/>
                <w:szCs w:val="20"/>
                <w:lang w:bidi="ar-IQ"/>
              </w:rPr>
            </w:pPr>
            <w:r w:rsidRPr="00E8628E">
              <w:rPr>
                <w:rFonts w:asciiTheme="majorBidi" w:eastAsia="Times New Roman" w:hAnsiTheme="majorBidi" w:cstheme="majorBidi"/>
                <w:b/>
                <w:bCs/>
                <w:color w:val="auto"/>
                <w:sz w:val="20"/>
                <w:szCs w:val="20"/>
                <w:lang w:bidi="ar-IQ"/>
              </w:rPr>
              <w:t>Fishes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1.2</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0.2</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1.2</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1.8</w:t>
            </w:r>
          </w:p>
        </w:tc>
        <w:tc>
          <w:tcPr>
            <w:tcW w:w="2024" w:type="dxa"/>
          </w:tcPr>
          <w:p w:rsidR="0078599A" w:rsidRPr="00E8628E" w:rsidRDefault="0078599A" w:rsidP="0078599A">
            <w:pPr>
              <w:spacing w:line="276"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Detritus</w:t>
            </w:r>
          </w:p>
        </w:tc>
      </w:tr>
      <w:tr w:rsidR="0078599A" w:rsidRPr="00E8628E" w:rsidTr="0078599A">
        <w:trPr>
          <w:trHeight w:val="249"/>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27</w:t>
            </w: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6</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5</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7</w:t>
            </w:r>
          </w:p>
        </w:tc>
        <w:tc>
          <w:tcPr>
            <w:tcW w:w="2024" w:type="dxa"/>
          </w:tcPr>
          <w:p w:rsidR="0078599A" w:rsidRPr="00E8628E" w:rsidRDefault="0078599A" w:rsidP="0078599A">
            <w:pPr>
              <w:spacing w:line="276"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No. of principal food</w:t>
            </w:r>
          </w:p>
        </w:tc>
      </w:tr>
      <w:tr w:rsidR="0078599A" w:rsidRPr="00E8628E" w:rsidTr="0078599A">
        <w:trPr>
          <w:trHeight w:val="508"/>
        </w:trPr>
        <w:tc>
          <w:tcPr>
            <w:tcW w:w="1172"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p>
        </w:tc>
        <w:tc>
          <w:tcPr>
            <w:tcW w:w="1539"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88.1</w:t>
            </w:r>
          </w:p>
        </w:tc>
        <w:tc>
          <w:tcPr>
            <w:tcW w:w="1728"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97.0</w:t>
            </w:r>
          </w:p>
        </w:tc>
        <w:tc>
          <w:tcPr>
            <w:tcW w:w="114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98.5</w:t>
            </w:r>
          </w:p>
        </w:tc>
        <w:tc>
          <w:tcPr>
            <w:tcW w:w="896" w:type="dxa"/>
          </w:tcPr>
          <w:p w:rsidR="0078599A" w:rsidRPr="00E8628E" w:rsidRDefault="0078599A" w:rsidP="0078599A">
            <w:pPr>
              <w:tabs>
                <w:tab w:val="left" w:pos="3908"/>
              </w:tabs>
              <w:spacing w:line="276"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96.5</w:t>
            </w:r>
          </w:p>
        </w:tc>
        <w:tc>
          <w:tcPr>
            <w:tcW w:w="2024" w:type="dxa"/>
          </w:tcPr>
          <w:p w:rsidR="0078599A" w:rsidRPr="00E8628E" w:rsidRDefault="0078599A" w:rsidP="0078599A">
            <w:pPr>
              <w:spacing w:line="276" w:lineRule="auto"/>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 total RII accounted for principal food items</w:t>
            </w:r>
          </w:p>
        </w:tc>
      </w:tr>
    </w:tbl>
    <w:p w:rsidR="00FA2193" w:rsidRDefault="00FA2193" w:rsidP="00340037">
      <w:pPr>
        <w:jc w:val="both"/>
        <w:rPr>
          <w:rFonts w:asciiTheme="majorBidi" w:hAnsiTheme="majorBidi" w:cstheme="majorBidi"/>
          <w:b/>
          <w:bCs/>
          <w:sz w:val="20"/>
          <w:szCs w:val="20"/>
        </w:rPr>
      </w:pPr>
    </w:p>
    <w:p w:rsidR="00340037" w:rsidRPr="00E8628E" w:rsidRDefault="00340037" w:rsidP="00340037">
      <w:pPr>
        <w:jc w:val="both"/>
        <w:rPr>
          <w:rFonts w:asciiTheme="majorBidi" w:hAnsiTheme="majorBidi" w:cstheme="majorBidi"/>
          <w:b/>
          <w:bCs/>
          <w:sz w:val="20"/>
          <w:szCs w:val="20"/>
        </w:rPr>
      </w:pPr>
      <w:r w:rsidRPr="00E8628E">
        <w:rPr>
          <w:rFonts w:asciiTheme="majorBidi" w:hAnsiTheme="majorBidi" w:cstheme="majorBidi"/>
          <w:b/>
          <w:bCs/>
          <w:sz w:val="20"/>
          <w:szCs w:val="20"/>
        </w:rPr>
        <w:t>Diet Overlap</w:t>
      </w:r>
    </w:p>
    <w:p w:rsidR="00340037"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340037" w:rsidRPr="00E8628E">
        <w:rPr>
          <w:rFonts w:asciiTheme="majorBidi" w:hAnsiTheme="majorBidi" w:cstheme="majorBidi"/>
          <w:sz w:val="20"/>
          <w:szCs w:val="20"/>
        </w:rPr>
        <w:t>The diet similarity for the principal food groups between each two fish species is given in Table 4.  According  to Zaret and Rand, 1971; Wallace, 1981 and  Nasir, 2000,  any values of  Cλ greater than  0.60</w:t>
      </w:r>
      <w:r>
        <w:rPr>
          <w:rFonts w:asciiTheme="majorBidi" w:hAnsiTheme="majorBidi" w:cstheme="majorBidi"/>
          <w:sz w:val="20"/>
          <w:szCs w:val="20"/>
        </w:rPr>
        <w:t xml:space="preserve"> </w:t>
      </w:r>
      <w:r w:rsidR="00340037" w:rsidRPr="00E8628E">
        <w:rPr>
          <w:rFonts w:asciiTheme="majorBidi" w:hAnsiTheme="majorBidi" w:cstheme="majorBidi"/>
          <w:sz w:val="20"/>
          <w:szCs w:val="20"/>
        </w:rPr>
        <w:t xml:space="preserve">represent a significant overlap. Therefore, it appears that Tilapia, </w:t>
      </w:r>
      <w:r w:rsidR="00340037" w:rsidRPr="00BD7729">
        <w:rPr>
          <w:rFonts w:asciiTheme="majorBidi" w:hAnsiTheme="majorBidi" w:cstheme="majorBidi"/>
          <w:i/>
          <w:iCs/>
          <w:sz w:val="20"/>
          <w:szCs w:val="20"/>
        </w:rPr>
        <w:t>T. zilli</w:t>
      </w:r>
      <w:r w:rsidR="00340037" w:rsidRPr="00E8628E">
        <w:rPr>
          <w:rFonts w:asciiTheme="majorBidi" w:hAnsiTheme="majorBidi" w:cstheme="majorBidi"/>
          <w:sz w:val="20"/>
          <w:szCs w:val="20"/>
        </w:rPr>
        <w:t xml:space="preserve">,  clearly shows only significant overlap with </w:t>
      </w:r>
      <w:r w:rsidR="00340037" w:rsidRPr="00BD7729">
        <w:rPr>
          <w:rFonts w:asciiTheme="majorBidi" w:hAnsiTheme="majorBidi" w:cstheme="majorBidi"/>
          <w:i/>
          <w:iCs/>
          <w:sz w:val="20"/>
          <w:szCs w:val="20"/>
        </w:rPr>
        <w:t>G. affinis</w:t>
      </w:r>
      <w:r w:rsidR="00340037" w:rsidRPr="00E8628E">
        <w:rPr>
          <w:rFonts w:asciiTheme="majorBidi" w:hAnsiTheme="majorBidi" w:cstheme="majorBidi"/>
          <w:sz w:val="20"/>
          <w:szCs w:val="20"/>
        </w:rPr>
        <w:t xml:space="preserve">  ( Cλ= 0.76).  The results indicate that the other fish species in this area do not take similar proportion of the food available (Table 4). The Levins’ standardized index (Bi) was 0.88, 0.90 , 0.91 and  0.91 for Mullet, </w:t>
      </w:r>
      <w:r w:rsidR="00340037" w:rsidRPr="00BD7729">
        <w:rPr>
          <w:rFonts w:asciiTheme="majorBidi" w:hAnsiTheme="majorBidi" w:cstheme="majorBidi"/>
          <w:i/>
          <w:iCs/>
          <w:sz w:val="20"/>
          <w:szCs w:val="20"/>
        </w:rPr>
        <w:t>L. subviridis</w:t>
      </w:r>
      <w:r w:rsidR="00340037" w:rsidRPr="00E8628E">
        <w:rPr>
          <w:rFonts w:asciiTheme="majorBidi" w:hAnsiTheme="majorBidi" w:cstheme="majorBidi"/>
          <w:sz w:val="20"/>
          <w:szCs w:val="20"/>
        </w:rPr>
        <w:t xml:space="preserve">, </w:t>
      </w:r>
      <w:r w:rsidR="00340037" w:rsidRPr="00BD7729">
        <w:rPr>
          <w:rFonts w:asciiTheme="majorBidi" w:hAnsiTheme="majorBidi" w:cstheme="majorBidi"/>
          <w:i/>
          <w:iCs/>
          <w:sz w:val="20"/>
          <w:szCs w:val="20"/>
        </w:rPr>
        <w:t>T. Zilli</w:t>
      </w:r>
      <w:r w:rsidR="00340037" w:rsidRPr="00E8628E">
        <w:rPr>
          <w:rFonts w:asciiTheme="majorBidi" w:hAnsiTheme="majorBidi" w:cstheme="majorBidi"/>
          <w:sz w:val="20"/>
          <w:szCs w:val="20"/>
        </w:rPr>
        <w:t xml:space="preserve">, whitehead's thryssa, </w:t>
      </w:r>
      <w:r w:rsidR="00340037" w:rsidRPr="00BD7729">
        <w:rPr>
          <w:rFonts w:asciiTheme="majorBidi" w:hAnsiTheme="majorBidi" w:cstheme="majorBidi"/>
          <w:i/>
          <w:iCs/>
          <w:sz w:val="20"/>
          <w:szCs w:val="20"/>
        </w:rPr>
        <w:t>T. whiteheadi</w:t>
      </w:r>
      <w:r w:rsidR="00340037" w:rsidRPr="00E8628E">
        <w:rPr>
          <w:rFonts w:asciiTheme="majorBidi" w:hAnsiTheme="majorBidi" w:cstheme="majorBidi"/>
          <w:sz w:val="20"/>
          <w:szCs w:val="20"/>
        </w:rPr>
        <w:t xml:space="preserve">, and mosquito fish, </w:t>
      </w:r>
      <w:r w:rsidR="00340037" w:rsidRPr="00BD7729">
        <w:rPr>
          <w:rFonts w:asciiTheme="majorBidi" w:hAnsiTheme="majorBidi" w:cstheme="majorBidi"/>
          <w:i/>
          <w:iCs/>
          <w:sz w:val="20"/>
          <w:szCs w:val="20"/>
        </w:rPr>
        <w:t>G. affinis</w:t>
      </w:r>
      <w:r w:rsidR="00340037" w:rsidRPr="00E8628E">
        <w:rPr>
          <w:rFonts w:asciiTheme="majorBidi" w:hAnsiTheme="majorBidi" w:cstheme="majorBidi"/>
          <w:sz w:val="20"/>
          <w:szCs w:val="20"/>
        </w:rPr>
        <w:t>. These higher values indicate a wide trophic niche.</w:t>
      </w:r>
    </w:p>
    <w:p w:rsidR="00340037" w:rsidRPr="00E8628E" w:rsidRDefault="00340037" w:rsidP="00FA2193">
      <w:pPr>
        <w:rPr>
          <w:rFonts w:asciiTheme="majorBidi" w:hAnsiTheme="majorBidi" w:cstheme="majorBidi"/>
          <w:sz w:val="20"/>
          <w:szCs w:val="20"/>
        </w:rPr>
      </w:pPr>
      <w:r w:rsidRPr="0078599A">
        <w:rPr>
          <w:rFonts w:asciiTheme="majorBidi" w:hAnsiTheme="majorBidi" w:cstheme="majorBidi"/>
          <w:b/>
          <w:bCs/>
          <w:sz w:val="20"/>
          <w:szCs w:val="20"/>
        </w:rPr>
        <w:t>Table 4</w:t>
      </w:r>
      <w:r w:rsidR="0078599A">
        <w:rPr>
          <w:rFonts w:asciiTheme="majorBidi" w:hAnsiTheme="majorBidi" w:cstheme="majorBidi"/>
          <w:sz w:val="20"/>
          <w:szCs w:val="20"/>
        </w:rPr>
        <w:t>.</w:t>
      </w:r>
      <w:r w:rsidRPr="00E8628E">
        <w:rPr>
          <w:rFonts w:asciiTheme="majorBidi" w:hAnsiTheme="majorBidi" w:cstheme="majorBidi"/>
          <w:sz w:val="20"/>
          <w:szCs w:val="20"/>
        </w:rPr>
        <w:t xml:space="preserve">  Food similarity (Cλ) calculation comparing the proportion of principal food groups taken by four fish species from Shatt Al-Basrah.</w:t>
      </w:r>
    </w:p>
    <w:tbl>
      <w:tblPr>
        <w:tblStyle w:val="4"/>
        <w:tblpPr w:leftFromText="180" w:rightFromText="180" w:vertAnchor="page" w:horzAnchor="margin" w:tblpY="8052"/>
        <w:bidiVisual/>
        <w:tblW w:w="8503" w:type="dxa"/>
        <w:tblLook w:val="04A0"/>
      </w:tblPr>
      <w:tblGrid>
        <w:gridCol w:w="1699"/>
        <w:gridCol w:w="2409"/>
        <w:gridCol w:w="1985"/>
        <w:gridCol w:w="2410"/>
      </w:tblGrid>
      <w:tr w:rsidR="0078599A" w:rsidRPr="00E8628E" w:rsidTr="00FA2193">
        <w:trPr>
          <w:trHeight w:val="412"/>
        </w:trPr>
        <w:tc>
          <w:tcPr>
            <w:tcW w:w="1699" w:type="dxa"/>
          </w:tcPr>
          <w:p w:rsidR="0078599A" w:rsidRPr="00E8628E" w:rsidRDefault="0078599A" w:rsidP="00FA2193">
            <w:pPr>
              <w:spacing w:line="360" w:lineRule="auto"/>
              <w:jc w:val="center"/>
              <w:rPr>
                <w:rFonts w:asciiTheme="majorBidi" w:eastAsia="Times New Roman" w:hAnsiTheme="majorBidi" w:cstheme="majorBidi"/>
                <w:i/>
                <w:iCs/>
                <w:color w:val="auto"/>
                <w:sz w:val="20"/>
                <w:szCs w:val="20"/>
                <w:rtl/>
                <w:lang w:bidi="ar-IQ"/>
              </w:rPr>
            </w:pPr>
            <w:r w:rsidRPr="00E8628E">
              <w:rPr>
                <w:rFonts w:asciiTheme="majorBidi" w:eastAsia="Times New Roman" w:hAnsiTheme="majorBidi" w:cstheme="majorBidi"/>
                <w:i/>
                <w:iCs/>
                <w:color w:val="auto"/>
                <w:sz w:val="20"/>
                <w:szCs w:val="20"/>
              </w:rPr>
              <w:t>Gumbosiaaffinis</w:t>
            </w:r>
          </w:p>
        </w:tc>
        <w:tc>
          <w:tcPr>
            <w:tcW w:w="2409" w:type="dxa"/>
          </w:tcPr>
          <w:p w:rsidR="0078599A" w:rsidRPr="00E8628E" w:rsidRDefault="0078599A" w:rsidP="00FA2193">
            <w:pPr>
              <w:spacing w:line="360" w:lineRule="auto"/>
              <w:jc w:val="center"/>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Thryssawhiteheadi</w:t>
            </w:r>
          </w:p>
        </w:tc>
        <w:tc>
          <w:tcPr>
            <w:tcW w:w="1985" w:type="dxa"/>
          </w:tcPr>
          <w:p w:rsidR="0078599A" w:rsidRPr="00E8628E" w:rsidRDefault="0078599A" w:rsidP="00FA2193">
            <w:pPr>
              <w:spacing w:line="360" w:lineRule="auto"/>
              <w:jc w:val="center"/>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Liza subviridis</w:t>
            </w:r>
          </w:p>
        </w:tc>
        <w:tc>
          <w:tcPr>
            <w:tcW w:w="2410" w:type="dxa"/>
          </w:tcPr>
          <w:p w:rsidR="0078599A" w:rsidRPr="00E8628E" w:rsidRDefault="0078599A" w:rsidP="00FA2193">
            <w:pPr>
              <w:tabs>
                <w:tab w:val="left" w:pos="2485"/>
              </w:tabs>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Species</w:t>
            </w:r>
          </w:p>
        </w:tc>
      </w:tr>
      <w:tr w:rsidR="0078599A" w:rsidRPr="00E8628E" w:rsidTr="00FA2193">
        <w:tc>
          <w:tcPr>
            <w:tcW w:w="169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lang w:bidi="ar-IQ"/>
              </w:rPr>
            </w:pPr>
            <w:r w:rsidRPr="00E8628E">
              <w:rPr>
                <w:rFonts w:asciiTheme="majorBidi" w:eastAsia="Times New Roman" w:hAnsiTheme="majorBidi" w:cstheme="majorBidi"/>
                <w:color w:val="auto"/>
                <w:sz w:val="20"/>
                <w:szCs w:val="20"/>
                <w:lang w:bidi="ar-IQ"/>
              </w:rPr>
              <w:t>0.76</w:t>
            </w:r>
          </w:p>
        </w:tc>
        <w:tc>
          <w:tcPr>
            <w:tcW w:w="240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0.11</w:t>
            </w:r>
          </w:p>
        </w:tc>
        <w:tc>
          <w:tcPr>
            <w:tcW w:w="1985"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0.11</w:t>
            </w:r>
          </w:p>
        </w:tc>
        <w:tc>
          <w:tcPr>
            <w:tcW w:w="2410" w:type="dxa"/>
          </w:tcPr>
          <w:p w:rsidR="0078599A" w:rsidRPr="00E8628E" w:rsidRDefault="0078599A" w:rsidP="00FA2193">
            <w:pPr>
              <w:spacing w:line="360" w:lineRule="auto"/>
              <w:rPr>
                <w:rFonts w:asciiTheme="majorBidi" w:eastAsia="Times New Roman" w:hAnsiTheme="majorBidi" w:cstheme="majorBidi"/>
                <w:i/>
                <w:iCs/>
                <w:color w:val="auto"/>
                <w:sz w:val="20"/>
                <w:szCs w:val="20"/>
                <w:rtl/>
                <w:lang w:bidi="ar-IQ"/>
              </w:rPr>
            </w:pPr>
            <w:r w:rsidRPr="00E8628E">
              <w:rPr>
                <w:rFonts w:asciiTheme="majorBidi" w:eastAsia="Times New Roman" w:hAnsiTheme="majorBidi" w:cstheme="majorBidi"/>
                <w:i/>
                <w:iCs/>
                <w:color w:val="auto"/>
                <w:sz w:val="20"/>
                <w:szCs w:val="20"/>
                <w:lang w:bidi="ar-IQ"/>
              </w:rPr>
              <w:t>Tilapia zilli</w:t>
            </w:r>
          </w:p>
        </w:tc>
      </w:tr>
      <w:tr w:rsidR="0078599A" w:rsidRPr="00E8628E" w:rsidTr="00FA2193">
        <w:tc>
          <w:tcPr>
            <w:tcW w:w="169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0.27</w:t>
            </w:r>
          </w:p>
        </w:tc>
        <w:tc>
          <w:tcPr>
            <w:tcW w:w="240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0.16</w:t>
            </w:r>
          </w:p>
        </w:tc>
        <w:tc>
          <w:tcPr>
            <w:tcW w:w="1985"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2410" w:type="dxa"/>
          </w:tcPr>
          <w:p w:rsidR="0078599A" w:rsidRPr="00E8628E" w:rsidRDefault="0078599A" w:rsidP="00FA2193">
            <w:pPr>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Liza subviridis</w:t>
            </w:r>
          </w:p>
        </w:tc>
      </w:tr>
      <w:tr w:rsidR="0078599A" w:rsidRPr="00E8628E" w:rsidTr="00FA2193">
        <w:tc>
          <w:tcPr>
            <w:tcW w:w="169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lang w:bidi="ar-IQ"/>
              </w:rPr>
              <w:t>0.46</w:t>
            </w:r>
          </w:p>
        </w:tc>
        <w:tc>
          <w:tcPr>
            <w:tcW w:w="2409"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1985" w:type="dxa"/>
          </w:tcPr>
          <w:p w:rsidR="0078599A" w:rsidRPr="00E8628E" w:rsidRDefault="0078599A" w:rsidP="00FA2193">
            <w:pPr>
              <w:spacing w:line="360" w:lineRule="auto"/>
              <w:jc w:val="center"/>
              <w:rPr>
                <w:rFonts w:asciiTheme="majorBidi" w:eastAsia="Times New Roman" w:hAnsiTheme="majorBidi" w:cstheme="majorBidi"/>
                <w:color w:val="auto"/>
                <w:sz w:val="20"/>
                <w:szCs w:val="20"/>
                <w:rtl/>
                <w:lang w:bidi="ar-IQ"/>
              </w:rPr>
            </w:pPr>
            <w:r w:rsidRPr="00E8628E">
              <w:rPr>
                <w:rFonts w:asciiTheme="majorBidi" w:eastAsia="Times New Roman" w:hAnsiTheme="majorBidi" w:cstheme="majorBidi"/>
                <w:color w:val="auto"/>
                <w:sz w:val="20"/>
                <w:szCs w:val="20"/>
                <w:rtl/>
                <w:lang w:bidi="ar-IQ"/>
              </w:rPr>
              <w:t>-</w:t>
            </w:r>
          </w:p>
        </w:tc>
        <w:tc>
          <w:tcPr>
            <w:tcW w:w="2410" w:type="dxa"/>
          </w:tcPr>
          <w:p w:rsidR="0078599A" w:rsidRPr="00E8628E" w:rsidRDefault="0078599A" w:rsidP="00FA2193">
            <w:pPr>
              <w:tabs>
                <w:tab w:val="right" w:pos="2346"/>
              </w:tabs>
              <w:spacing w:line="360" w:lineRule="auto"/>
              <w:rPr>
                <w:rFonts w:asciiTheme="majorBidi" w:eastAsia="Times New Roman" w:hAnsiTheme="majorBidi" w:cstheme="majorBidi"/>
                <w:i/>
                <w:iCs/>
                <w:color w:val="auto"/>
                <w:sz w:val="20"/>
                <w:szCs w:val="20"/>
                <w:lang w:bidi="ar-IQ"/>
              </w:rPr>
            </w:pPr>
            <w:r w:rsidRPr="00E8628E">
              <w:rPr>
                <w:rFonts w:asciiTheme="majorBidi" w:eastAsia="Times New Roman" w:hAnsiTheme="majorBidi" w:cstheme="majorBidi"/>
                <w:i/>
                <w:iCs/>
                <w:color w:val="auto"/>
                <w:sz w:val="20"/>
                <w:szCs w:val="20"/>
                <w:lang w:bidi="ar-IQ"/>
              </w:rPr>
              <w:t>Thryssawhiteheadi</w:t>
            </w:r>
          </w:p>
        </w:tc>
      </w:tr>
    </w:tbl>
    <w:p w:rsidR="00340037" w:rsidRPr="00E8628E" w:rsidRDefault="00340037" w:rsidP="00E8628E">
      <w:pPr>
        <w:rPr>
          <w:rFonts w:asciiTheme="majorBidi" w:hAnsiTheme="majorBidi" w:cstheme="majorBidi"/>
          <w:sz w:val="20"/>
          <w:szCs w:val="20"/>
        </w:rPr>
      </w:pPr>
    </w:p>
    <w:p w:rsidR="009D6343"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9D6343" w:rsidRPr="00E8628E">
        <w:rPr>
          <w:rFonts w:asciiTheme="majorBidi" w:hAnsiTheme="majorBidi" w:cstheme="majorBidi"/>
          <w:sz w:val="20"/>
          <w:szCs w:val="20"/>
        </w:rPr>
        <w:t xml:space="preserve">The data from this study provide a first look at the diets of these marine fish  species in Shatt Al-Basrah canal . It showed a relatively low percentage of fishes with empty stomachs. This may be due to sampling technique that allowed rapid removal of fish from gear and immediate preservation, which decrease post-capture digestion [23] .The higher occurrences of stomach with food were found in this study. This finding might be due to good feeding strategy of species and food abundance in most part of the year [24]. The results from this work also indicate that the fish species are omnivores feeding on plant and animal. In fact, animal consistently formed an important food .This result could be related to the food habit of the species which possess well equipped canal and bony-ridge teeth for manipulating animal substances [25]. Good vision and prey attacking techniques considered essential when capturing very active swimming organisms such as shrimps and fishes. This study indicated that crustaceans and plant were the main item for  tilapia, </w:t>
      </w:r>
      <w:r w:rsidR="009D6343" w:rsidRPr="00BD7729">
        <w:rPr>
          <w:rFonts w:asciiTheme="majorBidi" w:hAnsiTheme="majorBidi" w:cstheme="majorBidi"/>
          <w:i/>
          <w:iCs/>
          <w:sz w:val="20"/>
          <w:szCs w:val="20"/>
        </w:rPr>
        <w:t>T. zilli</w:t>
      </w:r>
      <w:r w:rsidR="009D6343" w:rsidRPr="00E8628E">
        <w:rPr>
          <w:rFonts w:asciiTheme="majorBidi" w:hAnsiTheme="majorBidi" w:cstheme="majorBidi"/>
          <w:sz w:val="20"/>
          <w:szCs w:val="20"/>
        </w:rPr>
        <w:t xml:space="preserve"> and mosquitofish  </w:t>
      </w:r>
      <w:r w:rsidR="009D6343" w:rsidRPr="00BD7729">
        <w:rPr>
          <w:rFonts w:asciiTheme="majorBidi" w:hAnsiTheme="majorBidi" w:cstheme="majorBidi"/>
          <w:i/>
          <w:iCs/>
          <w:sz w:val="20"/>
          <w:szCs w:val="20"/>
        </w:rPr>
        <w:t>G. affinis</w:t>
      </w:r>
      <w:r w:rsidR="009D6343" w:rsidRPr="00E8628E">
        <w:rPr>
          <w:rFonts w:asciiTheme="majorBidi" w:hAnsiTheme="majorBidi" w:cstheme="majorBidi"/>
          <w:sz w:val="20"/>
          <w:szCs w:val="20"/>
        </w:rPr>
        <w:t xml:space="preserve"> and for mullet, L. subviridis,  and whitehead's thryssa, </w:t>
      </w:r>
      <w:r w:rsidR="009D6343" w:rsidRPr="00BD7729">
        <w:rPr>
          <w:rFonts w:asciiTheme="majorBidi" w:hAnsiTheme="majorBidi" w:cstheme="majorBidi"/>
          <w:i/>
          <w:iCs/>
          <w:sz w:val="20"/>
          <w:szCs w:val="20"/>
        </w:rPr>
        <w:t>T. whiteheadi</w:t>
      </w:r>
      <w:r w:rsidR="009D6343" w:rsidRPr="00E8628E">
        <w:rPr>
          <w:rFonts w:asciiTheme="majorBidi" w:hAnsiTheme="majorBidi" w:cstheme="majorBidi"/>
          <w:sz w:val="20"/>
          <w:szCs w:val="20"/>
        </w:rPr>
        <w:t xml:space="preserve"> . [26] stated that the prey group which present 50%  or more of total RII, can be classified as main food. There is a common tendency for marine fishes to start as zooplankton feeders, using large number of calanoid copepods during their juvenile stages, and changing to other food sources when they grow [27] . However, the crustacean zooplankton was considered as the most important food for young marine fishes from different parts of the world [28,29,30].                    </w:t>
      </w:r>
    </w:p>
    <w:p w:rsidR="009D6343"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9D6343" w:rsidRPr="00E8628E">
        <w:rPr>
          <w:rFonts w:asciiTheme="majorBidi" w:hAnsiTheme="majorBidi" w:cstheme="majorBidi"/>
          <w:sz w:val="20"/>
          <w:szCs w:val="20"/>
        </w:rPr>
        <w:t xml:space="preserve">Principal food groups were determined in this study if the food groups were occurred  in 10 % or more of the fish stomachs studied [7,31] .  The principal food groups of this study made up 88.1 to 98.5 of the total RII in each fish species (mean 93.3). The number of the principle food  groups taken  by the fish species  ranged from 5 to 9 with  a mean value of  7 (Table 3), suggesting that most of the fish depended on many food groups, such as  mosquitofish, </w:t>
      </w:r>
      <w:r w:rsidR="009D6343" w:rsidRPr="00BD7729">
        <w:rPr>
          <w:rFonts w:asciiTheme="majorBidi" w:hAnsiTheme="majorBidi" w:cstheme="majorBidi"/>
          <w:i/>
          <w:iCs/>
          <w:sz w:val="20"/>
          <w:szCs w:val="20"/>
        </w:rPr>
        <w:t>G. affinis ,T. zilli</w:t>
      </w:r>
      <w:r w:rsidR="009D6343" w:rsidRPr="00E8628E">
        <w:rPr>
          <w:rFonts w:asciiTheme="majorBidi" w:hAnsiTheme="majorBidi" w:cstheme="majorBidi"/>
          <w:sz w:val="20"/>
          <w:szCs w:val="20"/>
        </w:rPr>
        <w:t xml:space="preserve">, whitehead's thryssa, </w:t>
      </w:r>
      <w:r w:rsidR="009D6343" w:rsidRPr="00BD7729">
        <w:rPr>
          <w:rFonts w:asciiTheme="majorBidi" w:hAnsiTheme="majorBidi" w:cstheme="majorBidi"/>
          <w:i/>
          <w:iCs/>
          <w:sz w:val="20"/>
          <w:szCs w:val="20"/>
        </w:rPr>
        <w:t>T. whiteheadi</w:t>
      </w:r>
      <w:r w:rsidR="009D6343" w:rsidRPr="00E8628E">
        <w:rPr>
          <w:rFonts w:asciiTheme="majorBidi" w:hAnsiTheme="majorBidi" w:cstheme="majorBidi"/>
          <w:sz w:val="20"/>
          <w:szCs w:val="20"/>
        </w:rPr>
        <w:t xml:space="preserve">, and  mullet, </w:t>
      </w:r>
      <w:r w:rsidR="009D6343" w:rsidRPr="00BD7729">
        <w:rPr>
          <w:rFonts w:asciiTheme="majorBidi" w:hAnsiTheme="majorBidi" w:cstheme="majorBidi"/>
          <w:i/>
          <w:iCs/>
          <w:sz w:val="20"/>
          <w:szCs w:val="20"/>
        </w:rPr>
        <w:t>L.  subviridis</w:t>
      </w:r>
      <w:r w:rsidR="009D6343" w:rsidRPr="00E8628E">
        <w:rPr>
          <w:rFonts w:asciiTheme="majorBidi" w:hAnsiTheme="majorBidi" w:cstheme="majorBidi"/>
          <w:sz w:val="20"/>
          <w:szCs w:val="20"/>
        </w:rPr>
        <w:t xml:space="preserve">, tilapia, </w:t>
      </w:r>
      <w:r w:rsidR="009D6343" w:rsidRPr="00BD7729">
        <w:rPr>
          <w:rFonts w:asciiTheme="majorBidi" w:hAnsiTheme="majorBidi" w:cstheme="majorBidi"/>
          <w:i/>
          <w:iCs/>
          <w:sz w:val="20"/>
          <w:szCs w:val="20"/>
        </w:rPr>
        <w:t>T.  zilli</w:t>
      </w:r>
      <w:r w:rsidR="009D6343" w:rsidRPr="00E8628E">
        <w:rPr>
          <w:rFonts w:asciiTheme="majorBidi" w:hAnsiTheme="majorBidi" w:cstheme="majorBidi"/>
          <w:sz w:val="20"/>
          <w:szCs w:val="20"/>
        </w:rPr>
        <w:t xml:space="preserve">  depended on 9,  7, 6 and 5 food groups respectively . This phenomenon might reduce the feeding competition to some extent between the fish species, may reflect the food abundance[7, 32,33] . However, [7] reported that the principal food groups taken by fish species in Iraqi marine water, Khor Al-Zubair, ranged from 1 to 3, indicating that most of the fish depended on few food groups.</w:t>
      </w:r>
    </w:p>
    <w:p w:rsidR="009D6343"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9D6343" w:rsidRPr="00E8628E">
        <w:rPr>
          <w:rFonts w:asciiTheme="majorBidi" w:hAnsiTheme="majorBidi" w:cstheme="majorBidi"/>
          <w:sz w:val="20"/>
          <w:szCs w:val="20"/>
        </w:rPr>
        <w:t>The degree of food overlap between fish species among all the fish studied was calculated according to [7, 31,34]. The value was 41.67% which is higher than other values found in another studies [7, 31, 34, 35,]. According to [34], the data from other marine fishes assemblages, when re-arranged as partitions could be directly compared with each other. However, this comparison could be affected by the degree of subdivision of food groups, food avaibility, seasonal changes in the food abundances [7,31].</w:t>
      </w:r>
    </w:p>
    <w:p w:rsidR="00340037" w:rsidRPr="00E8628E" w:rsidRDefault="0078599A" w:rsidP="0078599A">
      <w:pPr>
        <w:jc w:val="both"/>
        <w:rPr>
          <w:rFonts w:asciiTheme="majorBidi" w:hAnsiTheme="majorBidi" w:cstheme="majorBidi"/>
          <w:sz w:val="20"/>
          <w:szCs w:val="20"/>
        </w:rPr>
      </w:pPr>
      <w:r>
        <w:rPr>
          <w:rFonts w:asciiTheme="majorBidi" w:hAnsiTheme="majorBidi" w:cstheme="majorBidi"/>
          <w:sz w:val="20"/>
          <w:szCs w:val="20"/>
        </w:rPr>
        <w:t xml:space="preserve">          </w:t>
      </w:r>
      <w:r w:rsidR="009D6343" w:rsidRPr="00E8628E">
        <w:rPr>
          <w:rFonts w:asciiTheme="majorBidi" w:hAnsiTheme="majorBidi" w:cstheme="majorBidi"/>
          <w:sz w:val="20"/>
          <w:szCs w:val="20"/>
        </w:rPr>
        <w:t>Results from this work also show that fishes have high food intake and feed on a wide range of food types. It could be concluded that all the fish are generalist feeders, relying on different particular food , having different nutritional requirements and adopting different feeding strategies. In fact, gut and stomach contents used only during this study to assess individual specialization, which are only a snapshot of individual feeding habits. This type of information can be affected by sampling error and can cause overestimated levels of diet variation.</w:t>
      </w:r>
    </w:p>
    <w:p w:rsidR="00B679C5" w:rsidRPr="00E8628E" w:rsidRDefault="00B679C5" w:rsidP="00340037">
      <w:pPr>
        <w:jc w:val="both"/>
        <w:rPr>
          <w:rFonts w:asciiTheme="majorBidi" w:hAnsiTheme="majorBidi" w:cstheme="majorBidi"/>
          <w:b/>
          <w:bCs/>
          <w:sz w:val="20"/>
          <w:szCs w:val="20"/>
        </w:rPr>
      </w:pPr>
      <w:r w:rsidRPr="00E8628E">
        <w:rPr>
          <w:rFonts w:asciiTheme="majorBidi" w:hAnsiTheme="majorBidi" w:cstheme="majorBidi"/>
          <w:b/>
          <w:bCs/>
          <w:sz w:val="20"/>
          <w:szCs w:val="20"/>
        </w:rPr>
        <w:t>Conclusions</w:t>
      </w:r>
    </w:p>
    <w:p w:rsidR="009D6343" w:rsidRPr="00E8628E" w:rsidRDefault="0078599A" w:rsidP="009D6343">
      <w:pPr>
        <w:jc w:val="both"/>
        <w:rPr>
          <w:rFonts w:asciiTheme="majorBidi" w:hAnsiTheme="majorBidi" w:cstheme="majorBidi"/>
          <w:sz w:val="20"/>
          <w:szCs w:val="20"/>
        </w:rPr>
      </w:pPr>
      <w:r>
        <w:rPr>
          <w:rFonts w:asciiTheme="majorBidi" w:hAnsiTheme="majorBidi" w:cstheme="majorBidi"/>
          <w:sz w:val="20"/>
          <w:szCs w:val="20"/>
        </w:rPr>
        <w:t xml:space="preserve">          </w:t>
      </w:r>
      <w:r w:rsidR="009D6343" w:rsidRPr="00E8628E">
        <w:rPr>
          <w:rFonts w:asciiTheme="majorBidi" w:hAnsiTheme="majorBidi" w:cstheme="majorBidi"/>
          <w:sz w:val="20"/>
          <w:szCs w:val="20"/>
        </w:rPr>
        <w:t>The stomach fullness during the period of study could be attributed to food abundance and good feeding habits. The low vacuity emphasized the importance of the intertidal zone as a feeding ground for these fishes.</w:t>
      </w:r>
    </w:p>
    <w:p w:rsidR="009D6343" w:rsidRDefault="0078599A" w:rsidP="009D6343">
      <w:pPr>
        <w:jc w:val="both"/>
        <w:rPr>
          <w:rFonts w:asciiTheme="majorBidi" w:hAnsiTheme="majorBidi" w:cstheme="majorBidi"/>
          <w:sz w:val="20"/>
          <w:szCs w:val="20"/>
        </w:rPr>
      </w:pPr>
      <w:r>
        <w:rPr>
          <w:rFonts w:asciiTheme="majorBidi" w:hAnsiTheme="majorBidi" w:cstheme="majorBidi"/>
          <w:sz w:val="20"/>
          <w:szCs w:val="20"/>
        </w:rPr>
        <w:t xml:space="preserve">          </w:t>
      </w:r>
      <w:r w:rsidR="009D6343" w:rsidRPr="00E8628E">
        <w:rPr>
          <w:rFonts w:asciiTheme="majorBidi" w:hAnsiTheme="majorBidi" w:cstheme="majorBidi"/>
          <w:sz w:val="20"/>
          <w:szCs w:val="20"/>
        </w:rPr>
        <w:t xml:space="preserve">The food preference of the fishes in natural ecosystem as revealed by their diet content may be useful in multispecies fishery management as well as aqua feed. Better understanding of the ecology of these fishes should lead to improve their fisheries management.  </w:t>
      </w:r>
    </w:p>
    <w:p w:rsidR="004801FF" w:rsidRDefault="004801FF" w:rsidP="009D6343">
      <w:pPr>
        <w:jc w:val="both"/>
        <w:rPr>
          <w:rFonts w:asciiTheme="majorBidi" w:hAnsiTheme="majorBidi" w:cstheme="majorBidi"/>
          <w:b/>
          <w:bCs/>
          <w:sz w:val="24"/>
          <w:szCs w:val="24"/>
        </w:rPr>
      </w:pPr>
      <w:bookmarkStart w:id="7" w:name="_GoBack"/>
      <w:bookmarkEnd w:id="7"/>
      <w:r w:rsidRPr="00E8628E">
        <w:rPr>
          <w:rFonts w:asciiTheme="majorBidi" w:hAnsiTheme="majorBidi" w:cstheme="majorBidi"/>
          <w:b/>
          <w:bCs/>
          <w:sz w:val="24"/>
          <w:szCs w:val="24"/>
        </w:rPr>
        <w:t xml:space="preserve">Acknowledgement </w:t>
      </w:r>
    </w:p>
    <w:p w:rsidR="00B679C5" w:rsidRPr="00E8628E" w:rsidRDefault="00C205DD" w:rsidP="00675EC6">
      <w:pPr>
        <w:pStyle w:val="NormalWeb"/>
        <w:ind w:right="979" w:firstLine="567"/>
        <w:jc w:val="both"/>
        <w:rPr>
          <w:rFonts w:asciiTheme="majorBidi" w:hAnsiTheme="majorBidi" w:cstheme="majorBidi"/>
          <w:sz w:val="20"/>
          <w:szCs w:val="20"/>
        </w:rPr>
      </w:pPr>
      <w:r>
        <w:rPr>
          <w:rFonts w:asciiTheme="majorBidi" w:hAnsiTheme="majorBidi" w:cstheme="majorBidi"/>
          <w:sz w:val="20"/>
          <w:szCs w:val="20"/>
        </w:rPr>
        <w:t>The author wish to thank Marine Science center, University of</w:t>
      </w:r>
      <w:r w:rsidR="00675EC6">
        <w:rPr>
          <w:rFonts w:asciiTheme="majorBidi" w:hAnsiTheme="majorBidi" w:cstheme="majorBidi"/>
          <w:sz w:val="20"/>
          <w:szCs w:val="20"/>
        </w:rPr>
        <w:t xml:space="preserve"> </w:t>
      </w:r>
      <w:r>
        <w:rPr>
          <w:rFonts w:asciiTheme="majorBidi" w:hAnsiTheme="majorBidi" w:cstheme="majorBidi"/>
          <w:sz w:val="20"/>
          <w:szCs w:val="20"/>
        </w:rPr>
        <w:t xml:space="preserve"> Basrah for the facilities provided throughout the course of this work. T</w:t>
      </w:r>
      <w:r w:rsidRPr="00C205DD">
        <w:rPr>
          <w:rFonts w:asciiTheme="majorBidi" w:hAnsiTheme="majorBidi" w:cstheme="majorBidi"/>
          <w:sz w:val="20"/>
          <w:szCs w:val="20"/>
        </w:rPr>
        <w:t xml:space="preserve">hank </w:t>
      </w:r>
      <w:r>
        <w:rPr>
          <w:rFonts w:asciiTheme="majorBidi" w:hAnsiTheme="majorBidi" w:cstheme="majorBidi"/>
          <w:sz w:val="20"/>
          <w:szCs w:val="20"/>
        </w:rPr>
        <w:t>are also due to Mr. Khalid .W.</w:t>
      </w:r>
      <w:r w:rsidR="00675EC6">
        <w:rPr>
          <w:rFonts w:asciiTheme="majorBidi" w:hAnsiTheme="majorBidi" w:cstheme="majorBidi"/>
          <w:sz w:val="20"/>
          <w:szCs w:val="20"/>
        </w:rPr>
        <w:t xml:space="preserve"> </w:t>
      </w:r>
      <w:r>
        <w:rPr>
          <w:rFonts w:asciiTheme="majorBidi" w:hAnsiTheme="majorBidi" w:cstheme="majorBidi"/>
          <w:sz w:val="20"/>
          <w:szCs w:val="20"/>
        </w:rPr>
        <w:t xml:space="preserve">Farmer </w:t>
      </w:r>
      <w:r w:rsidR="00675EC6">
        <w:rPr>
          <w:rFonts w:asciiTheme="majorBidi" w:hAnsiTheme="majorBidi" w:cstheme="majorBidi"/>
          <w:sz w:val="20"/>
          <w:szCs w:val="20"/>
        </w:rPr>
        <w:t>from</w:t>
      </w:r>
      <w:r>
        <w:rPr>
          <w:rFonts w:asciiTheme="majorBidi" w:hAnsiTheme="majorBidi" w:cstheme="majorBidi"/>
          <w:sz w:val="20"/>
          <w:szCs w:val="20"/>
        </w:rPr>
        <w:t xml:space="preserve"> the Department of Aquaculture and Marine Resources </w:t>
      </w:r>
      <w:r w:rsidRPr="00C205DD">
        <w:rPr>
          <w:rFonts w:asciiTheme="majorBidi" w:hAnsiTheme="majorBidi" w:cstheme="majorBidi"/>
          <w:sz w:val="20"/>
          <w:szCs w:val="20"/>
        </w:rPr>
        <w:t xml:space="preserve">for </w:t>
      </w:r>
      <w:r>
        <w:rPr>
          <w:rFonts w:asciiTheme="majorBidi" w:hAnsiTheme="majorBidi" w:cstheme="majorBidi"/>
          <w:sz w:val="20"/>
          <w:szCs w:val="20"/>
        </w:rPr>
        <w:t xml:space="preserve">his </w:t>
      </w:r>
      <w:r w:rsidRPr="00C205DD">
        <w:rPr>
          <w:rFonts w:asciiTheme="majorBidi" w:hAnsiTheme="majorBidi" w:cstheme="majorBidi"/>
          <w:sz w:val="20"/>
          <w:szCs w:val="20"/>
        </w:rPr>
        <w:t xml:space="preserve">help in the field work. </w:t>
      </w:r>
      <w:r w:rsidR="00EE0EAC">
        <w:rPr>
          <w:rFonts w:asciiTheme="majorBidi" w:hAnsiTheme="majorBidi" w:cstheme="majorBidi"/>
          <w:sz w:val="20"/>
          <w:szCs w:val="20"/>
        </w:rPr>
        <w:t xml:space="preserve">  </w:t>
      </w:r>
      <w:r w:rsidR="004801FF" w:rsidRPr="00E8628E">
        <w:rPr>
          <w:rFonts w:asciiTheme="majorBidi" w:hAnsiTheme="majorBidi" w:cstheme="majorBidi"/>
          <w:sz w:val="20"/>
          <w:szCs w:val="20"/>
        </w:rPr>
        <w:t>Deep thanks must be expressed to local environmental research center of Babylon University and Environment Department of Babylon for their help.</w:t>
      </w:r>
    </w:p>
    <w:p w:rsidR="00444EC4" w:rsidRPr="00E8628E" w:rsidRDefault="00444EC4" w:rsidP="009D6343">
      <w:pPr>
        <w:autoSpaceDE w:val="0"/>
        <w:autoSpaceDN w:val="0"/>
        <w:adjustRightInd w:val="0"/>
        <w:spacing w:before="320" w:after="160"/>
        <w:jc w:val="both"/>
        <w:rPr>
          <w:rFonts w:asciiTheme="majorBidi" w:hAnsiTheme="majorBidi" w:cstheme="majorBidi"/>
          <w:b/>
          <w:bCs/>
          <w:sz w:val="24"/>
          <w:szCs w:val="24"/>
        </w:rPr>
      </w:pPr>
      <w:r w:rsidRPr="00E8628E">
        <w:rPr>
          <w:rFonts w:asciiTheme="majorBidi" w:hAnsiTheme="majorBidi" w:cstheme="majorBidi"/>
          <w:b/>
          <w:bCs/>
          <w:sz w:val="24"/>
          <w:szCs w:val="24"/>
        </w:rPr>
        <w:t>References</w:t>
      </w:r>
    </w:p>
    <w:p w:rsidR="00803142"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4"/>
          <w:szCs w:val="24"/>
        </w:rPr>
        <w:t>[</w:t>
      </w:r>
      <w:r w:rsidRPr="00E8628E">
        <w:rPr>
          <w:rFonts w:asciiTheme="majorBidi" w:hAnsiTheme="majorBidi" w:cstheme="majorBidi"/>
          <w:b/>
          <w:bCs/>
          <w:sz w:val="20"/>
          <w:szCs w:val="20"/>
        </w:rPr>
        <w:t>1]  Krebs</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 C</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J. </w:t>
      </w:r>
      <w:r w:rsidRPr="00E8628E">
        <w:rPr>
          <w:rFonts w:asciiTheme="majorBidi" w:hAnsiTheme="majorBidi" w:cstheme="majorBidi"/>
          <w:sz w:val="20"/>
          <w:szCs w:val="20"/>
        </w:rPr>
        <w:t>Ecological methodology. Addison-Wesley  Educational Publishers, Menlo Park, CA. 1998.</w:t>
      </w:r>
    </w:p>
    <w:p w:rsidR="00803142"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[2]  Hammerschlag, N.; Heithaus, M</w:t>
      </w:r>
      <w:r w:rsidR="00EE0EAC">
        <w:rPr>
          <w:rFonts w:asciiTheme="majorBidi" w:hAnsiTheme="majorBidi" w:cstheme="majorBidi"/>
          <w:b/>
          <w:bCs/>
          <w:sz w:val="20"/>
          <w:szCs w:val="20"/>
        </w:rPr>
        <w:t>.</w:t>
      </w:r>
      <w:r w:rsidRPr="00E8628E">
        <w:rPr>
          <w:rFonts w:asciiTheme="majorBidi" w:hAnsiTheme="majorBidi" w:cstheme="majorBidi"/>
          <w:b/>
          <w:bCs/>
          <w:sz w:val="20"/>
          <w:szCs w:val="20"/>
        </w:rPr>
        <w:t>R. and Serafy, J</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E. </w:t>
      </w:r>
      <w:r w:rsidRPr="00E8628E">
        <w:rPr>
          <w:rFonts w:asciiTheme="majorBidi" w:hAnsiTheme="majorBidi" w:cstheme="majorBidi"/>
          <w:sz w:val="20"/>
          <w:szCs w:val="20"/>
        </w:rPr>
        <w:t xml:space="preserve">Inﬂeunce ofpredation risk and food availability on nocturnal ﬁsh foragingdistributions. Marine Ecology Progress Series  Vol. 414, </w:t>
      </w:r>
      <w:r w:rsidR="00803142" w:rsidRPr="00E8628E">
        <w:rPr>
          <w:rFonts w:asciiTheme="majorBidi" w:hAnsiTheme="majorBidi" w:cstheme="majorBidi"/>
          <w:sz w:val="20"/>
          <w:szCs w:val="20"/>
        </w:rPr>
        <w:t>p.p.</w:t>
      </w:r>
      <w:r w:rsidRPr="00E8628E">
        <w:rPr>
          <w:rFonts w:asciiTheme="majorBidi" w:hAnsiTheme="majorBidi" w:cstheme="majorBidi"/>
          <w:sz w:val="20"/>
          <w:szCs w:val="20"/>
        </w:rPr>
        <w:t xml:space="preserve"> 22-25.  2010.</w:t>
      </w:r>
    </w:p>
    <w:p w:rsidR="00EE0EAC"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lastRenderedPageBreak/>
        <w:t>[3]  Emlen, J</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M. </w:t>
      </w:r>
      <w:r w:rsidRPr="00E8628E">
        <w:rPr>
          <w:rFonts w:asciiTheme="majorBidi" w:hAnsiTheme="majorBidi" w:cstheme="majorBidi"/>
          <w:sz w:val="20"/>
          <w:szCs w:val="20"/>
        </w:rPr>
        <w:t xml:space="preserve">The role of time and energy in food preferences .Am Nat., Vol. 100, </w:t>
      </w:r>
      <w:r w:rsidR="00803142" w:rsidRPr="00E8628E">
        <w:rPr>
          <w:rFonts w:asciiTheme="majorBidi" w:hAnsiTheme="majorBidi" w:cstheme="majorBidi"/>
          <w:sz w:val="20"/>
          <w:szCs w:val="20"/>
        </w:rPr>
        <w:t>p.p.</w:t>
      </w:r>
      <w:r w:rsidRPr="00E8628E">
        <w:rPr>
          <w:rFonts w:asciiTheme="majorBidi" w:hAnsiTheme="majorBidi" w:cstheme="majorBidi"/>
          <w:sz w:val="20"/>
          <w:szCs w:val="20"/>
        </w:rPr>
        <w:t>611-617. 1966.</w:t>
      </w:r>
    </w:p>
    <w:p w:rsidR="00803142" w:rsidRPr="00E8628E" w:rsidRDefault="00803142" w:rsidP="00EE0EAC">
      <w:pPr>
        <w:autoSpaceDE w:val="0"/>
        <w:autoSpaceDN w:val="0"/>
        <w:adjustRightInd w:val="0"/>
        <w:spacing w:before="320" w:after="160"/>
        <w:jc w:val="both"/>
        <w:rPr>
          <w:rFonts w:asciiTheme="majorBidi" w:hAnsiTheme="majorBidi" w:cstheme="majorBidi"/>
          <w:b/>
          <w:bCs/>
          <w:sz w:val="20"/>
          <w:szCs w:val="20"/>
        </w:rPr>
      </w:pPr>
      <w:r w:rsidRPr="00E8628E">
        <w:rPr>
          <w:rFonts w:asciiTheme="majorBidi" w:hAnsiTheme="majorBidi" w:cstheme="majorBidi"/>
          <w:b/>
          <w:bCs/>
          <w:sz w:val="20"/>
          <w:szCs w:val="20"/>
        </w:rPr>
        <w:t xml:space="preserve">[4]  </w:t>
      </w:r>
      <w:r w:rsidR="009D6343" w:rsidRPr="00E8628E">
        <w:rPr>
          <w:rFonts w:asciiTheme="majorBidi" w:hAnsiTheme="majorBidi" w:cstheme="majorBidi"/>
          <w:b/>
          <w:bCs/>
          <w:sz w:val="20"/>
          <w:szCs w:val="20"/>
        </w:rPr>
        <w:t>Stephens, D</w:t>
      </w:r>
      <w:r w:rsidR="00EE0EAC">
        <w:rPr>
          <w:rFonts w:asciiTheme="majorBidi" w:hAnsiTheme="majorBidi" w:cstheme="majorBidi"/>
          <w:b/>
          <w:bCs/>
          <w:sz w:val="20"/>
          <w:szCs w:val="20"/>
        </w:rPr>
        <w:t>.</w:t>
      </w:r>
      <w:r w:rsidR="009D6343" w:rsidRPr="00E8628E">
        <w:rPr>
          <w:rFonts w:asciiTheme="majorBidi" w:hAnsiTheme="majorBidi" w:cstheme="majorBidi"/>
          <w:b/>
          <w:bCs/>
          <w:sz w:val="20"/>
          <w:szCs w:val="20"/>
        </w:rPr>
        <w:t>W. and  Krebs, J</w:t>
      </w:r>
      <w:r w:rsidR="00EE0EAC">
        <w:rPr>
          <w:rFonts w:asciiTheme="majorBidi" w:hAnsiTheme="majorBidi" w:cstheme="majorBidi"/>
          <w:b/>
          <w:bCs/>
          <w:sz w:val="20"/>
          <w:szCs w:val="20"/>
        </w:rPr>
        <w:t>.</w:t>
      </w:r>
      <w:r w:rsidR="009D6343" w:rsidRPr="00E8628E">
        <w:rPr>
          <w:rFonts w:asciiTheme="majorBidi" w:hAnsiTheme="majorBidi" w:cstheme="majorBidi"/>
          <w:b/>
          <w:bCs/>
          <w:sz w:val="20"/>
          <w:szCs w:val="20"/>
        </w:rPr>
        <w:t xml:space="preserve">R. </w:t>
      </w:r>
      <w:r w:rsidR="009D6343" w:rsidRPr="00E8628E">
        <w:rPr>
          <w:rFonts w:asciiTheme="majorBidi" w:hAnsiTheme="majorBidi" w:cstheme="majorBidi"/>
          <w:sz w:val="20"/>
          <w:szCs w:val="20"/>
        </w:rPr>
        <w:t>Foraging theory. Princeton University Press, Princeton, NJ. 1986.</w:t>
      </w:r>
    </w:p>
    <w:p w:rsidR="00803142" w:rsidRPr="00E8628E" w:rsidRDefault="009D6343" w:rsidP="00EE0EAC">
      <w:pPr>
        <w:autoSpaceDE w:val="0"/>
        <w:autoSpaceDN w:val="0"/>
        <w:adjustRightInd w:val="0"/>
        <w:spacing w:before="320" w:after="160"/>
        <w:jc w:val="both"/>
        <w:rPr>
          <w:rFonts w:asciiTheme="majorBidi" w:hAnsiTheme="majorBidi" w:cstheme="majorBidi"/>
          <w:b/>
          <w:bCs/>
          <w:sz w:val="20"/>
          <w:szCs w:val="20"/>
        </w:rPr>
      </w:pPr>
      <w:r w:rsidRPr="00E8628E">
        <w:rPr>
          <w:rFonts w:asciiTheme="majorBidi" w:hAnsiTheme="majorBidi" w:cstheme="majorBidi"/>
          <w:b/>
          <w:bCs/>
          <w:sz w:val="20"/>
          <w:szCs w:val="20"/>
        </w:rPr>
        <w:t>[5]  Bolnick, D</w:t>
      </w:r>
      <w:r w:rsidR="00EE0EAC">
        <w:rPr>
          <w:rFonts w:asciiTheme="majorBidi" w:hAnsiTheme="majorBidi" w:cstheme="majorBidi"/>
          <w:b/>
          <w:bCs/>
          <w:sz w:val="20"/>
          <w:szCs w:val="20"/>
        </w:rPr>
        <w:t>.</w:t>
      </w:r>
      <w:r w:rsidRPr="00E8628E">
        <w:rPr>
          <w:rFonts w:asciiTheme="majorBidi" w:hAnsiTheme="majorBidi" w:cstheme="majorBidi"/>
          <w:b/>
          <w:bCs/>
          <w:sz w:val="20"/>
          <w:szCs w:val="20"/>
        </w:rPr>
        <w:t>I.; Svanback , R.; Fordyce, J</w:t>
      </w:r>
      <w:r w:rsidR="00EE0EAC">
        <w:rPr>
          <w:rFonts w:asciiTheme="majorBidi" w:hAnsiTheme="majorBidi" w:cstheme="majorBidi"/>
          <w:b/>
          <w:bCs/>
          <w:sz w:val="20"/>
          <w:szCs w:val="20"/>
        </w:rPr>
        <w:t>.</w:t>
      </w:r>
      <w:r w:rsidRPr="00E8628E">
        <w:rPr>
          <w:rFonts w:asciiTheme="majorBidi" w:hAnsiTheme="majorBidi" w:cstheme="majorBidi"/>
          <w:b/>
          <w:bCs/>
          <w:sz w:val="20"/>
          <w:szCs w:val="20"/>
        </w:rPr>
        <w:t>A.; Yang, L</w:t>
      </w:r>
      <w:r w:rsidR="00EE0EAC">
        <w:rPr>
          <w:rFonts w:asciiTheme="majorBidi" w:hAnsiTheme="majorBidi" w:cstheme="majorBidi"/>
          <w:b/>
          <w:bCs/>
          <w:sz w:val="20"/>
          <w:szCs w:val="20"/>
        </w:rPr>
        <w:t>.</w:t>
      </w:r>
      <w:r w:rsidRPr="00E8628E">
        <w:rPr>
          <w:rFonts w:asciiTheme="majorBidi" w:hAnsiTheme="majorBidi" w:cstheme="majorBidi"/>
          <w:b/>
          <w:bCs/>
          <w:sz w:val="20"/>
          <w:szCs w:val="20"/>
        </w:rPr>
        <w:t>H.; Davis, J</w:t>
      </w:r>
      <w:r w:rsidR="00EE0EAC">
        <w:rPr>
          <w:rFonts w:asciiTheme="majorBidi" w:hAnsiTheme="majorBidi" w:cstheme="majorBidi"/>
          <w:b/>
          <w:bCs/>
          <w:sz w:val="20"/>
          <w:szCs w:val="20"/>
        </w:rPr>
        <w:t>.</w:t>
      </w:r>
      <w:r w:rsidRPr="00E8628E">
        <w:rPr>
          <w:rFonts w:asciiTheme="majorBidi" w:hAnsiTheme="majorBidi" w:cstheme="majorBidi"/>
          <w:b/>
          <w:bCs/>
          <w:sz w:val="20"/>
          <w:szCs w:val="20"/>
        </w:rPr>
        <w:t>M.; Hulsey, C</w:t>
      </w:r>
      <w:r w:rsidR="00EE0EAC">
        <w:rPr>
          <w:rFonts w:asciiTheme="majorBidi" w:hAnsiTheme="majorBidi" w:cstheme="majorBidi"/>
          <w:b/>
          <w:bCs/>
          <w:sz w:val="20"/>
          <w:szCs w:val="20"/>
        </w:rPr>
        <w:t>.</w:t>
      </w:r>
      <w:r w:rsidRPr="00E8628E">
        <w:rPr>
          <w:rFonts w:asciiTheme="majorBidi" w:hAnsiTheme="majorBidi" w:cstheme="majorBidi"/>
          <w:b/>
          <w:bCs/>
          <w:sz w:val="20"/>
          <w:szCs w:val="20"/>
        </w:rPr>
        <w:t>D. and  Forister, M</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L. </w:t>
      </w:r>
      <w:r w:rsidRPr="00E8628E">
        <w:rPr>
          <w:rFonts w:asciiTheme="majorBidi" w:hAnsiTheme="majorBidi" w:cstheme="majorBidi"/>
          <w:sz w:val="20"/>
          <w:szCs w:val="20"/>
        </w:rPr>
        <w:t>The ecology of individuals:incidence and implications of individual specialization. Am Nat.Vol. 161,</w:t>
      </w:r>
      <w:r w:rsidR="00803142" w:rsidRPr="00E8628E">
        <w:rPr>
          <w:rFonts w:asciiTheme="majorBidi" w:hAnsiTheme="majorBidi" w:cstheme="majorBidi"/>
          <w:sz w:val="20"/>
          <w:szCs w:val="20"/>
        </w:rPr>
        <w:t>p.p.</w:t>
      </w:r>
      <w:r w:rsidRPr="00E8628E">
        <w:rPr>
          <w:rFonts w:asciiTheme="majorBidi" w:hAnsiTheme="majorBidi" w:cstheme="majorBidi"/>
          <w:sz w:val="20"/>
          <w:szCs w:val="20"/>
        </w:rPr>
        <w:t>1–28. 2003.</w:t>
      </w:r>
    </w:p>
    <w:p w:rsidR="009D6343" w:rsidRPr="00E8628E" w:rsidRDefault="009D6343" w:rsidP="00EE0EAC">
      <w:pPr>
        <w:autoSpaceDE w:val="0"/>
        <w:autoSpaceDN w:val="0"/>
        <w:adjustRightInd w:val="0"/>
        <w:spacing w:before="320" w:after="160"/>
        <w:jc w:val="both"/>
        <w:rPr>
          <w:rFonts w:asciiTheme="majorBidi" w:hAnsiTheme="majorBidi" w:cstheme="majorBidi"/>
          <w:b/>
          <w:bCs/>
          <w:sz w:val="20"/>
          <w:szCs w:val="20"/>
        </w:rPr>
      </w:pPr>
      <w:r w:rsidRPr="00E8628E">
        <w:rPr>
          <w:rFonts w:asciiTheme="majorBidi" w:hAnsiTheme="majorBidi" w:cstheme="majorBidi"/>
          <w:b/>
          <w:bCs/>
          <w:sz w:val="20"/>
          <w:szCs w:val="20"/>
        </w:rPr>
        <w:t>[6]  Nasir N.A.; Naama A</w:t>
      </w:r>
      <w:r w:rsidR="00EE0EAC">
        <w:rPr>
          <w:rFonts w:asciiTheme="majorBidi" w:hAnsiTheme="majorBidi" w:cstheme="majorBidi"/>
          <w:b/>
          <w:bCs/>
          <w:sz w:val="20"/>
          <w:szCs w:val="20"/>
        </w:rPr>
        <w:t>.</w:t>
      </w:r>
      <w:r w:rsidRPr="00E8628E">
        <w:rPr>
          <w:rFonts w:asciiTheme="majorBidi" w:hAnsiTheme="majorBidi" w:cstheme="majorBidi"/>
          <w:b/>
          <w:bCs/>
          <w:sz w:val="20"/>
          <w:szCs w:val="20"/>
        </w:rPr>
        <w:t xml:space="preserve">K. and  Al-Sabonnchi, A. </w:t>
      </w:r>
      <w:r w:rsidRPr="00E8628E">
        <w:rPr>
          <w:rFonts w:asciiTheme="majorBidi" w:hAnsiTheme="majorBidi" w:cstheme="majorBidi"/>
          <w:sz w:val="20"/>
          <w:szCs w:val="20"/>
        </w:rPr>
        <w:t>The Distribution,Length- Weight Relationships, Food and Feeding of the Cyprinid Fish Barbussharpeyi from Al-HammarMartsh, Iraq. Fisheries Research. Vol. 7,No. 2, p.p. 175-181. 1988.</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[7]  </w:t>
      </w:r>
      <w:r w:rsidR="009D6343" w:rsidRPr="00E8628E">
        <w:rPr>
          <w:rFonts w:asciiTheme="majorBidi" w:hAnsiTheme="majorBidi" w:cstheme="majorBidi"/>
          <w:b/>
          <w:bCs/>
          <w:sz w:val="20"/>
          <w:szCs w:val="20"/>
        </w:rPr>
        <w:t xml:space="preserve">Nasir, N. A. </w:t>
      </w:r>
      <w:r w:rsidR="009D6343" w:rsidRPr="00E8628E">
        <w:rPr>
          <w:rFonts w:asciiTheme="majorBidi" w:hAnsiTheme="majorBidi" w:cstheme="majorBidi"/>
          <w:sz w:val="20"/>
          <w:szCs w:val="20"/>
        </w:rPr>
        <w:t xml:space="preserve">The food and feeding relationships of the fish community in the water of Khor Al-Zubair, North-west of Arabian Gulf. Cybium. Vol. 24, </w:t>
      </w:r>
      <w:r w:rsidRPr="00E8628E">
        <w:rPr>
          <w:rFonts w:asciiTheme="majorBidi" w:hAnsiTheme="majorBidi" w:cstheme="majorBidi"/>
          <w:sz w:val="20"/>
          <w:szCs w:val="20"/>
        </w:rPr>
        <w:t>p.p.</w:t>
      </w:r>
      <w:r w:rsidR="009D6343" w:rsidRPr="00E8628E">
        <w:rPr>
          <w:rFonts w:asciiTheme="majorBidi" w:hAnsiTheme="majorBidi" w:cstheme="majorBidi"/>
          <w:sz w:val="20"/>
          <w:szCs w:val="20"/>
        </w:rPr>
        <w:t xml:space="preserve">89-99. 2000 .  </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[8]  </w:t>
      </w:r>
      <w:r w:rsidR="009D6343" w:rsidRPr="00E8628E">
        <w:rPr>
          <w:rFonts w:asciiTheme="majorBidi" w:hAnsiTheme="majorBidi" w:cstheme="majorBidi"/>
          <w:b/>
          <w:bCs/>
          <w:sz w:val="20"/>
          <w:szCs w:val="20"/>
        </w:rPr>
        <w:t>Younis ,K.H.  and Al-Shammary, A.C</w:t>
      </w:r>
      <w:r w:rsidR="00EE0EAC">
        <w:rPr>
          <w:rFonts w:asciiTheme="majorBidi" w:hAnsiTheme="majorBidi" w:cstheme="majorBidi"/>
          <w:b/>
          <w:bCs/>
          <w:sz w:val="20"/>
          <w:szCs w:val="20"/>
        </w:rPr>
        <w:t>.</w:t>
      </w:r>
      <w:r w:rsidR="009D6343" w:rsidRPr="00E8628E">
        <w:rPr>
          <w:rFonts w:asciiTheme="majorBidi" w:hAnsiTheme="majorBidi" w:cstheme="majorBidi"/>
          <w:b/>
          <w:bCs/>
          <w:sz w:val="20"/>
          <w:szCs w:val="20"/>
        </w:rPr>
        <w:t xml:space="preserve">H. </w:t>
      </w:r>
      <w:r w:rsidR="009D6343" w:rsidRPr="00E8628E">
        <w:rPr>
          <w:rFonts w:asciiTheme="majorBidi" w:hAnsiTheme="majorBidi" w:cstheme="majorBidi"/>
          <w:sz w:val="20"/>
          <w:szCs w:val="20"/>
        </w:rPr>
        <w:t xml:space="preserve">Species composition of fishes assemblage in Shatt Al-Basrah canal, South of Iraq. Iraqi J. Aquaculture. Vol.8, </w:t>
      </w:r>
      <w:r w:rsidRPr="00E8628E">
        <w:rPr>
          <w:rFonts w:asciiTheme="majorBidi" w:hAnsiTheme="majorBidi" w:cstheme="majorBidi"/>
          <w:sz w:val="20"/>
          <w:szCs w:val="20"/>
        </w:rPr>
        <w:t>p.p.</w:t>
      </w:r>
      <w:r w:rsidR="009D6343" w:rsidRPr="00E8628E">
        <w:rPr>
          <w:rFonts w:asciiTheme="majorBidi" w:hAnsiTheme="majorBidi" w:cstheme="majorBidi"/>
          <w:sz w:val="20"/>
          <w:szCs w:val="20"/>
        </w:rPr>
        <w:t>137-156.  2011.</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[9]  </w:t>
      </w:r>
      <w:r w:rsidR="009D6343" w:rsidRPr="00E8628E">
        <w:rPr>
          <w:rFonts w:asciiTheme="majorBidi" w:hAnsiTheme="majorBidi" w:cstheme="majorBidi"/>
          <w:b/>
          <w:bCs/>
          <w:sz w:val="20"/>
          <w:szCs w:val="20"/>
        </w:rPr>
        <w:t xml:space="preserve">Hynes, H. B. N. </w:t>
      </w:r>
      <w:r w:rsidR="009D6343" w:rsidRPr="00E8628E">
        <w:rPr>
          <w:rFonts w:asciiTheme="majorBidi" w:hAnsiTheme="majorBidi" w:cstheme="majorBidi"/>
          <w:sz w:val="20"/>
          <w:szCs w:val="20"/>
        </w:rPr>
        <w:t xml:space="preserve">The food of freshwater sticklebacks  (Gasterosteusaculeatus and Pygosteuspungitius) with a review  of methods used in studies of the food of fishes. J. Anim. Ecol., Oxford. Vol. 19, </w:t>
      </w:r>
      <w:r w:rsidRPr="00E8628E">
        <w:rPr>
          <w:rFonts w:asciiTheme="majorBidi" w:hAnsiTheme="majorBidi" w:cstheme="majorBidi"/>
          <w:sz w:val="20"/>
          <w:szCs w:val="20"/>
        </w:rPr>
        <w:t>p.p.</w:t>
      </w:r>
      <w:r w:rsidR="009D6343" w:rsidRPr="00E8628E">
        <w:rPr>
          <w:rFonts w:asciiTheme="majorBidi" w:hAnsiTheme="majorBidi" w:cstheme="majorBidi"/>
          <w:sz w:val="20"/>
          <w:szCs w:val="20"/>
        </w:rPr>
        <w:t>36-58.1950.</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[10]  Hyslop,  E. J. </w:t>
      </w:r>
      <w:r w:rsidRPr="00E8628E">
        <w:rPr>
          <w:rFonts w:asciiTheme="majorBidi" w:hAnsiTheme="majorBidi" w:cstheme="majorBidi"/>
          <w:sz w:val="20"/>
          <w:szCs w:val="20"/>
        </w:rPr>
        <w:t xml:space="preserve">Stomach content analysis, a review of methods and their application. J. Fish Biol. Vol. 17, </w:t>
      </w:r>
      <w:r w:rsidR="00803142" w:rsidRPr="00E8628E">
        <w:rPr>
          <w:rFonts w:asciiTheme="majorBidi" w:hAnsiTheme="majorBidi" w:cstheme="majorBidi"/>
          <w:sz w:val="20"/>
          <w:szCs w:val="20"/>
        </w:rPr>
        <w:t>p.p.</w:t>
      </w:r>
      <w:r w:rsidRPr="00E8628E">
        <w:rPr>
          <w:rFonts w:asciiTheme="majorBidi" w:hAnsiTheme="majorBidi" w:cstheme="majorBidi"/>
          <w:sz w:val="20"/>
          <w:szCs w:val="20"/>
        </w:rPr>
        <w:t>411-429. 1980.</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[11]  Ahmed, S.M. </w:t>
      </w:r>
      <w:r w:rsidRPr="00E8628E">
        <w:rPr>
          <w:rFonts w:asciiTheme="majorBidi" w:hAnsiTheme="majorBidi" w:cstheme="majorBidi"/>
          <w:sz w:val="20"/>
          <w:szCs w:val="20"/>
        </w:rPr>
        <w:t>Note on feeding relationships of three species of cyprinid fish larvae in Al-Huwaiza marsh, Southern Iraq. Mesopot. J. Mar. Sci. Vol 26, No. 1, p.p. 35 – 46. 2011.</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[12]  Nasir, N.A. </w:t>
      </w:r>
      <w:r w:rsidRPr="00E8628E">
        <w:rPr>
          <w:rFonts w:asciiTheme="majorBidi" w:hAnsiTheme="majorBidi" w:cstheme="majorBidi"/>
          <w:sz w:val="20"/>
          <w:szCs w:val="20"/>
        </w:rPr>
        <w:t>Biological studies of cyprinid fish  Barbusluteus (Heckel) from Al-Hammar Marsh in Southern Iraq. Arab Gulf Journal of Scientific Research  (Bahrain) Vol. 24, No. 1, p.p. 23-29. 2006.</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[13]  Pinkas, L.; Oliphant, M. S. ; Iverson, I. L. K.</w:t>
      </w:r>
      <w:r w:rsidRPr="00E8628E">
        <w:rPr>
          <w:rFonts w:asciiTheme="majorBidi" w:hAnsiTheme="majorBidi" w:cstheme="majorBidi"/>
          <w:sz w:val="20"/>
          <w:szCs w:val="20"/>
        </w:rPr>
        <w:t xml:space="preserve"> Food habits of  albacore, bluefin tuna and bonito in Californian waters. Fishery  Bulletin 152,1-105. 1971.</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[14]  Hurlbert, S. </w:t>
      </w:r>
      <w:r w:rsidRPr="00E8628E">
        <w:rPr>
          <w:rFonts w:asciiTheme="majorBidi" w:hAnsiTheme="majorBidi" w:cstheme="majorBidi"/>
          <w:sz w:val="20"/>
          <w:szCs w:val="20"/>
        </w:rPr>
        <w:t>The measurement of niche overlap and some Relatives . Ecology. Vol. 59, P.P. 67-77. 1978.</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[15]  </w:t>
      </w:r>
      <w:r w:rsidR="009D6343" w:rsidRPr="00E8628E">
        <w:rPr>
          <w:rFonts w:asciiTheme="majorBidi" w:hAnsiTheme="majorBidi" w:cstheme="majorBidi"/>
          <w:b/>
          <w:bCs/>
          <w:sz w:val="20"/>
          <w:szCs w:val="20"/>
        </w:rPr>
        <w:t xml:space="preserve">Krebs, C. J. </w:t>
      </w:r>
      <w:r w:rsidR="009D6343" w:rsidRPr="00E8628E">
        <w:rPr>
          <w:rFonts w:asciiTheme="majorBidi" w:hAnsiTheme="majorBidi" w:cstheme="majorBidi"/>
          <w:sz w:val="20"/>
          <w:szCs w:val="20"/>
        </w:rPr>
        <w:t xml:space="preserve">Ecological methodology. Harper Collins Publishers, New York. 1989.  </w:t>
      </w:r>
    </w:p>
    <w:p w:rsidR="00803142"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[16]  Labropoulou, M. and Papadopoulou-Smith, K.N. </w:t>
      </w:r>
      <w:r w:rsidRPr="00E8628E">
        <w:rPr>
          <w:rFonts w:asciiTheme="majorBidi" w:hAnsiTheme="majorBidi" w:cstheme="majorBidi"/>
          <w:sz w:val="20"/>
          <w:szCs w:val="20"/>
        </w:rPr>
        <w:t>Foraging behaviour patterns offour sympatric demersal fishes. Estuarine, Coastal and Shelf Science. Vol. 49, P.P.  99–108. 1999.</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[17]  Berg, J. Cited in Hyslop,  E. J., 1980. </w:t>
      </w:r>
      <w:r w:rsidRPr="00E8628E">
        <w:rPr>
          <w:rFonts w:asciiTheme="majorBidi" w:hAnsiTheme="majorBidi" w:cstheme="majorBidi"/>
          <w:sz w:val="20"/>
          <w:szCs w:val="20"/>
        </w:rPr>
        <w:t>Discussion of methods of investigating the food of fishes with reference to a preliminary study of the prey of Gobiusculusflavescens (G</w:t>
      </w:r>
      <w:r w:rsidR="00EE0EAC">
        <w:rPr>
          <w:rFonts w:asciiTheme="majorBidi" w:hAnsiTheme="majorBidi" w:cstheme="majorBidi"/>
          <w:sz w:val="20"/>
          <w:szCs w:val="20"/>
        </w:rPr>
        <w:t>obiidae). Mar. Biol. Vol. 50, P</w:t>
      </w:r>
      <w:r w:rsidRPr="00E8628E">
        <w:rPr>
          <w:rFonts w:asciiTheme="majorBidi" w:hAnsiTheme="majorBidi" w:cstheme="majorBidi"/>
          <w:sz w:val="20"/>
          <w:szCs w:val="20"/>
        </w:rPr>
        <w:t>P. 263-273. 1979.</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lastRenderedPageBreak/>
        <w:t xml:space="preserve">[18]  Pallaoro, A.; Santic, M. and Jardas I. </w:t>
      </w:r>
      <w:r w:rsidRPr="00E8628E">
        <w:rPr>
          <w:rFonts w:asciiTheme="majorBidi" w:hAnsiTheme="majorBidi" w:cstheme="majorBidi"/>
          <w:sz w:val="20"/>
          <w:szCs w:val="20"/>
        </w:rPr>
        <w:t xml:space="preserve">Feeding habits of the  saddled bream, Obladamelanura (Sparidae), in the </w:t>
      </w:r>
      <w:r w:rsidR="00EE0EAC">
        <w:rPr>
          <w:rFonts w:asciiTheme="majorBidi" w:hAnsiTheme="majorBidi" w:cstheme="majorBidi"/>
          <w:sz w:val="20"/>
          <w:szCs w:val="20"/>
        </w:rPr>
        <w:t>Adriatic Sea. Cybium. Vol 27, p</w:t>
      </w:r>
      <w:r w:rsidRPr="00E8628E">
        <w:rPr>
          <w:rFonts w:asciiTheme="majorBidi" w:hAnsiTheme="majorBidi" w:cstheme="majorBidi"/>
          <w:sz w:val="20"/>
          <w:szCs w:val="20"/>
        </w:rPr>
        <w:t xml:space="preserve">p.  261–268. 2003.  </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[19]  Kim,H.R.;  Choi1,J.H. and  Park, W.G. </w:t>
      </w:r>
      <w:r w:rsidRPr="00E8628E">
        <w:rPr>
          <w:rFonts w:asciiTheme="majorBidi" w:hAnsiTheme="majorBidi" w:cstheme="majorBidi"/>
          <w:sz w:val="20"/>
          <w:szCs w:val="20"/>
        </w:rPr>
        <w:t>Vertical Distribution and Feeding Ecology of the Black Scraper, Thamnaconusmodestus, in the Southern Sea of Korea. Turkish Journal of Fisheries a</w:t>
      </w:r>
      <w:r w:rsidR="00EE0EAC">
        <w:rPr>
          <w:rFonts w:asciiTheme="majorBidi" w:hAnsiTheme="majorBidi" w:cstheme="majorBidi"/>
          <w:sz w:val="20"/>
          <w:szCs w:val="20"/>
        </w:rPr>
        <w:t>nd Aquatic Sciences. Vol. 13, P</w:t>
      </w:r>
      <w:r w:rsidRPr="00E8628E">
        <w:rPr>
          <w:rFonts w:asciiTheme="majorBidi" w:hAnsiTheme="majorBidi" w:cstheme="majorBidi"/>
          <w:sz w:val="20"/>
          <w:szCs w:val="20"/>
        </w:rPr>
        <w:t>P.  249-259. 2013.</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[20]  Zaret, T. M. and  Rand, A. S. </w:t>
      </w:r>
      <w:r w:rsidRPr="00E8628E">
        <w:rPr>
          <w:rFonts w:asciiTheme="majorBidi" w:hAnsiTheme="majorBidi" w:cstheme="majorBidi"/>
          <w:sz w:val="20"/>
          <w:szCs w:val="20"/>
        </w:rPr>
        <w:t>Competition in tropical stream fishes: support for the competitive exclusio</w:t>
      </w:r>
      <w:r w:rsidR="00EE0EAC">
        <w:rPr>
          <w:rFonts w:asciiTheme="majorBidi" w:hAnsiTheme="majorBidi" w:cstheme="majorBidi"/>
          <w:sz w:val="20"/>
          <w:szCs w:val="20"/>
        </w:rPr>
        <w:t>n principle. Ecology. Vol.52, p</w:t>
      </w:r>
      <w:r w:rsidRPr="00E8628E">
        <w:rPr>
          <w:rFonts w:asciiTheme="majorBidi" w:hAnsiTheme="majorBidi" w:cstheme="majorBidi"/>
          <w:sz w:val="20"/>
          <w:szCs w:val="20"/>
        </w:rPr>
        <w:t>p.  336-342. 1971.</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[21]  Wallace, R.K. </w:t>
      </w:r>
      <w:r w:rsidRPr="00E8628E">
        <w:rPr>
          <w:rFonts w:asciiTheme="majorBidi" w:hAnsiTheme="majorBidi" w:cstheme="majorBidi"/>
          <w:sz w:val="20"/>
          <w:szCs w:val="20"/>
        </w:rPr>
        <w:t>An assessment of diet-overlap indexes. Trans. Am. Fish. Soc.</w:t>
      </w:r>
      <w:r w:rsidR="00EE0EAC">
        <w:rPr>
          <w:rFonts w:asciiTheme="majorBidi" w:hAnsiTheme="majorBidi" w:cstheme="majorBidi"/>
          <w:sz w:val="20"/>
          <w:szCs w:val="20"/>
        </w:rPr>
        <w:t xml:space="preserve"> Vol. 110, p</w:t>
      </w:r>
      <w:r w:rsidRPr="00E8628E">
        <w:rPr>
          <w:rFonts w:asciiTheme="majorBidi" w:hAnsiTheme="majorBidi" w:cstheme="majorBidi"/>
          <w:sz w:val="20"/>
          <w:szCs w:val="20"/>
        </w:rPr>
        <w:t>p. 72-76. 1981.</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[22]  Sokal, R. R. and Rohlf, F. J., </w:t>
      </w:r>
      <w:r w:rsidRPr="00E8628E">
        <w:rPr>
          <w:rFonts w:asciiTheme="majorBidi" w:hAnsiTheme="majorBidi" w:cstheme="majorBidi"/>
          <w:sz w:val="20"/>
          <w:szCs w:val="20"/>
        </w:rPr>
        <w:t>Biometry. 2nd edition. W. H. Freema</w:t>
      </w:r>
      <w:r w:rsidR="00EE0EAC">
        <w:rPr>
          <w:rFonts w:asciiTheme="majorBidi" w:hAnsiTheme="majorBidi" w:cstheme="majorBidi"/>
          <w:sz w:val="20"/>
          <w:szCs w:val="20"/>
        </w:rPr>
        <w:t>n and Company, San Francisco. p</w:t>
      </w:r>
      <w:r w:rsidRPr="00E8628E">
        <w:rPr>
          <w:rFonts w:asciiTheme="majorBidi" w:hAnsiTheme="majorBidi" w:cstheme="majorBidi"/>
          <w:sz w:val="20"/>
          <w:szCs w:val="20"/>
        </w:rPr>
        <w:t>p. 859. 1981.</w:t>
      </w:r>
    </w:p>
    <w:p w:rsidR="00803142"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[23]  Bowen, S. H. </w:t>
      </w:r>
      <w:r w:rsidRPr="00E8628E">
        <w:rPr>
          <w:rFonts w:asciiTheme="majorBidi" w:hAnsiTheme="majorBidi" w:cstheme="majorBidi"/>
          <w:sz w:val="20"/>
          <w:szCs w:val="20"/>
        </w:rPr>
        <w:t>Quantitative description of the diet, in: Murphy, BR., Willis, DW. (Eds) Fisheries techniques, 2nd edn. American Fis</w:t>
      </w:r>
      <w:r w:rsidR="00EE0EAC">
        <w:rPr>
          <w:rFonts w:asciiTheme="majorBidi" w:hAnsiTheme="majorBidi" w:cstheme="majorBidi"/>
          <w:sz w:val="20"/>
          <w:szCs w:val="20"/>
        </w:rPr>
        <w:t>heries Society, Bethesda, MD. P</w:t>
      </w:r>
      <w:r w:rsidRPr="00E8628E">
        <w:rPr>
          <w:rFonts w:asciiTheme="majorBidi" w:hAnsiTheme="majorBidi" w:cstheme="majorBidi"/>
          <w:sz w:val="20"/>
          <w:szCs w:val="20"/>
        </w:rPr>
        <w:t xml:space="preserve">P. 513–532. 1996.  </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[24]  Fagade, S.O. </w:t>
      </w:r>
      <w:r w:rsidRPr="00E8628E">
        <w:rPr>
          <w:rFonts w:asciiTheme="majorBidi" w:hAnsiTheme="majorBidi" w:cstheme="majorBidi"/>
          <w:sz w:val="20"/>
          <w:szCs w:val="20"/>
        </w:rPr>
        <w:t xml:space="preserve">The biology of Tilapia guineensis (Dumeril) in Lekki Lagoon,  Lagos State, Nigeria. Nigerian </w:t>
      </w:r>
      <w:r w:rsidR="00EE0EAC">
        <w:rPr>
          <w:rFonts w:asciiTheme="majorBidi" w:hAnsiTheme="majorBidi" w:cstheme="majorBidi"/>
          <w:sz w:val="20"/>
          <w:szCs w:val="20"/>
        </w:rPr>
        <w:t>Journal of Science. Vol. 12 , P</w:t>
      </w:r>
      <w:r w:rsidRPr="00E8628E">
        <w:rPr>
          <w:rFonts w:asciiTheme="majorBidi" w:hAnsiTheme="majorBidi" w:cstheme="majorBidi"/>
          <w:sz w:val="20"/>
          <w:szCs w:val="20"/>
        </w:rPr>
        <w:t>P.  74 - 87. 1978.</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[25]  Malami, G.Z.; Ipinjolu, J.K.;Hassan ,W.A. and  Yaro, L. </w:t>
      </w:r>
      <w:r w:rsidRPr="00E8628E">
        <w:rPr>
          <w:rFonts w:asciiTheme="majorBidi" w:hAnsiTheme="majorBidi" w:cstheme="majorBidi"/>
          <w:sz w:val="20"/>
          <w:szCs w:val="20"/>
        </w:rPr>
        <w:t xml:space="preserve">Feeding Adaptations of ten fish species in River  Rima. North Western Nigeria.  A paper presented at the 2004 Annual Conference of Zoological society of Nigeria, held at Institute of Development Research, Ahmadu Bello University, </w:t>
      </w:r>
      <w:r w:rsidR="00EE0EAC">
        <w:rPr>
          <w:rFonts w:asciiTheme="majorBidi" w:hAnsiTheme="majorBidi" w:cstheme="majorBidi"/>
          <w:sz w:val="20"/>
          <w:szCs w:val="20"/>
        </w:rPr>
        <w:t>Zaria. p</w:t>
      </w:r>
      <w:r w:rsidRPr="00E8628E">
        <w:rPr>
          <w:rFonts w:asciiTheme="majorBidi" w:hAnsiTheme="majorBidi" w:cstheme="majorBidi"/>
          <w:sz w:val="20"/>
          <w:szCs w:val="20"/>
        </w:rPr>
        <w:t>p. l-13. 2004.</w:t>
      </w:r>
    </w:p>
    <w:p w:rsidR="00803142"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[26]  </w:t>
      </w:r>
      <w:r w:rsidR="009D6343" w:rsidRPr="00E8628E">
        <w:rPr>
          <w:rFonts w:asciiTheme="majorBidi" w:hAnsiTheme="majorBidi" w:cstheme="majorBidi"/>
          <w:b/>
          <w:bCs/>
          <w:sz w:val="20"/>
          <w:szCs w:val="20"/>
        </w:rPr>
        <w:t xml:space="preserve">Rosecchi, E. and  Nouaze, Y. , </w:t>
      </w:r>
      <w:r w:rsidR="009D6343" w:rsidRPr="00E8628E">
        <w:rPr>
          <w:rFonts w:asciiTheme="majorBidi" w:hAnsiTheme="majorBidi" w:cstheme="majorBidi"/>
          <w:sz w:val="20"/>
          <w:szCs w:val="20"/>
        </w:rPr>
        <w:t>Comparison  de cinq indices alimentaires utilizes dans I analyse des contenusstomacaux.Res.Trav.Inst.Pêch.Marit. Vol.49, p.p. 111-123. 1987.</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[27]  </w:t>
      </w:r>
      <w:r w:rsidR="009D6343" w:rsidRPr="00E8628E">
        <w:rPr>
          <w:rFonts w:asciiTheme="majorBidi" w:hAnsiTheme="majorBidi" w:cstheme="majorBidi"/>
          <w:b/>
          <w:bCs/>
          <w:sz w:val="20"/>
          <w:szCs w:val="20"/>
        </w:rPr>
        <w:t xml:space="preserve">Elliott, M.; Hemingway, K.L.; Costello, M.J.; Duhamed, S.; Hostens, K.; Labropoulou, M.; Marshall, S. and  Winkler, H. </w:t>
      </w:r>
      <w:r w:rsidR="009D6343" w:rsidRPr="00E8628E">
        <w:rPr>
          <w:rFonts w:asciiTheme="majorBidi" w:hAnsiTheme="majorBidi" w:cstheme="majorBidi"/>
          <w:sz w:val="20"/>
          <w:szCs w:val="20"/>
        </w:rPr>
        <w:t>Links between fish and other trophic levels, in: Elliott, M., Hemingway, K.L. (Eds.), Fishes in Estuarie</w:t>
      </w:r>
      <w:r w:rsidR="00EE0EAC">
        <w:rPr>
          <w:rFonts w:asciiTheme="majorBidi" w:hAnsiTheme="majorBidi" w:cstheme="majorBidi"/>
          <w:sz w:val="20"/>
          <w:szCs w:val="20"/>
        </w:rPr>
        <w:t>s. Blackwell Science, Oxford, P</w:t>
      </w:r>
      <w:r w:rsidR="009D6343" w:rsidRPr="00E8628E">
        <w:rPr>
          <w:rFonts w:asciiTheme="majorBidi" w:hAnsiTheme="majorBidi" w:cstheme="majorBidi"/>
          <w:sz w:val="20"/>
          <w:szCs w:val="20"/>
        </w:rPr>
        <w:t>P. 124–216. 2002.</w:t>
      </w:r>
    </w:p>
    <w:p w:rsidR="00803142" w:rsidRPr="00E8628E" w:rsidRDefault="009D6343"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[28]  Nasir, N.A. </w:t>
      </w:r>
      <w:r w:rsidRPr="00E8628E">
        <w:rPr>
          <w:rFonts w:asciiTheme="majorBidi" w:hAnsiTheme="majorBidi" w:cstheme="majorBidi"/>
          <w:sz w:val="20"/>
          <w:szCs w:val="20"/>
        </w:rPr>
        <w:t>Ecology of the plaice (Pleuronectesplatessa L.) in Broad sands Bay, Firth of Forth. Ph.D. Thesis, 328 p. Heriot-Watt University. 1985</w:t>
      </w:r>
    </w:p>
    <w:p w:rsidR="00803142"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[29]  </w:t>
      </w:r>
      <w:r w:rsidR="009D6343" w:rsidRPr="00E8628E">
        <w:rPr>
          <w:rFonts w:asciiTheme="majorBidi" w:hAnsiTheme="majorBidi" w:cstheme="majorBidi"/>
          <w:b/>
          <w:bCs/>
          <w:sz w:val="20"/>
          <w:szCs w:val="20"/>
        </w:rPr>
        <w:t xml:space="preserve">Amara, R.; Laffargue, P.; Dewarumez, J.M.; Maryniak, C.; Lagarde`re, F. and  Luczac, C. </w:t>
      </w:r>
      <w:r w:rsidR="009D6343" w:rsidRPr="00E8628E">
        <w:rPr>
          <w:rFonts w:asciiTheme="majorBidi" w:hAnsiTheme="majorBidi" w:cstheme="majorBidi"/>
          <w:sz w:val="20"/>
          <w:szCs w:val="20"/>
        </w:rPr>
        <w:t>Feeding ecology and growth of 0-group flatfish (sole, dab and plaice) on a nursery ground (southern Bight of the North Sea). J. Fish Biol. Vol. 58, pp .788–803. 2001.</w:t>
      </w:r>
    </w:p>
    <w:p w:rsidR="009D6343" w:rsidRPr="00E8628E" w:rsidRDefault="00803142" w:rsidP="00EE0EAC">
      <w:pPr>
        <w:autoSpaceDE w:val="0"/>
        <w:autoSpaceDN w:val="0"/>
        <w:adjustRightInd w:val="0"/>
        <w:spacing w:before="320" w:after="160"/>
        <w:jc w:val="both"/>
        <w:rPr>
          <w:rFonts w:asciiTheme="majorBidi" w:hAnsiTheme="majorBidi" w:cstheme="majorBidi"/>
          <w:b/>
          <w:bCs/>
          <w:sz w:val="20"/>
          <w:szCs w:val="20"/>
        </w:rPr>
      </w:pPr>
      <w:r w:rsidRPr="00E8628E">
        <w:rPr>
          <w:rFonts w:asciiTheme="majorBidi" w:hAnsiTheme="majorBidi" w:cstheme="majorBidi"/>
          <w:b/>
          <w:bCs/>
          <w:sz w:val="20"/>
          <w:szCs w:val="20"/>
        </w:rPr>
        <w:t xml:space="preserve">[30]  </w:t>
      </w:r>
      <w:r w:rsidR="009D6343" w:rsidRPr="00E8628E">
        <w:rPr>
          <w:rFonts w:asciiTheme="majorBidi" w:hAnsiTheme="majorBidi" w:cstheme="majorBidi"/>
          <w:b/>
          <w:bCs/>
          <w:sz w:val="20"/>
          <w:szCs w:val="20"/>
        </w:rPr>
        <w:t xml:space="preserve">Hajisamae, S. and Ibrahim, S. </w:t>
      </w:r>
      <w:r w:rsidR="009D6343" w:rsidRPr="00E8628E">
        <w:rPr>
          <w:rFonts w:asciiTheme="majorBidi" w:hAnsiTheme="majorBidi" w:cstheme="majorBidi"/>
          <w:sz w:val="20"/>
          <w:szCs w:val="20"/>
        </w:rPr>
        <w:t xml:space="preserve">Seasonal and spatial variations of fish trophic guildsin a shallow, semi-enclosed tropical estuarine bay. Environmental Biology of Fish. Vol. 82, </w:t>
      </w:r>
      <w:r w:rsidR="00EE0EAC">
        <w:rPr>
          <w:rFonts w:asciiTheme="majorBidi" w:hAnsiTheme="majorBidi" w:cstheme="majorBidi"/>
          <w:sz w:val="20"/>
          <w:szCs w:val="20"/>
        </w:rPr>
        <w:t>p</w:t>
      </w:r>
      <w:r w:rsidR="00D7038A" w:rsidRPr="00E8628E">
        <w:rPr>
          <w:rFonts w:asciiTheme="majorBidi" w:hAnsiTheme="majorBidi" w:cstheme="majorBidi"/>
          <w:sz w:val="20"/>
          <w:szCs w:val="20"/>
        </w:rPr>
        <w:t>p.</w:t>
      </w:r>
      <w:r w:rsidR="009D6343" w:rsidRPr="00E8628E">
        <w:rPr>
          <w:rFonts w:asciiTheme="majorBidi" w:hAnsiTheme="majorBidi" w:cstheme="majorBidi"/>
          <w:sz w:val="20"/>
          <w:szCs w:val="20"/>
        </w:rPr>
        <w:t xml:space="preserve">1-25. 2008. </w:t>
      </w:r>
    </w:p>
    <w:p w:rsidR="00D7038A"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lastRenderedPageBreak/>
        <w:t xml:space="preserve">[31]  </w:t>
      </w:r>
      <w:r w:rsidR="009D6343" w:rsidRPr="00E8628E">
        <w:rPr>
          <w:rFonts w:asciiTheme="majorBidi" w:hAnsiTheme="majorBidi" w:cstheme="majorBidi"/>
          <w:b/>
          <w:bCs/>
          <w:sz w:val="20"/>
          <w:szCs w:val="20"/>
        </w:rPr>
        <w:t>Kislalioglu, M. and Gibson, R.N.</w:t>
      </w:r>
      <w:r w:rsidR="009D6343" w:rsidRPr="00E8628E">
        <w:rPr>
          <w:rFonts w:asciiTheme="majorBidi" w:hAnsiTheme="majorBidi" w:cstheme="majorBidi"/>
          <w:sz w:val="20"/>
          <w:szCs w:val="20"/>
        </w:rPr>
        <w:t xml:space="preserve">The feeding relationship of shallow water fishes in a Scottish Sea Loch. J. Fish.Biol. Vol. 11, </w:t>
      </w:r>
      <w:r w:rsidR="00EE0EAC">
        <w:rPr>
          <w:rFonts w:asciiTheme="majorBidi" w:hAnsiTheme="majorBidi" w:cstheme="majorBidi"/>
          <w:sz w:val="20"/>
          <w:szCs w:val="20"/>
        </w:rPr>
        <w:t>p</w:t>
      </w:r>
      <w:r w:rsidR="00D7038A" w:rsidRPr="00E8628E">
        <w:rPr>
          <w:rFonts w:asciiTheme="majorBidi" w:hAnsiTheme="majorBidi" w:cstheme="majorBidi"/>
          <w:sz w:val="20"/>
          <w:szCs w:val="20"/>
        </w:rPr>
        <w:t>p.</w:t>
      </w:r>
      <w:r w:rsidR="009D6343" w:rsidRPr="00E8628E">
        <w:rPr>
          <w:rFonts w:asciiTheme="majorBidi" w:hAnsiTheme="majorBidi" w:cstheme="majorBidi"/>
          <w:sz w:val="20"/>
          <w:szCs w:val="20"/>
        </w:rPr>
        <w:t xml:space="preserve"> 257 - 266. 1977.</w:t>
      </w:r>
    </w:p>
    <w:p w:rsidR="00803142"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[32]  </w:t>
      </w:r>
      <w:r w:rsidR="009D6343" w:rsidRPr="00E8628E">
        <w:rPr>
          <w:rFonts w:asciiTheme="majorBidi" w:hAnsiTheme="majorBidi" w:cstheme="majorBidi"/>
          <w:b/>
          <w:bCs/>
          <w:sz w:val="20"/>
          <w:szCs w:val="20"/>
        </w:rPr>
        <w:t xml:space="preserve">Pianka, E.R.. , </w:t>
      </w:r>
      <w:r w:rsidR="009D6343" w:rsidRPr="00E8628E">
        <w:rPr>
          <w:rFonts w:asciiTheme="majorBidi" w:hAnsiTheme="majorBidi" w:cstheme="majorBidi"/>
          <w:sz w:val="20"/>
          <w:szCs w:val="20"/>
        </w:rPr>
        <w:t>Competition and niche theory. In: Theoretical Ecology. Principles and Applications (May R.M.,ed),</w:t>
      </w:r>
      <w:r w:rsidR="00EE0EAC">
        <w:rPr>
          <w:rFonts w:asciiTheme="majorBidi" w:hAnsiTheme="majorBidi" w:cstheme="majorBidi"/>
          <w:sz w:val="20"/>
          <w:szCs w:val="20"/>
        </w:rPr>
        <w:t xml:space="preserve"> Philadelphia: W.B. Saunders. p</w:t>
      </w:r>
      <w:r w:rsidR="009D6343" w:rsidRPr="00E8628E">
        <w:rPr>
          <w:rFonts w:asciiTheme="majorBidi" w:hAnsiTheme="majorBidi" w:cstheme="majorBidi"/>
          <w:sz w:val="20"/>
          <w:szCs w:val="20"/>
        </w:rPr>
        <w:t xml:space="preserve">p. 114-141.1976.  </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[33]  </w:t>
      </w:r>
      <w:r w:rsidR="009D6343" w:rsidRPr="00E8628E">
        <w:rPr>
          <w:rFonts w:asciiTheme="majorBidi" w:hAnsiTheme="majorBidi" w:cstheme="majorBidi"/>
          <w:b/>
          <w:bCs/>
          <w:sz w:val="20"/>
          <w:szCs w:val="20"/>
        </w:rPr>
        <w:t xml:space="preserve">Langton, R.W. </w:t>
      </w:r>
      <w:r w:rsidR="009D6343" w:rsidRPr="00E8628E">
        <w:rPr>
          <w:rFonts w:asciiTheme="majorBidi" w:hAnsiTheme="majorBidi" w:cstheme="majorBidi"/>
          <w:sz w:val="20"/>
          <w:szCs w:val="20"/>
        </w:rPr>
        <w:t xml:space="preserve">Diet overlap between Atlantic cod, Gadiusmorhua, silver hake Merlucciusbilinerearis and fifteen other northwest Atlantic fin fish. Fish.Bull.Vol. 80, </w:t>
      </w:r>
      <w:r w:rsidR="00EE0EAC">
        <w:rPr>
          <w:rFonts w:asciiTheme="majorBidi" w:hAnsiTheme="majorBidi" w:cstheme="majorBidi"/>
          <w:sz w:val="20"/>
          <w:szCs w:val="20"/>
        </w:rPr>
        <w:t>p</w:t>
      </w:r>
      <w:r w:rsidR="00D7038A" w:rsidRPr="00E8628E">
        <w:rPr>
          <w:rFonts w:asciiTheme="majorBidi" w:hAnsiTheme="majorBidi" w:cstheme="majorBidi"/>
          <w:sz w:val="20"/>
          <w:szCs w:val="20"/>
        </w:rPr>
        <w:t>p.</w:t>
      </w:r>
      <w:r w:rsidR="009D6343" w:rsidRPr="00E8628E">
        <w:rPr>
          <w:rFonts w:asciiTheme="majorBidi" w:hAnsiTheme="majorBidi" w:cstheme="majorBidi"/>
          <w:sz w:val="20"/>
          <w:szCs w:val="20"/>
        </w:rPr>
        <w:t>745-759. 1982.</w:t>
      </w:r>
    </w:p>
    <w:p w:rsidR="00803142"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[34]  </w:t>
      </w:r>
      <w:r w:rsidR="009D6343" w:rsidRPr="00E8628E">
        <w:rPr>
          <w:rFonts w:asciiTheme="majorBidi" w:hAnsiTheme="majorBidi" w:cstheme="majorBidi"/>
          <w:b/>
          <w:bCs/>
          <w:sz w:val="20"/>
          <w:szCs w:val="20"/>
        </w:rPr>
        <w:t xml:space="preserve">Tyler, A. V., </w:t>
      </w:r>
      <w:r w:rsidR="009D6343" w:rsidRPr="00E8628E">
        <w:rPr>
          <w:rFonts w:asciiTheme="majorBidi" w:hAnsiTheme="majorBidi" w:cstheme="majorBidi"/>
          <w:sz w:val="20"/>
          <w:szCs w:val="20"/>
        </w:rPr>
        <w:t>Food resource division among northern, marine,demersal fishes. J. F</w:t>
      </w:r>
      <w:r w:rsidR="00EE0EAC">
        <w:rPr>
          <w:rFonts w:asciiTheme="majorBidi" w:hAnsiTheme="majorBidi" w:cstheme="majorBidi"/>
          <w:sz w:val="20"/>
          <w:szCs w:val="20"/>
        </w:rPr>
        <w:t>ish. Res. Bd. Canada. Vol.29, p</w:t>
      </w:r>
      <w:r w:rsidR="009D6343" w:rsidRPr="00E8628E">
        <w:rPr>
          <w:rFonts w:asciiTheme="majorBidi" w:hAnsiTheme="majorBidi" w:cstheme="majorBidi"/>
          <w:sz w:val="20"/>
          <w:szCs w:val="20"/>
        </w:rPr>
        <w:t>p. 997-1003. 1972.</w:t>
      </w:r>
    </w:p>
    <w:p w:rsidR="009D6343" w:rsidRPr="00E8628E" w:rsidRDefault="00803142" w:rsidP="00EE0EAC">
      <w:pPr>
        <w:autoSpaceDE w:val="0"/>
        <w:autoSpaceDN w:val="0"/>
        <w:adjustRightInd w:val="0"/>
        <w:spacing w:before="320" w:after="160"/>
        <w:jc w:val="both"/>
        <w:rPr>
          <w:rFonts w:asciiTheme="majorBidi" w:hAnsiTheme="majorBidi" w:cstheme="majorBidi"/>
          <w:sz w:val="20"/>
          <w:szCs w:val="20"/>
        </w:rPr>
      </w:pPr>
      <w:r w:rsidRPr="00E8628E">
        <w:rPr>
          <w:rFonts w:asciiTheme="majorBidi" w:hAnsiTheme="majorBidi" w:cstheme="majorBidi"/>
          <w:b/>
          <w:bCs/>
          <w:sz w:val="20"/>
          <w:szCs w:val="20"/>
        </w:rPr>
        <w:t xml:space="preserve">[35]  </w:t>
      </w:r>
      <w:r w:rsidR="009D6343" w:rsidRPr="00E8628E">
        <w:rPr>
          <w:rFonts w:asciiTheme="majorBidi" w:hAnsiTheme="majorBidi" w:cstheme="majorBidi"/>
          <w:b/>
          <w:bCs/>
          <w:sz w:val="20"/>
          <w:szCs w:val="20"/>
        </w:rPr>
        <w:t xml:space="preserve">Gibson , R.N . </w:t>
      </w:r>
      <w:r w:rsidR="009D6343" w:rsidRPr="00E8628E">
        <w:rPr>
          <w:rFonts w:asciiTheme="majorBidi" w:hAnsiTheme="majorBidi" w:cstheme="majorBidi"/>
          <w:sz w:val="20"/>
          <w:szCs w:val="20"/>
        </w:rPr>
        <w:t xml:space="preserve">The  agonistic behaviour  of  juvenile Blenniuspbolis L (Teleostei). Behaviour  Vol. 30, </w:t>
      </w:r>
      <w:r w:rsidR="00EE0EAC">
        <w:rPr>
          <w:rFonts w:asciiTheme="majorBidi" w:hAnsiTheme="majorBidi" w:cstheme="majorBidi"/>
          <w:sz w:val="20"/>
          <w:szCs w:val="20"/>
        </w:rPr>
        <w:t>p</w:t>
      </w:r>
      <w:r w:rsidR="00D7038A" w:rsidRPr="00E8628E">
        <w:rPr>
          <w:rFonts w:asciiTheme="majorBidi" w:hAnsiTheme="majorBidi" w:cstheme="majorBidi"/>
          <w:sz w:val="20"/>
          <w:szCs w:val="20"/>
        </w:rPr>
        <w:t>p.</w:t>
      </w:r>
      <w:r w:rsidR="009D6343" w:rsidRPr="00E8628E">
        <w:rPr>
          <w:rFonts w:asciiTheme="majorBidi" w:hAnsiTheme="majorBidi" w:cstheme="majorBidi"/>
          <w:sz w:val="20"/>
          <w:szCs w:val="20"/>
        </w:rPr>
        <w:t>192-217. 1968.</w:t>
      </w:r>
    </w:p>
    <w:p w:rsidR="009D6343" w:rsidRPr="00E8628E" w:rsidRDefault="009D6343" w:rsidP="00EE0EAC">
      <w:pPr>
        <w:autoSpaceDE w:val="0"/>
        <w:autoSpaceDN w:val="0"/>
        <w:adjustRightInd w:val="0"/>
        <w:spacing w:before="320" w:after="160"/>
        <w:jc w:val="both"/>
        <w:rPr>
          <w:rFonts w:asciiTheme="majorBidi" w:hAnsiTheme="majorBidi" w:cstheme="majorBidi"/>
          <w:sz w:val="20"/>
          <w:szCs w:val="20"/>
        </w:rPr>
      </w:pPr>
    </w:p>
    <w:p w:rsidR="009D6343" w:rsidRPr="00E8628E" w:rsidRDefault="009D6343" w:rsidP="009D6343">
      <w:pPr>
        <w:autoSpaceDE w:val="0"/>
        <w:autoSpaceDN w:val="0"/>
        <w:adjustRightInd w:val="0"/>
        <w:spacing w:before="320" w:after="160"/>
        <w:jc w:val="both"/>
        <w:rPr>
          <w:rFonts w:asciiTheme="majorBidi" w:hAnsiTheme="majorBidi" w:cstheme="majorBidi"/>
          <w:b/>
          <w:bCs/>
          <w:sz w:val="20"/>
          <w:szCs w:val="20"/>
        </w:rPr>
      </w:pPr>
    </w:p>
    <w:p w:rsidR="009D6343" w:rsidRPr="00E8628E" w:rsidRDefault="009D6343" w:rsidP="009D6343">
      <w:pPr>
        <w:autoSpaceDE w:val="0"/>
        <w:autoSpaceDN w:val="0"/>
        <w:adjustRightInd w:val="0"/>
        <w:spacing w:before="320" w:after="160"/>
        <w:jc w:val="both"/>
        <w:rPr>
          <w:rFonts w:asciiTheme="majorBidi" w:hAnsiTheme="majorBidi" w:cstheme="majorBidi"/>
          <w:b/>
          <w:bCs/>
          <w:sz w:val="24"/>
          <w:szCs w:val="24"/>
        </w:rPr>
      </w:pPr>
    </w:p>
    <w:sectPr w:rsidR="009D6343" w:rsidRPr="00E8628E" w:rsidSect="00DD3F60">
      <w:headerReference w:type="default" r:id="rId11"/>
      <w:footerReference w:type="default" r:id="rId12"/>
      <w:pgSz w:w="12240" w:h="15840"/>
      <w:pgMar w:top="1440" w:right="1800" w:bottom="1440" w:left="1800" w:header="708" w:footer="708"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98" w:rsidRDefault="00310D98" w:rsidP="00A97C03">
      <w:pPr>
        <w:spacing w:after="0" w:line="240" w:lineRule="auto"/>
      </w:pPr>
      <w:r>
        <w:separator/>
      </w:r>
    </w:p>
  </w:endnote>
  <w:endnote w:type="continuationSeparator" w:id="1">
    <w:p w:rsidR="00310D98" w:rsidRDefault="00310D98"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37" w:rsidRDefault="00340037" w:rsidP="00C32572">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r w:rsidR="00557339" w:rsidRPr="00557339">
      <w:fldChar w:fldCharType="begin"/>
    </w:r>
    <w:r>
      <w:instrText xml:space="preserve"> PAGE   \* MERGEFORMAT </w:instrText>
    </w:r>
    <w:r w:rsidR="00557339" w:rsidRPr="00557339">
      <w:fldChar w:fldCharType="separate"/>
    </w:r>
    <w:r w:rsidR="00675EC6" w:rsidRPr="00675EC6">
      <w:rPr>
        <w:rFonts w:asciiTheme="majorHAnsi" w:hAnsiTheme="majorHAnsi" w:cs="Cambria"/>
        <w:noProof/>
        <w:lang w:val="ar-SA"/>
      </w:rPr>
      <w:t>63</w:t>
    </w:r>
    <w:r w:rsidR="00557339">
      <w:rPr>
        <w:rFonts w:asciiTheme="majorHAnsi" w:hAnsiTheme="majorHAnsi" w:cs="Cambria"/>
        <w:noProof/>
        <w:lang w:val="ar-SA"/>
      </w:rPr>
      <w:fldChar w:fldCharType="end"/>
    </w:r>
  </w:p>
  <w:p w:rsidR="00340037" w:rsidRDefault="00340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98" w:rsidRDefault="00310D98" w:rsidP="00A97C03">
      <w:pPr>
        <w:spacing w:after="0" w:line="240" w:lineRule="auto"/>
      </w:pPr>
      <w:r>
        <w:separator/>
      </w:r>
    </w:p>
  </w:footnote>
  <w:footnote w:type="continuationSeparator" w:id="1">
    <w:p w:rsidR="00310D98" w:rsidRDefault="00310D98"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37" w:rsidRPr="0023192D" w:rsidRDefault="00557339"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2112" type="#_x0000_t32" style="position:absolute;margin-left:355.7pt;margin-top:1.35pt;width:88.5pt;height:.05pt;z-index:251660288" o:connectortype="straight" strokeweight="2pt">
          <v:stroke startarrowwidth="wide" startarrowlength="long"/>
          <w10:wrap anchorx="page"/>
        </v:shape>
      </w:pict>
    </w:r>
    <w:r w:rsidR="00340037" w:rsidRPr="0023192D">
      <w:rPr>
        <w:rFonts w:ascii="Times New Roman" w:hAnsi="Times New Roman" w:cs="Times New Roman"/>
        <w:b/>
        <w:bCs/>
        <w:sz w:val="28"/>
        <w:szCs w:val="28"/>
      </w:rPr>
      <w:t>Mesopotamia Environ</w:t>
    </w:r>
    <w:r w:rsidR="00340037">
      <w:rPr>
        <w:rFonts w:ascii="Times New Roman" w:hAnsi="Times New Roman" w:cs="Times New Roman"/>
        <w:b/>
        <w:bCs/>
        <w:sz w:val="28"/>
        <w:szCs w:val="28"/>
      </w:rPr>
      <w:t xml:space="preserve">mental Journal                                     </w:t>
    </w:r>
    <w:r w:rsidR="00340037">
      <w:rPr>
        <w:b/>
        <w:bCs/>
        <w:color w:val="222222"/>
        <w:sz w:val="23"/>
        <w:szCs w:val="23"/>
        <w:shd w:val="clear" w:color="auto" w:fill="FFFFFF"/>
        <w:lang w:val="en-GB"/>
      </w:rPr>
      <w:t>ISSN 2410-2598</w:t>
    </w:r>
  </w:p>
  <w:p w:rsidR="00340037" w:rsidRPr="0023192D" w:rsidRDefault="00557339" w:rsidP="00DD3F60">
    <w:pPr>
      <w:pStyle w:val="Header"/>
      <w:jc w:val="both"/>
      <w:rPr>
        <w:rFonts w:ascii="Times New Roman" w:hAnsi="Times New Roman" w:cs="Times New Roman"/>
        <w:b/>
        <w:bCs/>
      </w:rPr>
    </w:pPr>
    <w:r w:rsidRPr="00557339">
      <w:rPr>
        <w:rFonts w:ascii="Times New Roman" w:hAnsi="Times New Roman" w:cs="Times New Roman"/>
        <w:b/>
        <w:bCs/>
        <w:noProof/>
        <w:sz w:val="28"/>
        <w:szCs w:val="28"/>
      </w:rPr>
      <w:pict>
        <v:shape id="_x0000_s2113" type="#_x0000_t32" style="position:absolute;left:0;text-align:left;margin-left:338.95pt;margin-top:1.85pt;width:90pt;height:0;z-index:251661312" o:connectortype="curved" adj="-107640,-1,-107640" strokeweight="2pt">
          <w10:wrap anchorx="page"/>
        </v:shape>
      </w:pict>
    </w:r>
    <w:r w:rsidR="00340037">
      <w:rPr>
        <w:b/>
        <w:bCs/>
        <w:color w:val="222222"/>
        <w:sz w:val="23"/>
        <w:szCs w:val="23"/>
        <w:shd w:val="clear" w:color="auto" w:fill="FFFFFF"/>
        <w:lang w:val="en-GB"/>
      </w:rPr>
      <w:t xml:space="preserve">Mesop. environ. j. </w:t>
    </w:r>
    <w:r w:rsidR="00340037" w:rsidRPr="0023192D">
      <w:rPr>
        <w:rFonts w:ascii="Times New Roman" w:hAnsi="Times New Roman" w:cs="Times New Roman"/>
        <w:b/>
        <w:bCs/>
      </w:rPr>
      <w:t>201</w:t>
    </w:r>
    <w:r w:rsidR="00340037">
      <w:rPr>
        <w:rFonts w:ascii="Times New Roman" w:hAnsi="Times New Roman" w:cs="Times New Roman"/>
        <w:b/>
        <w:bCs/>
      </w:rPr>
      <w:t>5, Vol.1, No.</w:t>
    </w:r>
    <w:r w:rsidR="00F47548">
      <w:rPr>
        <w:rFonts w:ascii="Times New Roman" w:hAnsi="Times New Roman" w:cs="Times New Roman"/>
        <w:b/>
        <w:bCs/>
      </w:rPr>
      <w:t>4</w:t>
    </w:r>
    <w:r w:rsidR="00340037" w:rsidRPr="0023192D">
      <w:rPr>
        <w:rFonts w:ascii="Times New Roman" w:hAnsi="Times New Roman" w:cs="Times New Roman"/>
        <w:b/>
        <w:bCs/>
      </w:rPr>
      <w:t>:</w:t>
    </w:r>
    <w:r w:rsidR="00DD3F60">
      <w:rPr>
        <w:rFonts w:ascii="Times New Roman" w:hAnsi="Times New Roman" w:cs="Times New Roman"/>
        <w:b/>
        <w:bCs/>
      </w:rPr>
      <w:t>57-66</w:t>
    </w:r>
    <w:r w:rsidR="00340037" w:rsidRPr="0023192D">
      <w:rPr>
        <w:rFonts w:ascii="Times New Roman" w:hAnsi="Times New Roman" w:cs="Times New Roman"/>
        <w:b/>
        <w:bCs/>
      </w:rPr>
      <w:t>.</w:t>
    </w:r>
  </w:p>
  <w:p w:rsidR="00340037" w:rsidRPr="009F5E6C" w:rsidRDefault="00340037"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o:shapelayout v:ext="edit">
      <o:idmap v:ext="edit" data="2"/>
      <o:rules v:ext="edit">
        <o:r id="V:Rule3" type="connector" idref="#_x0000_s2112"/>
        <o:r id="V:Rule4" type="connector" idref="#_x0000_s2113"/>
      </o:rules>
    </o:shapelayout>
  </w:hdrShapeDefaults>
  <w:footnotePr>
    <w:footnote w:id="0"/>
    <w:footnote w:id="1"/>
  </w:footnotePr>
  <w:endnotePr>
    <w:endnote w:id="0"/>
    <w:endnote w:id="1"/>
  </w:endnotePr>
  <w:compat/>
  <w:rsids>
    <w:rsidRoot w:val="00A97C03"/>
    <w:rsid w:val="0009609E"/>
    <w:rsid w:val="000D0983"/>
    <w:rsid w:val="000D7DAA"/>
    <w:rsid w:val="000E2337"/>
    <w:rsid w:val="00105CDB"/>
    <w:rsid w:val="00130230"/>
    <w:rsid w:val="0013687D"/>
    <w:rsid w:val="00141458"/>
    <w:rsid w:val="001A6102"/>
    <w:rsid w:val="001B1122"/>
    <w:rsid w:val="001B7F48"/>
    <w:rsid w:val="0023192D"/>
    <w:rsid w:val="00235650"/>
    <w:rsid w:val="00247092"/>
    <w:rsid w:val="00255246"/>
    <w:rsid w:val="00270DDB"/>
    <w:rsid w:val="0027746D"/>
    <w:rsid w:val="002A0F0E"/>
    <w:rsid w:val="002A130C"/>
    <w:rsid w:val="002A4ECF"/>
    <w:rsid w:val="00310D98"/>
    <w:rsid w:val="0032680A"/>
    <w:rsid w:val="00340037"/>
    <w:rsid w:val="00352401"/>
    <w:rsid w:val="00371861"/>
    <w:rsid w:val="00384841"/>
    <w:rsid w:val="003940F3"/>
    <w:rsid w:val="00394B8D"/>
    <w:rsid w:val="003A0CFD"/>
    <w:rsid w:val="003D4BC7"/>
    <w:rsid w:val="003D79CB"/>
    <w:rsid w:val="003F2005"/>
    <w:rsid w:val="00405ACE"/>
    <w:rsid w:val="00444EC4"/>
    <w:rsid w:val="004649DF"/>
    <w:rsid w:val="004801FF"/>
    <w:rsid w:val="004C06EC"/>
    <w:rsid w:val="004D37BB"/>
    <w:rsid w:val="004E6B64"/>
    <w:rsid w:val="005145B4"/>
    <w:rsid w:val="00521335"/>
    <w:rsid w:val="005417B4"/>
    <w:rsid w:val="00557339"/>
    <w:rsid w:val="005B0816"/>
    <w:rsid w:val="005C64C3"/>
    <w:rsid w:val="00615C5C"/>
    <w:rsid w:val="00621014"/>
    <w:rsid w:val="00622535"/>
    <w:rsid w:val="00624C4E"/>
    <w:rsid w:val="006250E6"/>
    <w:rsid w:val="00661016"/>
    <w:rsid w:val="00662508"/>
    <w:rsid w:val="00665356"/>
    <w:rsid w:val="00675EC6"/>
    <w:rsid w:val="006848F2"/>
    <w:rsid w:val="00695C6F"/>
    <w:rsid w:val="006A6B68"/>
    <w:rsid w:val="00705404"/>
    <w:rsid w:val="00707139"/>
    <w:rsid w:val="00711162"/>
    <w:rsid w:val="007363F1"/>
    <w:rsid w:val="0075315E"/>
    <w:rsid w:val="0075345E"/>
    <w:rsid w:val="00761AA0"/>
    <w:rsid w:val="00764B9D"/>
    <w:rsid w:val="00775CCA"/>
    <w:rsid w:val="0078599A"/>
    <w:rsid w:val="007C3721"/>
    <w:rsid w:val="007C76BA"/>
    <w:rsid w:val="007E32AF"/>
    <w:rsid w:val="00803142"/>
    <w:rsid w:val="00814BCA"/>
    <w:rsid w:val="00827AED"/>
    <w:rsid w:val="00830F9E"/>
    <w:rsid w:val="008537CB"/>
    <w:rsid w:val="008742B5"/>
    <w:rsid w:val="0088744D"/>
    <w:rsid w:val="00892E9B"/>
    <w:rsid w:val="00910CA4"/>
    <w:rsid w:val="00930A62"/>
    <w:rsid w:val="00952E1C"/>
    <w:rsid w:val="009649BD"/>
    <w:rsid w:val="009B1747"/>
    <w:rsid w:val="009D6343"/>
    <w:rsid w:val="009F5E6C"/>
    <w:rsid w:val="00A1076D"/>
    <w:rsid w:val="00A441C4"/>
    <w:rsid w:val="00A550E7"/>
    <w:rsid w:val="00A8539D"/>
    <w:rsid w:val="00A97C03"/>
    <w:rsid w:val="00AA3824"/>
    <w:rsid w:val="00AC4115"/>
    <w:rsid w:val="00AE4AE3"/>
    <w:rsid w:val="00B02233"/>
    <w:rsid w:val="00B333BB"/>
    <w:rsid w:val="00B6278B"/>
    <w:rsid w:val="00B679C5"/>
    <w:rsid w:val="00B7498B"/>
    <w:rsid w:val="00B8478B"/>
    <w:rsid w:val="00B91E7E"/>
    <w:rsid w:val="00B924DB"/>
    <w:rsid w:val="00BA4142"/>
    <w:rsid w:val="00BB5463"/>
    <w:rsid w:val="00BD7729"/>
    <w:rsid w:val="00C205DD"/>
    <w:rsid w:val="00C32572"/>
    <w:rsid w:val="00C54317"/>
    <w:rsid w:val="00CA3FBF"/>
    <w:rsid w:val="00CD0006"/>
    <w:rsid w:val="00CE5AAE"/>
    <w:rsid w:val="00D11F05"/>
    <w:rsid w:val="00D42F97"/>
    <w:rsid w:val="00D7038A"/>
    <w:rsid w:val="00D92236"/>
    <w:rsid w:val="00DA588E"/>
    <w:rsid w:val="00DD2DD7"/>
    <w:rsid w:val="00DD3F60"/>
    <w:rsid w:val="00E209BC"/>
    <w:rsid w:val="00E51F47"/>
    <w:rsid w:val="00E52DB8"/>
    <w:rsid w:val="00E53936"/>
    <w:rsid w:val="00E70FC4"/>
    <w:rsid w:val="00E8628E"/>
    <w:rsid w:val="00EE0EAC"/>
    <w:rsid w:val="00EE5325"/>
    <w:rsid w:val="00F042FC"/>
    <w:rsid w:val="00F47548"/>
    <w:rsid w:val="00FA2193"/>
    <w:rsid w:val="00FA7C58"/>
    <w:rsid w:val="00FB0F00"/>
    <w:rsid w:val="00FC0CC0"/>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C205DD"/>
    <w:pPr>
      <w:spacing w:before="100" w:beforeAutospacing="1" w:after="100" w:afterAutospacing="1" w:line="240" w:lineRule="auto"/>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00A1-7C2B-4EAE-8197-33FDD453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3338</Words>
  <Characters>19031</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DELL</cp:lastModifiedBy>
  <cp:revision>6</cp:revision>
  <cp:lastPrinted>2015-06-28T06:24:00Z</cp:lastPrinted>
  <dcterms:created xsi:type="dcterms:W3CDTF">2015-06-30T05:42:00Z</dcterms:created>
  <dcterms:modified xsi:type="dcterms:W3CDTF">2015-07-15T07:20:00Z</dcterms:modified>
</cp:coreProperties>
</file>