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6B2E" w:rsidRDefault="00357061" w:rsidP="00B924DB">
      <w:pPr>
        <w:autoSpaceDE w:val="0"/>
        <w:autoSpaceDN w:val="0"/>
        <w:adjustRightInd w:val="0"/>
        <w:spacing w:after="0" w:line="240" w:lineRule="auto"/>
        <w:jc w:val="center"/>
        <w:rPr>
          <w:rFonts w:asciiTheme="majorBidi" w:hAnsiTheme="majorBidi" w:cstheme="majorBidi"/>
          <w:b/>
          <w:bCs/>
          <w:sz w:val="32"/>
          <w:szCs w:val="32"/>
        </w:rPr>
      </w:pPr>
      <w:r w:rsidRPr="00357061">
        <w:rPr>
          <w:rFonts w:asciiTheme="majorBidi" w:hAnsiTheme="majorBidi" w:cstheme="majorBidi"/>
          <w:b/>
          <w:bCs/>
          <w:sz w:val="32"/>
          <w:szCs w:val="32"/>
        </w:rPr>
        <w:t>Mycoflora of mold contamination in wheatflour and storage wheat flour</w:t>
      </w:r>
    </w:p>
    <w:p w:rsidR="00357061" w:rsidRDefault="00357061" w:rsidP="00B924DB">
      <w:pPr>
        <w:autoSpaceDE w:val="0"/>
        <w:autoSpaceDN w:val="0"/>
        <w:adjustRightInd w:val="0"/>
        <w:spacing w:after="0" w:line="240" w:lineRule="auto"/>
        <w:jc w:val="center"/>
        <w:rPr>
          <w:rFonts w:asciiTheme="majorBidi" w:hAnsiTheme="majorBidi" w:cstheme="majorBidi"/>
          <w:b/>
          <w:bCs/>
          <w:sz w:val="32"/>
          <w:szCs w:val="32"/>
        </w:rPr>
      </w:pPr>
    </w:p>
    <w:p w:rsidR="00357061" w:rsidRDefault="00357061" w:rsidP="00357061">
      <w:pPr>
        <w:spacing w:after="0"/>
        <w:jc w:val="center"/>
        <w:rPr>
          <w:rFonts w:ascii="Times New Roman" w:hAnsi="Times New Roman" w:cs="Times New Roman"/>
          <w:b/>
          <w:bCs/>
          <w:lang w:bidi="ar-IQ"/>
        </w:rPr>
      </w:pPr>
      <w:r w:rsidRPr="00514337">
        <w:rPr>
          <w:rFonts w:asciiTheme="majorBidi" w:hAnsiTheme="majorBidi" w:cstheme="majorBidi"/>
          <w:b/>
          <w:color w:val="000000" w:themeColor="text1"/>
          <w:sz w:val="20"/>
          <w:szCs w:val="20"/>
          <w:lang w:bidi="ar-IQ"/>
        </w:rPr>
        <w:t>Mahammed E. Jabbar Al-Defiery</w:t>
      </w:r>
      <w:r w:rsidRPr="00514337">
        <w:rPr>
          <w:rFonts w:asciiTheme="majorBidi" w:hAnsiTheme="majorBidi" w:cstheme="majorBidi"/>
          <w:b/>
          <w:color w:val="000000" w:themeColor="text1"/>
          <w:sz w:val="26"/>
          <w:szCs w:val="26"/>
          <w:vertAlign w:val="superscript"/>
          <w:lang w:bidi="ar-IQ"/>
        </w:rPr>
        <w:t>1</w:t>
      </w:r>
      <w:r>
        <w:rPr>
          <w:rFonts w:asciiTheme="majorBidi" w:hAnsiTheme="majorBidi" w:cstheme="majorBidi"/>
          <w:b/>
          <w:color w:val="000000" w:themeColor="text1"/>
          <w:sz w:val="20"/>
          <w:szCs w:val="20"/>
          <w:lang w:bidi="ar-IQ"/>
        </w:rPr>
        <w:t xml:space="preserve">                       </w:t>
      </w:r>
      <w:r w:rsidRPr="00514337">
        <w:rPr>
          <w:rFonts w:asciiTheme="majorBidi" w:hAnsiTheme="majorBidi" w:cstheme="majorBidi"/>
          <w:b/>
          <w:color w:val="000000" w:themeColor="text1"/>
          <w:sz w:val="20"/>
          <w:szCs w:val="20"/>
          <w:lang w:bidi="ar-IQ"/>
        </w:rPr>
        <w:t>Ali Fathil Merjan</w:t>
      </w:r>
      <w:r w:rsidRPr="00514337">
        <w:rPr>
          <w:rFonts w:asciiTheme="majorBidi" w:hAnsiTheme="majorBidi" w:cstheme="majorBidi"/>
          <w:b/>
          <w:color w:val="000000" w:themeColor="text1"/>
          <w:sz w:val="20"/>
          <w:szCs w:val="20"/>
          <w:vertAlign w:val="superscript"/>
          <w:lang w:bidi="ar-IQ"/>
        </w:rPr>
        <w:t>2</w:t>
      </w:r>
    </w:p>
    <w:p w:rsidR="002F6B2E" w:rsidRDefault="002F6B2E" w:rsidP="0075345E">
      <w:pPr>
        <w:autoSpaceDE w:val="0"/>
        <w:autoSpaceDN w:val="0"/>
        <w:adjustRightInd w:val="0"/>
        <w:spacing w:after="0" w:line="240" w:lineRule="auto"/>
        <w:jc w:val="center"/>
        <w:rPr>
          <w:rFonts w:ascii="Times New Roman" w:hAnsi="Times New Roman" w:cs="Times New Roman"/>
          <w:b/>
          <w:bCs/>
          <w:lang w:bidi="ar-IQ"/>
        </w:rPr>
      </w:pPr>
    </w:p>
    <w:p w:rsidR="00357061" w:rsidRPr="00A951AC" w:rsidRDefault="00357061" w:rsidP="00357061">
      <w:pPr>
        <w:autoSpaceDE w:val="0"/>
        <w:autoSpaceDN w:val="0"/>
        <w:adjustRightInd w:val="0"/>
        <w:spacing w:after="0" w:line="240" w:lineRule="auto"/>
        <w:rPr>
          <w:rFonts w:ascii="Times New Roman" w:hAnsi="Times New Roman" w:cs="Times New Roman"/>
          <w:color w:val="000000"/>
          <w:vertAlign w:val="superscript"/>
        </w:rPr>
      </w:pPr>
      <w:r w:rsidRPr="00A951AC">
        <w:rPr>
          <w:rFonts w:ascii="Times New Roman" w:hAnsi="Times New Roman" w:cs="Times New Roman"/>
          <w:color w:val="000000"/>
          <w:vertAlign w:val="superscript"/>
        </w:rPr>
        <w:t xml:space="preserve">1 Local Environmental Research Center- Babylon University               </w:t>
      </w:r>
    </w:p>
    <w:p w:rsidR="00357061" w:rsidRDefault="00357061" w:rsidP="00357061">
      <w:pPr>
        <w:autoSpaceDE w:val="0"/>
        <w:autoSpaceDN w:val="0"/>
        <w:adjustRightInd w:val="0"/>
        <w:spacing w:after="0" w:line="240" w:lineRule="auto"/>
        <w:rPr>
          <w:rFonts w:ascii="Times New Roman" w:hAnsi="Times New Roman" w:cs="Times New Roman"/>
          <w:color w:val="000000"/>
          <w:sz w:val="18"/>
          <w:szCs w:val="18"/>
          <w:vertAlign w:val="superscript"/>
          <w:lang w:bidi="ar-IQ"/>
        </w:rPr>
      </w:pPr>
      <w:r w:rsidRPr="00A951AC">
        <w:rPr>
          <w:rFonts w:ascii="Times New Roman" w:hAnsi="Times New Roman" w:cs="Times New Roman"/>
          <w:color w:val="000000"/>
          <w:vertAlign w:val="superscript"/>
        </w:rPr>
        <w:t>2 Soil and Water Resource Department-Agriculture College, Al-Qasim</w:t>
      </w:r>
      <w:r>
        <w:rPr>
          <w:rFonts w:ascii="Times New Roman" w:hAnsi="Times New Roman" w:cs="Times New Roman"/>
          <w:color w:val="000000"/>
          <w:vertAlign w:val="superscript"/>
        </w:rPr>
        <w:t xml:space="preserve"> Green </w:t>
      </w:r>
      <w:r w:rsidRPr="00A951AC">
        <w:rPr>
          <w:rFonts w:ascii="Times New Roman" w:hAnsi="Times New Roman" w:cs="Times New Roman"/>
          <w:color w:val="000000"/>
          <w:vertAlign w:val="superscript"/>
        </w:rPr>
        <w:t>University</w:t>
      </w:r>
    </w:p>
    <w:p w:rsidR="002F6B2E" w:rsidRPr="002F6B2E" w:rsidRDefault="002F6B2E" w:rsidP="00384841">
      <w:pPr>
        <w:autoSpaceDE w:val="0"/>
        <w:autoSpaceDN w:val="0"/>
        <w:adjustRightInd w:val="0"/>
        <w:spacing w:after="0" w:line="240" w:lineRule="auto"/>
        <w:rPr>
          <w:rFonts w:ascii="Times New Roman" w:hAnsi="Times New Roman" w:cs="Times New Roman"/>
          <w:color w:val="000000"/>
          <w:sz w:val="18"/>
          <w:szCs w:val="18"/>
          <w:vertAlign w:val="superscript"/>
          <w:lang w:bidi="ar-IQ"/>
        </w:rPr>
      </w:pPr>
    </w:p>
    <w:p w:rsidR="0075345E" w:rsidRPr="002D3F50" w:rsidRDefault="00705404" w:rsidP="00357061">
      <w:pPr>
        <w:autoSpaceDE w:val="0"/>
        <w:autoSpaceDN w:val="0"/>
        <w:adjustRightInd w:val="0"/>
        <w:spacing w:after="0" w:line="240" w:lineRule="auto"/>
        <w:rPr>
          <w:rFonts w:ascii="Times New Roman" w:hAnsi="Times New Roman" w:cs="Times New Roman"/>
          <w:b/>
          <w:bCs/>
          <w:color w:val="0000FF"/>
          <w:sz w:val="20"/>
          <w:szCs w:val="20"/>
        </w:rPr>
      </w:pPr>
      <w:r w:rsidRPr="002D3F50">
        <w:rPr>
          <w:rFonts w:ascii="Times New Roman" w:hAnsi="Times New Roman" w:cs="Times New Roman"/>
          <w:b/>
          <w:bCs/>
          <w:color w:val="000000"/>
          <w:sz w:val="20"/>
          <w:szCs w:val="20"/>
        </w:rPr>
        <w:t>Corresponding author</w:t>
      </w:r>
      <w:r w:rsidR="00B924DB" w:rsidRPr="002D3F50">
        <w:rPr>
          <w:rFonts w:ascii="Times New Roman" w:hAnsi="Times New Roman" w:cs="Times New Roman"/>
          <w:b/>
          <w:bCs/>
          <w:color w:val="000000"/>
          <w:sz w:val="20"/>
          <w:szCs w:val="20"/>
        </w:rPr>
        <w:t xml:space="preserve">: </w:t>
      </w:r>
      <w:hyperlink r:id="rId7" w:history="1">
        <w:r w:rsidR="00357061" w:rsidRPr="002D3F50">
          <w:rPr>
            <w:rStyle w:val="Hyperlink"/>
            <w:b/>
            <w:bCs/>
            <w:sz w:val="20"/>
            <w:szCs w:val="20"/>
          </w:rPr>
          <w:t>al_defiery2004@yahoo.com</w:t>
        </w:r>
      </w:hyperlink>
      <w:r w:rsidR="003139EF" w:rsidRPr="002D3F50">
        <w:rPr>
          <w:b/>
          <w:bCs/>
          <w:sz w:val="20"/>
          <w:szCs w:val="20"/>
        </w:rPr>
        <w:t xml:space="preserve"> </w:t>
      </w:r>
      <w:r w:rsidR="0075345E" w:rsidRPr="002D3F50">
        <w:rPr>
          <w:rFonts w:ascii="Times New Roman" w:hAnsi="Times New Roman" w:cs="Times New Roman"/>
          <w:b/>
          <w:bCs/>
          <w:color w:val="0000FF"/>
          <w:sz w:val="20"/>
          <w:szCs w:val="20"/>
        </w:rPr>
        <w:t xml:space="preserve"> </w:t>
      </w:r>
    </w:p>
    <w:p w:rsidR="0075345E" w:rsidRDefault="0075345E" w:rsidP="0075345E">
      <w:pPr>
        <w:autoSpaceDE w:val="0"/>
        <w:autoSpaceDN w:val="0"/>
        <w:adjustRightInd w:val="0"/>
        <w:spacing w:after="0" w:line="240" w:lineRule="auto"/>
        <w:rPr>
          <w:rFonts w:ascii="Times New Roman" w:hAnsi="Times New Roman" w:cs="Times New Roman"/>
          <w:color w:val="0000FF"/>
          <w:sz w:val="18"/>
          <w:szCs w:val="18"/>
        </w:rPr>
      </w:pPr>
    </w:p>
    <w:p w:rsidR="0075345E" w:rsidRDefault="0075345E" w:rsidP="0075345E">
      <w:pPr>
        <w:autoSpaceDE w:val="0"/>
        <w:autoSpaceDN w:val="0"/>
        <w:adjustRightInd w:val="0"/>
        <w:spacing w:after="0" w:line="240" w:lineRule="auto"/>
        <w:rPr>
          <w:rFonts w:asciiTheme="majorBidi" w:hAnsiTheme="majorBidi" w:cstheme="majorBidi"/>
          <w:b/>
          <w:bCs/>
        </w:rPr>
      </w:pPr>
      <w:r w:rsidRPr="00665356">
        <w:rPr>
          <w:rFonts w:asciiTheme="majorBidi" w:hAnsiTheme="majorBidi" w:cstheme="majorBidi"/>
          <w:b/>
          <w:bCs/>
        </w:rPr>
        <w:t>To cite this article:</w:t>
      </w:r>
    </w:p>
    <w:p w:rsidR="00063C9F" w:rsidRPr="00665356" w:rsidRDefault="00063C9F" w:rsidP="0075345E">
      <w:pPr>
        <w:autoSpaceDE w:val="0"/>
        <w:autoSpaceDN w:val="0"/>
        <w:adjustRightInd w:val="0"/>
        <w:spacing w:after="0" w:line="240" w:lineRule="auto"/>
        <w:rPr>
          <w:rFonts w:asciiTheme="majorBidi" w:hAnsiTheme="majorBidi" w:cstheme="majorBidi"/>
          <w:b/>
          <w:bCs/>
        </w:rPr>
      </w:pPr>
    </w:p>
    <w:p w:rsidR="002F6B2E" w:rsidRPr="0085720F" w:rsidRDefault="00357061" w:rsidP="00C375C6">
      <w:pPr>
        <w:pStyle w:val="09-SciencePG-To-cite-this-article-content"/>
        <w:rPr>
          <w:rFonts w:eastAsia="SimSun"/>
        </w:rPr>
      </w:pPr>
      <w:r w:rsidRPr="00A951AC">
        <w:t>Al-Defiery</w:t>
      </w:r>
      <w:r w:rsidRPr="004801FF">
        <w:t xml:space="preserve">, </w:t>
      </w:r>
      <w:r>
        <w:t xml:space="preserve">M. E. and </w:t>
      </w:r>
      <w:r w:rsidRPr="00A951AC">
        <w:rPr>
          <w:lang w:bidi="ar-IQ"/>
        </w:rPr>
        <w:t>Merjan</w:t>
      </w:r>
      <w:r>
        <w:rPr>
          <w:lang w:bidi="ar-IQ"/>
        </w:rPr>
        <w:t xml:space="preserve">, A. F. </w:t>
      </w:r>
      <w:r w:rsidRPr="00A951AC">
        <w:rPr>
          <w:lang w:bidi="ar-IQ"/>
        </w:rPr>
        <w:t>Mycoflora of mold contamination in wheat flour and storage wheat flour</w:t>
      </w:r>
      <w:r w:rsidRPr="004801FF">
        <w:rPr>
          <w:lang w:bidi="ar-IQ"/>
        </w:rPr>
        <w:t>.</w:t>
      </w:r>
      <w:r w:rsidR="002F6B2E">
        <w:rPr>
          <w:rFonts w:eastAsia="SimSun"/>
        </w:rPr>
        <w:t xml:space="preserve"> </w:t>
      </w:r>
      <w:r w:rsidR="002F6B2E">
        <w:rPr>
          <w:rFonts w:eastAsia="SimSun"/>
          <w:i/>
        </w:rPr>
        <w:t>Mesop. Environ. J,</w:t>
      </w:r>
      <w:r w:rsidR="0052309B" w:rsidRPr="0052309B">
        <w:rPr>
          <w:rFonts w:eastAsia="SimSun"/>
        </w:rPr>
        <w:t xml:space="preserve"> </w:t>
      </w:r>
      <w:r w:rsidR="0052309B">
        <w:rPr>
          <w:rFonts w:eastAsia="SimSun"/>
        </w:rPr>
        <w:t>2015</w:t>
      </w:r>
      <w:r w:rsidR="0052309B">
        <w:rPr>
          <w:i/>
        </w:rPr>
        <w:t>,</w:t>
      </w:r>
      <w:r w:rsidR="002F6B2E" w:rsidRPr="00B46328">
        <w:rPr>
          <w:i/>
        </w:rPr>
        <w:t xml:space="preserve"> </w:t>
      </w:r>
      <w:bookmarkStart w:id="0" w:name="OLE_LINK11"/>
      <w:bookmarkStart w:id="1" w:name="OLE_LINK23"/>
      <w:bookmarkStart w:id="2" w:name="OLE_LINK24"/>
      <w:bookmarkStart w:id="3" w:name="OLE_LINK25"/>
      <w:bookmarkStart w:id="4" w:name="OLE_LINK32"/>
      <w:bookmarkStart w:id="5" w:name="OLE_LINK36"/>
      <w:bookmarkStart w:id="6" w:name="OLE_LINK131"/>
      <w:r w:rsidR="002F6B2E" w:rsidRPr="00E54178">
        <w:t>V</w:t>
      </w:r>
      <w:r w:rsidR="002F6B2E" w:rsidRPr="00185B21">
        <w:t xml:space="preserve">ol. </w:t>
      </w:r>
      <w:r w:rsidR="002F6B2E">
        <w:t>1</w:t>
      </w:r>
      <w:r w:rsidR="002F6B2E" w:rsidRPr="00185B21">
        <w:t xml:space="preserve">, No. </w:t>
      </w:r>
      <w:r w:rsidR="002F6B2E">
        <w:t>2</w:t>
      </w:r>
      <w:r w:rsidR="002F6B2E" w:rsidRPr="00185B21">
        <w:t xml:space="preserve"> , pp</w:t>
      </w:r>
      <w:bookmarkEnd w:id="0"/>
      <w:bookmarkEnd w:id="1"/>
      <w:bookmarkEnd w:id="2"/>
      <w:bookmarkEnd w:id="3"/>
      <w:bookmarkEnd w:id="4"/>
      <w:bookmarkEnd w:id="5"/>
      <w:bookmarkEnd w:id="6"/>
      <w:r w:rsidR="00843B85">
        <w:t>.</w:t>
      </w:r>
      <w:r w:rsidR="00C375C6">
        <w:t>18</w:t>
      </w:r>
      <w:r w:rsidR="00843B85">
        <w:t>-2</w:t>
      </w:r>
      <w:r w:rsidR="00C375C6">
        <w:t>5</w:t>
      </w:r>
      <w:r w:rsidR="0052309B">
        <w:t>.</w:t>
      </w:r>
    </w:p>
    <w:p w:rsidR="00384841" w:rsidRDefault="00720897" w:rsidP="00761AA0">
      <w:pPr>
        <w:autoSpaceDE w:val="0"/>
        <w:autoSpaceDN w:val="0"/>
        <w:adjustRightInd w:val="0"/>
        <w:spacing w:after="0" w:line="240" w:lineRule="auto"/>
        <w:rPr>
          <w:rFonts w:ascii="Times New Roman" w:eastAsia="SimSun" w:hAnsi="Times New Roman" w:cs="Times New Roman"/>
          <w:i/>
          <w:iCs/>
          <w:sz w:val="18"/>
          <w:szCs w:val="18"/>
        </w:rPr>
      </w:pPr>
      <w:r w:rsidRPr="00720897">
        <w:rPr>
          <w:rFonts w:ascii="Times New Roman" w:hAnsi="Times New Roman" w:cs="Times New Roman"/>
          <w:b/>
          <w:bCs/>
          <w:noProof/>
          <w:sz w:val="24"/>
          <w:szCs w:val="24"/>
        </w:rPr>
        <w:pict>
          <v:shapetype id="_x0000_t32" coordsize="21600,21600" o:spt="32" o:oned="t" path="m,l21600,21600e" filled="f">
            <v:path arrowok="t" fillok="f" o:connecttype="none"/>
            <o:lock v:ext="edit" shapetype="t"/>
          </v:shapetype>
          <v:shape id="_x0000_s2053" type="#_x0000_t32" style="position:absolute;margin-left:-1.1pt;margin-top:9.15pt;width:429.5pt;height:0;z-index:251673600" o:connectortype="straight"/>
        </w:pict>
      </w:r>
    </w:p>
    <w:p w:rsidR="00384841" w:rsidRDefault="00384841" w:rsidP="00761AA0">
      <w:pPr>
        <w:autoSpaceDE w:val="0"/>
        <w:autoSpaceDN w:val="0"/>
        <w:adjustRightInd w:val="0"/>
        <w:spacing w:after="0" w:line="240" w:lineRule="auto"/>
        <w:rPr>
          <w:rFonts w:ascii="Times New Roman" w:hAnsi="Times New Roman" w:cs="Times New Roman"/>
          <w:b/>
          <w:bCs/>
          <w:sz w:val="24"/>
          <w:szCs w:val="24"/>
        </w:rPr>
      </w:pPr>
    </w:p>
    <w:p w:rsidR="00761AA0" w:rsidRDefault="00761AA0" w:rsidP="00761AA0">
      <w:pPr>
        <w:autoSpaceDE w:val="0"/>
        <w:autoSpaceDN w:val="0"/>
        <w:adjustRightInd w:val="0"/>
        <w:spacing w:after="0" w:line="240" w:lineRule="auto"/>
        <w:rPr>
          <w:rFonts w:ascii="Times New Roman" w:hAnsi="Times New Roman" w:cs="Times New Roman"/>
          <w:b/>
          <w:bCs/>
          <w:sz w:val="24"/>
          <w:szCs w:val="24"/>
        </w:rPr>
      </w:pPr>
      <w:r w:rsidRPr="005B0816">
        <w:rPr>
          <w:rFonts w:ascii="Times New Roman" w:hAnsi="Times New Roman" w:cs="Times New Roman"/>
          <w:b/>
          <w:bCs/>
          <w:sz w:val="24"/>
          <w:szCs w:val="24"/>
        </w:rPr>
        <w:t>Abstract</w:t>
      </w:r>
    </w:p>
    <w:p w:rsidR="000D0983" w:rsidRPr="005B0816" w:rsidRDefault="000D0983" w:rsidP="00761AA0">
      <w:pPr>
        <w:autoSpaceDE w:val="0"/>
        <w:autoSpaceDN w:val="0"/>
        <w:adjustRightInd w:val="0"/>
        <w:spacing w:after="0" w:line="240" w:lineRule="auto"/>
        <w:rPr>
          <w:rFonts w:ascii="Times New Roman" w:hAnsi="Times New Roman" w:cs="Times New Roman"/>
          <w:b/>
          <w:bCs/>
          <w:sz w:val="24"/>
          <w:szCs w:val="24"/>
        </w:rPr>
      </w:pPr>
    </w:p>
    <w:p w:rsidR="00357061" w:rsidRPr="00A951AC" w:rsidRDefault="00FB215A" w:rsidP="00357061">
      <w:pPr>
        <w:autoSpaceDE w:val="0"/>
        <w:autoSpaceDN w:val="0"/>
        <w:adjustRightInd w:val="0"/>
        <w:spacing w:after="0"/>
        <w:jc w:val="both"/>
        <w:rPr>
          <w:rFonts w:asciiTheme="majorBidi" w:hAnsiTheme="majorBidi" w:cstheme="majorBidi"/>
          <w:sz w:val="20"/>
          <w:szCs w:val="20"/>
        </w:rPr>
      </w:pPr>
      <w:r>
        <w:rPr>
          <w:rFonts w:asciiTheme="majorBidi" w:hAnsiTheme="majorBidi" w:cstheme="majorBidi"/>
          <w:sz w:val="20"/>
          <w:szCs w:val="20"/>
        </w:rPr>
        <w:t xml:space="preserve">          </w:t>
      </w:r>
      <w:r w:rsidR="00357061" w:rsidRPr="00A951AC">
        <w:rPr>
          <w:rFonts w:asciiTheme="majorBidi" w:hAnsiTheme="majorBidi" w:cstheme="majorBidi"/>
          <w:sz w:val="20"/>
          <w:szCs w:val="20"/>
        </w:rPr>
        <w:t>The investigation was carried out to determine the extent of molds or spores contamination on wheat flour in three types (tow locally + one imported)on Babylon province.</w:t>
      </w:r>
    </w:p>
    <w:p w:rsidR="00357061" w:rsidRPr="00A951AC" w:rsidRDefault="00FB215A" w:rsidP="00357061">
      <w:pPr>
        <w:autoSpaceDE w:val="0"/>
        <w:autoSpaceDN w:val="0"/>
        <w:adjustRightInd w:val="0"/>
        <w:spacing w:after="0"/>
        <w:jc w:val="both"/>
        <w:rPr>
          <w:rFonts w:asciiTheme="majorBidi" w:hAnsiTheme="majorBidi" w:cstheme="majorBidi"/>
          <w:sz w:val="20"/>
          <w:szCs w:val="20"/>
        </w:rPr>
      </w:pPr>
      <w:r>
        <w:rPr>
          <w:rFonts w:asciiTheme="majorBidi" w:hAnsiTheme="majorBidi" w:cstheme="majorBidi"/>
          <w:sz w:val="20"/>
          <w:szCs w:val="20"/>
        </w:rPr>
        <w:t xml:space="preserve">          </w:t>
      </w:r>
      <w:r w:rsidR="00357061" w:rsidRPr="00A951AC">
        <w:rPr>
          <w:rFonts w:asciiTheme="majorBidi" w:hAnsiTheme="majorBidi" w:cstheme="majorBidi"/>
          <w:sz w:val="20"/>
          <w:szCs w:val="20"/>
        </w:rPr>
        <w:t>Molds were isolated from wheat flour samples by using PDA(Potato dextrose Agar) medium. Four replicates were inoculated with1 mL of different dilution of wheat flour into medium agar by spread plate technique and identified the mold by compound microscope</w:t>
      </w:r>
      <w:r w:rsidR="00FA2DF3">
        <w:rPr>
          <w:rFonts w:asciiTheme="majorBidi" w:hAnsiTheme="majorBidi" w:cstheme="majorBidi"/>
          <w:sz w:val="20"/>
          <w:szCs w:val="20"/>
        </w:rPr>
        <w:t xml:space="preserve"> </w:t>
      </w:r>
      <w:r w:rsidR="00357061" w:rsidRPr="00A951AC">
        <w:rPr>
          <w:rFonts w:asciiTheme="majorBidi" w:hAnsiTheme="majorBidi" w:cstheme="majorBidi"/>
          <w:sz w:val="20"/>
          <w:szCs w:val="20"/>
        </w:rPr>
        <w:t>with followed</w:t>
      </w:r>
      <w:r w:rsidR="00FA2DF3">
        <w:rPr>
          <w:rFonts w:asciiTheme="majorBidi" w:hAnsiTheme="majorBidi" w:cstheme="majorBidi"/>
          <w:sz w:val="20"/>
          <w:szCs w:val="20"/>
        </w:rPr>
        <w:t xml:space="preserve"> </w:t>
      </w:r>
      <w:r w:rsidR="00357061" w:rsidRPr="00A951AC">
        <w:rPr>
          <w:rFonts w:asciiTheme="majorBidi" w:hAnsiTheme="majorBidi" w:cstheme="majorBidi"/>
          <w:sz w:val="20"/>
          <w:szCs w:val="20"/>
        </w:rPr>
        <w:t>taxonomic</w:t>
      </w:r>
      <w:r w:rsidR="00FA2DF3">
        <w:rPr>
          <w:rFonts w:asciiTheme="majorBidi" w:hAnsiTheme="majorBidi" w:cstheme="majorBidi"/>
          <w:sz w:val="20"/>
          <w:szCs w:val="20"/>
        </w:rPr>
        <w:t xml:space="preserve"> </w:t>
      </w:r>
      <w:r w:rsidR="00357061" w:rsidRPr="00A951AC">
        <w:rPr>
          <w:rFonts w:asciiTheme="majorBidi" w:hAnsiTheme="majorBidi" w:cstheme="majorBidi"/>
          <w:sz w:val="20"/>
          <w:szCs w:val="20"/>
        </w:rPr>
        <w:t>keys of reference.</w:t>
      </w:r>
    </w:p>
    <w:p w:rsidR="00357061" w:rsidRDefault="00357061" w:rsidP="001F5D67">
      <w:pPr>
        <w:tabs>
          <w:tab w:val="left" w:pos="9848"/>
          <w:tab w:val="right" w:pos="11198"/>
        </w:tabs>
        <w:jc w:val="both"/>
        <w:rPr>
          <w:rFonts w:ascii="Times New Roman" w:hAnsi="Times New Roman" w:cs="Times New Roman"/>
          <w:b/>
          <w:bCs/>
          <w:sz w:val="24"/>
          <w:szCs w:val="24"/>
        </w:rPr>
      </w:pPr>
      <w:r w:rsidRPr="00A951AC">
        <w:rPr>
          <w:rFonts w:asciiTheme="majorBidi" w:hAnsiTheme="majorBidi" w:cstheme="majorBidi"/>
          <w:sz w:val="20"/>
          <w:szCs w:val="20"/>
        </w:rPr>
        <w:t xml:space="preserve">The major genera of molds isolated according to decreasing frequency were </w:t>
      </w:r>
      <w:r w:rsidRPr="00821EEB">
        <w:rPr>
          <w:rFonts w:asciiTheme="majorBidi" w:hAnsiTheme="majorBidi" w:cstheme="majorBidi"/>
          <w:i/>
          <w:iCs/>
          <w:sz w:val="20"/>
          <w:szCs w:val="20"/>
        </w:rPr>
        <w:t>Aspergillus</w:t>
      </w:r>
      <w:r w:rsidRPr="00A951AC">
        <w:rPr>
          <w:rFonts w:asciiTheme="majorBidi" w:hAnsiTheme="majorBidi" w:cstheme="majorBidi"/>
          <w:sz w:val="20"/>
          <w:szCs w:val="20"/>
        </w:rPr>
        <w:t xml:space="preserve">, </w:t>
      </w:r>
      <w:r w:rsidRPr="00821EEB">
        <w:rPr>
          <w:rFonts w:asciiTheme="majorBidi" w:hAnsiTheme="majorBidi" w:cstheme="majorBidi"/>
          <w:i/>
          <w:iCs/>
          <w:sz w:val="20"/>
          <w:szCs w:val="20"/>
        </w:rPr>
        <w:t>Penicillium</w:t>
      </w:r>
      <w:r w:rsidRPr="00A951AC">
        <w:rPr>
          <w:rFonts w:asciiTheme="majorBidi" w:hAnsiTheme="majorBidi" w:cstheme="majorBidi"/>
          <w:sz w:val="20"/>
          <w:szCs w:val="20"/>
        </w:rPr>
        <w:t xml:space="preserve">,  </w:t>
      </w:r>
      <w:r w:rsidRPr="00821EEB">
        <w:rPr>
          <w:rFonts w:asciiTheme="majorBidi" w:hAnsiTheme="majorBidi" w:cstheme="majorBidi"/>
          <w:i/>
          <w:iCs/>
          <w:sz w:val="20"/>
          <w:szCs w:val="20"/>
        </w:rPr>
        <w:t>Fusarium</w:t>
      </w:r>
      <w:r w:rsidRPr="00A951AC">
        <w:rPr>
          <w:rFonts w:asciiTheme="majorBidi" w:hAnsiTheme="majorBidi" w:cstheme="majorBidi"/>
          <w:sz w:val="20"/>
          <w:szCs w:val="20"/>
        </w:rPr>
        <w:t xml:space="preserve">,  </w:t>
      </w:r>
      <w:r w:rsidRPr="00821EEB">
        <w:rPr>
          <w:rFonts w:asciiTheme="majorBidi" w:hAnsiTheme="majorBidi" w:cstheme="majorBidi"/>
          <w:i/>
          <w:iCs/>
          <w:sz w:val="20"/>
          <w:szCs w:val="20"/>
        </w:rPr>
        <w:t>Cladosporium</w:t>
      </w:r>
      <w:r w:rsidRPr="00A951AC">
        <w:rPr>
          <w:rFonts w:asciiTheme="majorBidi" w:hAnsiTheme="majorBidi" w:cstheme="majorBidi"/>
          <w:sz w:val="20"/>
          <w:szCs w:val="20"/>
        </w:rPr>
        <w:t xml:space="preserve">,  </w:t>
      </w:r>
      <w:r w:rsidRPr="00821EEB">
        <w:rPr>
          <w:rFonts w:asciiTheme="majorBidi" w:hAnsiTheme="majorBidi" w:cstheme="majorBidi"/>
          <w:i/>
          <w:iCs/>
          <w:sz w:val="20"/>
          <w:szCs w:val="20"/>
        </w:rPr>
        <w:t>Alternaria</w:t>
      </w:r>
      <w:r w:rsidRPr="00A951AC">
        <w:rPr>
          <w:rFonts w:asciiTheme="majorBidi" w:hAnsiTheme="majorBidi" w:cstheme="majorBidi"/>
          <w:sz w:val="20"/>
          <w:szCs w:val="20"/>
        </w:rPr>
        <w:t xml:space="preserve">,   </w:t>
      </w:r>
      <w:r w:rsidRPr="00821EEB">
        <w:rPr>
          <w:rFonts w:asciiTheme="majorBidi" w:hAnsiTheme="majorBidi" w:cstheme="majorBidi"/>
          <w:i/>
          <w:iCs/>
          <w:sz w:val="20"/>
          <w:szCs w:val="20"/>
        </w:rPr>
        <w:t>Mucor</w:t>
      </w:r>
      <w:r w:rsidRPr="00A951AC">
        <w:rPr>
          <w:rFonts w:asciiTheme="majorBidi" w:hAnsiTheme="majorBidi" w:cstheme="majorBidi"/>
          <w:sz w:val="20"/>
          <w:szCs w:val="20"/>
        </w:rPr>
        <w:t xml:space="preserve">, </w:t>
      </w:r>
      <w:r w:rsidRPr="00821EEB">
        <w:rPr>
          <w:rFonts w:asciiTheme="majorBidi" w:hAnsiTheme="majorBidi" w:cstheme="majorBidi"/>
          <w:i/>
          <w:iCs/>
          <w:sz w:val="20"/>
          <w:szCs w:val="20"/>
        </w:rPr>
        <w:t>Rhizoctonia</w:t>
      </w:r>
      <w:r w:rsidRPr="00A951AC">
        <w:rPr>
          <w:rFonts w:asciiTheme="majorBidi" w:hAnsiTheme="majorBidi" w:cstheme="majorBidi"/>
          <w:sz w:val="20"/>
          <w:szCs w:val="20"/>
        </w:rPr>
        <w:t xml:space="preserve">, </w:t>
      </w:r>
      <w:r w:rsidRPr="00821EEB">
        <w:rPr>
          <w:rFonts w:asciiTheme="majorBidi" w:hAnsiTheme="majorBidi" w:cstheme="majorBidi"/>
          <w:i/>
          <w:iCs/>
          <w:sz w:val="20"/>
          <w:szCs w:val="20"/>
        </w:rPr>
        <w:t>Trichoderma</w:t>
      </w:r>
      <w:r w:rsidRPr="00A951AC">
        <w:rPr>
          <w:rFonts w:asciiTheme="majorBidi" w:hAnsiTheme="majorBidi" w:cstheme="majorBidi"/>
          <w:sz w:val="20"/>
          <w:szCs w:val="20"/>
        </w:rPr>
        <w:t xml:space="preserve">, </w:t>
      </w:r>
      <w:r w:rsidRPr="00821EEB">
        <w:rPr>
          <w:rFonts w:asciiTheme="majorBidi" w:hAnsiTheme="majorBidi" w:cstheme="majorBidi"/>
          <w:i/>
          <w:iCs/>
          <w:sz w:val="20"/>
          <w:szCs w:val="20"/>
        </w:rPr>
        <w:t>Rhizopus</w:t>
      </w:r>
      <w:r w:rsidRPr="00A951AC">
        <w:rPr>
          <w:rFonts w:asciiTheme="majorBidi" w:hAnsiTheme="majorBidi" w:cstheme="majorBidi"/>
          <w:sz w:val="20"/>
          <w:szCs w:val="20"/>
        </w:rPr>
        <w:t>,</w:t>
      </w:r>
      <w:r w:rsidR="00FA2DF3">
        <w:rPr>
          <w:rFonts w:asciiTheme="majorBidi" w:hAnsiTheme="majorBidi" w:cstheme="majorBidi"/>
          <w:i/>
          <w:iCs/>
          <w:sz w:val="20"/>
          <w:szCs w:val="20"/>
        </w:rPr>
        <w:t xml:space="preserve"> </w:t>
      </w:r>
      <w:r w:rsidRPr="00821EEB">
        <w:rPr>
          <w:rFonts w:asciiTheme="majorBidi" w:hAnsiTheme="majorBidi" w:cstheme="majorBidi"/>
          <w:i/>
          <w:iCs/>
          <w:sz w:val="20"/>
          <w:szCs w:val="20"/>
        </w:rPr>
        <w:t>Nigrospora</w:t>
      </w:r>
      <w:r w:rsidRPr="00A951AC">
        <w:rPr>
          <w:rFonts w:asciiTheme="majorBidi" w:hAnsiTheme="majorBidi" w:cstheme="majorBidi"/>
          <w:sz w:val="20"/>
          <w:szCs w:val="20"/>
        </w:rPr>
        <w:t xml:space="preserve">, </w:t>
      </w:r>
      <w:r w:rsidRPr="00821EEB">
        <w:rPr>
          <w:rFonts w:asciiTheme="majorBidi" w:hAnsiTheme="majorBidi" w:cstheme="majorBidi"/>
          <w:i/>
          <w:iCs/>
          <w:sz w:val="20"/>
          <w:szCs w:val="20"/>
        </w:rPr>
        <w:t>Bipolaris</w:t>
      </w:r>
      <w:r w:rsidRPr="00A951AC">
        <w:rPr>
          <w:rFonts w:asciiTheme="majorBidi" w:hAnsiTheme="majorBidi" w:cstheme="majorBidi"/>
          <w:sz w:val="20"/>
          <w:szCs w:val="20"/>
        </w:rPr>
        <w:t xml:space="preserve">, </w:t>
      </w:r>
      <w:r w:rsidRPr="00821EEB">
        <w:rPr>
          <w:rFonts w:asciiTheme="majorBidi" w:hAnsiTheme="majorBidi" w:cstheme="majorBidi"/>
          <w:i/>
          <w:iCs/>
          <w:sz w:val="20"/>
          <w:szCs w:val="20"/>
        </w:rPr>
        <w:t>Macrophomina</w:t>
      </w:r>
      <w:r w:rsidR="001F5D67">
        <w:rPr>
          <w:rFonts w:asciiTheme="majorBidi" w:hAnsiTheme="majorBidi" w:cstheme="majorBidi"/>
          <w:sz w:val="20"/>
          <w:szCs w:val="20"/>
        </w:rPr>
        <w:t xml:space="preserve">. </w:t>
      </w:r>
      <w:r w:rsidRPr="00A951AC">
        <w:rPr>
          <w:rFonts w:asciiTheme="majorBidi" w:hAnsiTheme="majorBidi" w:cstheme="majorBidi"/>
          <w:sz w:val="20"/>
          <w:szCs w:val="20"/>
        </w:rPr>
        <w:t xml:space="preserve">The coefficient correlation analysis revealed to positive correlation between moisture content and molds </w:t>
      </w:r>
      <w:r w:rsidRPr="0033552E">
        <w:rPr>
          <w:rFonts w:asciiTheme="majorBidi" w:hAnsiTheme="majorBidi" w:cstheme="majorBidi"/>
          <w:sz w:val="20"/>
          <w:szCs w:val="20"/>
        </w:rPr>
        <w:t>present(0.73).</w:t>
      </w:r>
      <w:r w:rsidRPr="00A951AC">
        <w:rPr>
          <w:rFonts w:asciiTheme="majorBidi" w:hAnsiTheme="majorBidi" w:cstheme="majorBidi"/>
          <w:sz w:val="20"/>
          <w:szCs w:val="20"/>
        </w:rPr>
        <w:t>The results showed that differed species and genera</w:t>
      </w:r>
      <w:r w:rsidR="00FA2DF3">
        <w:rPr>
          <w:rFonts w:asciiTheme="majorBidi" w:hAnsiTheme="majorBidi" w:cstheme="majorBidi"/>
          <w:sz w:val="20"/>
          <w:szCs w:val="20"/>
        </w:rPr>
        <w:t xml:space="preserve"> </w:t>
      </w:r>
      <w:r w:rsidRPr="00A951AC">
        <w:rPr>
          <w:rFonts w:asciiTheme="majorBidi" w:hAnsiTheme="majorBidi" w:cstheme="majorBidi"/>
          <w:sz w:val="20"/>
          <w:szCs w:val="20"/>
        </w:rPr>
        <w:t>association of mold in wheat flour after three months storage at</w:t>
      </w:r>
      <w:r w:rsidR="00FA2DF3">
        <w:rPr>
          <w:rFonts w:asciiTheme="majorBidi" w:hAnsiTheme="majorBidi" w:cstheme="majorBidi"/>
          <w:sz w:val="20"/>
          <w:szCs w:val="20"/>
        </w:rPr>
        <w:t xml:space="preserve"> </w:t>
      </w:r>
      <w:r w:rsidRPr="00A951AC">
        <w:rPr>
          <w:rFonts w:asciiTheme="majorBidi" w:hAnsiTheme="majorBidi" w:cstheme="majorBidi"/>
          <w:sz w:val="20"/>
          <w:szCs w:val="20"/>
        </w:rPr>
        <w:t>two temperature(5 and 30 ºC). The results indicated that stored at temperature 5 ºC decrease the population</w:t>
      </w:r>
      <w:r w:rsidR="00FA2DF3">
        <w:rPr>
          <w:rFonts w:asciiTheme="majorBidi" w:hAnsiTheme="majorBidi" w:cstheme="majorBidi"/>
          <w:sz w:val="20"/>
          <w:szCs w:val="20"/>
        </w:rPr>
        <w:t xml:space="preserve"> </w:t>
      </w:r>
      <w:r w:rsidRPr="00A951AC">
        <w:rPr>
          <w:rFonts w:asciiTheme="majorBidi" w:hAnsiTheme="majorBidi" w:cstheme="majorBidi"/>
          <w:sz w:val="20"/>
          <w:szCs w:val="20"/>
        </w:rPr>
        <w:t>and types of molds on wheat flour.</w:t>
      </w:r>
    </w:p>
    <w:p w:rsidR="00357061" w:rsidRDefault="00720897" w:rsidP="00357061">
      <w:pPr>
        <w:rPr>
          <w:rFonts w:ascii="Times New Roman" w:eastAsia="Times New Roman" w:hAnsi="Times New Roman" w:cs="Times New Roman"/>
          <w:b/>
          <w:bCs/>
          <w:sz w:val="24"/>
          <w:szCs w:val="24"/>
          <w:lang w:bidi="ar-IQ"/>
        </w:rPr>
      </w:pPr>
      <w:r w:rsidRPr="00720897">
        <w:rPr>
          <w:rFonts w:ascii="Times New Roman" w:eastAsia="Times New Roman" w:hAnsi="Times New Roman" w:cs="Times New Roman"/>
          <w:b/>
          <w:bCs/>
          <w:noProof/>
          <w:sz w:val="28"/>
          <w:szCs w:val="28"/>
        </w:rPr>
        <w:pict>
          <v:shape id="_x0000_s2052" type="#_x0000_t32" style="position:absolute;margin-left:-1.1pt;margin-top:17.75pt;width:429.5pt;height:0;z-index:251659264" o:connectortype="straight"/>
        </w:pict>
      </w:r>
      <w:r w:rsidR="00761AA0">
        <w:rPr>
          <w:rFonts w:ascii="Times New Roman" w:hAnsi="Times New Roman" w:cs="Times New Roman"/>
          <w:b/>
          <w:bCs/>
          <w:sz w:val="24"/>
          <w:szCs w:val="24"/>
        </w:rPr>
        <w:t>Keywords</w:t>
      </w:r>
      <w:r w:rsidR="00761AA0">
        <w:rPr>
          <w:rFonts w:ascii="Times New Roman" w:hAnsi="Times New Roman" w:cs="Times New Roman"/>
          <w:sz w:val="24"/>
          <w:szCs w:val="24"/>
        </w:rPr>
        <w:t xml:space="preserve">; </w:t>
      </w:r>
      <w:r w:rsidR="00357061" w:rsidRPr="00357061">
        <w:rPr>
          <w:rFonts w:ascii="Times New Roman" w:eastAsia="Times New Roman" w:hAnsi="Times New Roman" w:cs="Times New Roman"/>
          <w:kern w:val="2"/>
          <w:sz w:val="20"/>
          <w:szCs w:val="20"/>
          <w:lang w:eastAsia="zh-CN"/>
        </w:rPr>
        <w:t>wheat, mold, flour, storage</w:t>
      </w:r>
    </w:p>
    <w:p w:rsidR="0075345E" w:rsidRDefault="0075345E" w:rsidP="00357061">
      <w:pPr>
        <w:rPr>
          <w:rFonts w:ascii="Times New Roman" w:eastAsia="Times New Roman" w:hAnsi="Times New Roman" w:cs="Times New Roman"/>
          <w:b/>
          <w:bCs/>
          <w:sz w:val="24"/>
          <w:szCs w:val="24"/>
          <w:lang w:bidi="ar-IQ"/>
        </w:rPr>
      </w:pPr>
      <w:r w:rsidRPr="004801FF">
        <w:rPr>
          <w:rFonts w:ascii="Times New Roman" w:eastAsia="Times New Roman" w:hAnsi="Times New Roman" w:cs="Times New Roman"/>
          <w:b/>
          <w:bCs/>
          <w:sz w:val="24"/>
          <w:szCs w:val="24"/>
          <w:lang w:bidi="ar-IQ"/>
        </w:rPr>
        <w:t>Introduction</w:t>
      </w:r>
    </w:p>
    <w:p w:rsidR="00357061" w:rsidRPr="00A951AC" w:rsidRDefault="00FB215A" w:rsidP="00357061">
      <w:pPr>
        <w:jc w:val="both"/>
        <w:rPr>
          <w:rFonts w:asciiTheme="majorBidi" w:hAnsiTheme="majorBidi" w:cstheme="majorBidi"/>
          <w:sz w:val="20"/>
          <w:szCs w:val="20"/>
        </w:rPr>
      </w:pPr>
      <w:r>
        <w:rPr>
          <w:rFonts w:asciiTheme="majorBidi" w:hAnsiTheme="majorBidi" w:cstheme="majorBidi"/>
          <w:sz w:val="20"/>
          <w:szCs w:val="20"/>
        </w:rPr>
        <w:t xml:space="preserve">          </w:t>
      </w:r>
      <w:r w:rsidR="00357061" w:rsidRPr="00A951AC">
        <w:rPr>
          <w:rFonts w:asciiTheme="majorBidi" w:hAnsiTheme="majorBidi" w:cstheme="majorBidi"/>
          <w:sz w:val="20"/>
          <w:szCs w:val="20"/>
        </w:rPr>
        <w:t>Cereals, especially the wheat as the basic bread cereal, represent an important strategic row material for the nutrition of the nation and domestic animals, before cereals being consumed as food, go through the processes of cultivation, harvesting, drying, preparation and marketing (including storage) all under natural conditions, and therefore, often involve microbiological contamination and infection[1]. Wheat flour is a powder made from the grinding of wheat used for human consumption and all its products can be contaminated by molds at all phases of the production chain.</w:t>
      </w:r>
    </w:p>
    <w:p w:rsidR="00357061" w:rsidRPr="00A951AC" w:rsidRDefault="00FB215A" w:rsidP="00357061">
      <w:pPr>
        <w:jc w:val="both"/>
        <w:rPr>
          <w:rFonts w:asciiTheme="majorBidi" w:hAnsiTheme="majorBidi" w:cstheme="majorBidi"/>
          <w:sz w:val="20"/>
          <w:szCs w:val="20"/>
        </w:rPr>
      </w:pPr>
      <w:r>
        <w:rPr>
          <w:rFonts w:asciiTheme="majorBidi" w:hAnsiTheme="majorBidi" w:cstheme="majorBidi"/>
          <w:sz w:val="20"/>
          <w:szCs w:val="20"/>
        </w:rPr>
        <w:t xml:space="preserve">          </w:t>
      </w:r>
      <w:r w:rsidR="00357061" w:rsidRPr="00A951AC">
        <w:rPr>
          <w:rFonts w:asciiTheme="majorBidi" w:hAnsiTheme="majorBidi" w:cstheme="majorBidi"/>
          <w:sz w:val="20"/>
          <w:szCs w:val="20"/>
        </w:rPr>
        <w:t xml:space="preserve">Molds can infect wheat during all growth stages but the most susceptible and economically important developmental stage is at flowering. Many of those molds are toxic being potential producers of various mycotoxins with harmful consequences for the health of the population. Great importance for the wheat flour/dough quality besides the content and quality of gluten proteins, also have starch and the enzymatic activity and worse the bread making quality[2]. Conditioning wheat to increase the moisture content to a level suitable for milling can also increase the counts of bacteria, yeasts and molds [3]. Twenty-four taxa of </w:t>
      </w:r>
      <w:r w:rsidR="00357061" w:rsidRPr="00821EEB">
        <w:rPr>
          <w:rFonts w:asciiTheme="majorBidi" w:hAnsiTheme="majorBidi" w:cstheme="majorBidi"/>
          <w:i/>
          <w:iCs/>
          <w:sz w:val="20"/>
          <w:szCs w:val="20"/>
        </w:rPr>
        <w:t>Fusarium</w:t>
      </w:r>
      <w:r w:rsidR="00FA2DF3">
        <w:rPr>
          <w:rFonts w:asciiTheme="majorBidi" w:hAnsiTheme="majorBidi" w:cstheme="majorBidi"/>
          <w:sz w:val="20"/>
          <w:szCs w:val="20"/>
        </w:rPr>
        <w:t xml:space="preserve"> </w:t>
      </w:r>
      <w:r w:rsidR="00357061" w:rsidRPr="00A951AC">
        <w:rPr>
          <w:rFonts w:asciiTheme="majorBidi" w:hAnsiTheme="majorBidi" w:cstheme="majorBidi"/>
          <w:sz w:val="20"/>
          <w:szCs w:val="20"/>
        </w:rPr>
        <w:t xml:space="preserve">were identified in wheat and barley grains. </w:t>
      </w:r>
      <w:r w:rsidR="00357061" w:rsidRPr="00821EEB">
        <w:rPr>
          <w:rFonts w:asciiTheme="majorBidi" w:hAnsiTheme="majorBidi" w:cstheme="majorBidi"/>
          <w:i/>
          <w:iCs/>
          <w:sz w:val="20"/>
          <w:szCs w:val="20"/>
        </w:rPr>
        <w:t>F. graminearum</w:t>
      </w:r>
      <w:r w:rsidR="00357061" w:rsidRPr="00A951AC">
        <w:rPr>
          <w:rFonts w:asciiTheme="majorBidi" w:hAnsiTheme="majorBidi" w:cstheme="majorBidi"/>
          <w:sz w:val="20"/>
          <w:szCs w:val="20"/>
        </w:rPr>
        <w:t xml:space="preserve">, </w:t>
      </w:r>
      <w:r w:rsidR="00357061" w:rsidRPr="00821EEB">
        <w:rPr>
          <w:rFonts w:asciiTheme="majorBidi" w:hAnsiTheme="majorBidi" w:cstheme="majorBidi"/>
          <w:i/>
          <w:iCs/>
          <w:sz w:val="20"/>
          <w:szCs w:val="20"/>
        </w:rPr>
        <w:t>F. poae</w:t>
      </w:r>
      <w:r w:rsidR="00357061" w:rsidRPr="00A951AC">
        <w:rPr>
          <w:rFonts w:asciiTheme="majorBidi" w:hAnsiTheme="majorBidi" w:cstheme="majorBidi"/>
          <w:sz w:val="20"/>
          <w:szCs w:val="20"/>
        </w:rPr>
        <w:t xml:space="preserve">, </w:t>
      </w:r>
      <w:r w:rsidR="00357061" w:rsidRPr="00821EEB">
        <w:rPr>
          <w:rFonts w:asciiTheme="majorBidi" w:hAnsiTheme="majorBidi" w:cstheme="majorBidi"/>
          <w:i/>
          <w:iCs/>
          <w:sz w:val="20"/>
          <w:szCs w:val="20"/>
        </w:rPr>
        <w:t>F. avenaceum</w:t>
      </w:r>
      <w:r w:rsidR="00357061" w:rsidRPr="00A951AC">
        <w:rPr>
          <w:rFonts w:asciiTheme="majorBidi" w:hAnsiTheme="majorBidi" w:cstheme="majorBidi"/>
          <w:sz w:val="20"/>
          <w:szCs w:val="20"/>
        </w:rPr>
        <w:t xml:space="preserve">, </w:t>
      </w:r>
      <w:r w:rsidR="00357061" w:rsidRPr="00821EEB">
        <w:rPr>
          <w:rFonts w:asciiTheme="majorBidi" w:hAnsiTheme="majorBidi" w:cstheme="majorBidi"/>
          <w:i/>
          <w:iCs/>
          <w:sz w:val="20"/>
          <w:szCs w:val="20"/>
        </w:rPr>
        <w:t>F. equiseti</w:t>
      </w:r>
      <w:r w:rsidR="00357061" w:rsidRPr="00A951AC">
        <w:rPr>
          <w:rFonts w:asciiTheme="majorBidi" w:hAnsiTheme="majorBidi" w:cstheme="majorBidi"/>
          <w:sz w:val="20"/>
          <w:szCs w:val="20"/>
        </w:rPr>
        <w:t xml:space="preserve">, </w:t>
      </w:r>
      <w:r w:rsidR="00357061" w:rsidRPr="00821EEB">
        <w:rPr>
          <w:rFonts w:asciiTheme="majorBidi" w:hAnsiTheme="majorBidi" w:cstheme="majorBidi"/>
          <w:i/>
          <w:iCs/>
          <w:sz w:val="20"/>
          <w:szCs w:val="20"/>
        </w:rPr>
        <w:lastRenderedPageBreak/>
        <w:t>F. sporotrichioides</w:t>
      </w:r>
      <w:r w:rsidR="00357061" w:rsidRPr="00A951AC">
        <w:rPr>
          <w:rFonts w:asciiTheme="majorBidi" w:hAnsiTheme="majorBidi" w:cstheme="majorBidi"/>
          <w:sz w:val="20"/>
          <w:szCs w:val="20"/>
        </w:rPr>
        <w:t xml:space="preserve"> and </w:t>
      </w:r>
      <w:r w:rsidR="00357061" w:rsidRPr="00821EEB">
        <w:rPr>
          <w:rFonts w:asciiTheme="majorBidi" w:hAnsiTheme="majorBidi" w:cstheme="majorBidi"/>
          <w:i/>
          <w:iCs/>
          <w:sz w:val="20"/>
          <w:szCs w:val="20"/>
        </w:rPr>
        <w:t>F. sambucinum</w:t>
      </w:r>
      <w:r w:rsidR="00357061" w:rsidRPr="00A951AC">
        <w:rPr>
          <w:rFonts w:asciiTheme="majorBidi" w:hAnsiTheme="majorBidi" w:cstheme="majorBidi"/>
          <w:sz w:val="20"/>
          <w:szCs w:val="20"/>
        </w:rPr>
        <w:t xml:space="preserve"> were most frequently isolated from grain surface, while </w:t>
      </w:r>
      <w:r w:rsidR="00357061" w:rsidRPr="00821EEB">
        <w:rPr>
          <w:rFonts w:asciiTheme="majorBidi" w:hAnsiTheme="majorBidi" w:cstheme="majorBidi"/>
          <w:i/>
          <w:iCs/>
          <w:sz w:val="20"/>
          <w:szCs w:val="20"/>
        </w:rPr>
        <w:t>F. poae</w:t>
      </w:r>
      <w:r w:rsidR="00357061" w:rsidRPr="00A951AC">
        <w:rPr>
          <w:rFonts w:asciiTheme="majorBidi" w:hAnsiTheme="majorBidi" w:cstheme="majorBidi"/>
          <w:sz w:val="20"/>
          <w:szCs w:val="20"/>
        </w:rPr>
        <w:t xml:space="preserve">, </w:t>
      </w:r>
      <w:r w:rsidR="00357061" w:rsidRPr="00821EEB">
        <w:rPr>
          <w:rFonts w:asciiTheme="majorBidi" w:hAnsiTheme="majorBidi" w:cstheme="majorBidi"/>
          <w:i/>
          <w:iCs/>
          <w:sz w:val="20"/>
          <w:szCs w:val="20"/>
        </w:rPr>
        <w:t>F. sporotrichioides</w:t>
      </w:r>
      <w:r w:rsidR="00357061" w:rsidRPr="00A951AC">
        <w:rPr>
          <w:rFonts w:asciiTheme="majorBidi" w:hAnsiTheme="majorBidi" w:cstheme="majorBidi"/>
          <w:sz w:val="20"/>
          <w:szCs w:val="20"/>
        </w:rPr>
        <w:t xml:space="preserve">, </w:t>
      </w:r>
      <w:r w:rsidR="00357061" w:rsidRPr="00821EEB">
        <w:rPr>
          <w:rFonts w:asciiTheme="majorBidi" w:hAnsiTheme="majorBidi" w:cstheme="majorBidi"/>
          <w:i/>
          <w:iCs/>
          <w:sz w:val="20"/>
          <w:szCs w:val="20"/>
        </w:rPr>
        <w:t>F. avenaceum</w:t>
      </w:r>
      <w:r w:rsidR="00357061" w:rsidRPr="00A951AC">
        <w:rPr>
          <w:rFonts w:asciiTheme="majorBidi" w:hAnsiTheme="majorBidi" w:cstheme="majorBidi"/>
          <w:sz w:val="20"/>
          <w:szCs w:val="20"/>
        </w:rPr>
        <w:t xml:space="preserve">, </w:t>
      </w:r>
      <w:r w:rsidR="00357061" w:rsidRPr="00821EEB">
        <w:rPr>
          <w:rFonts w:asciiTheme="majorBidi" w:hAnsiTheme="majorBidi" w:cstheme="majorBidi"/>
          <w:i/>
          <w:iCs/>
          <w:sz w:val="20"/>
          <w:szCs w:val="20"/>
        </w:rPr>
        <w:t>F. graminearum</w:t>
      </w:r>
      <w:r w:rsidR="00357061" w:rsidRPr="00A951AC">
        <w:rPr>
          <w:rFonts w:asciiTheme="majorBidi" w:hAnsiTheme="majorBidi" w:cstheme="majorBidi"/>
          <w:sz w:val="20"/>
          <w:szCs w:val="20"/>
        </w:rPr>
        <w:t xml:space="preserve"> and </w:t>
      </w:r>
      <w:r w:rsidR="00357061" w:rsidRPr="00821EEB">
        <w:rPr>
          <w:rFonts w:asciiTheme="majorBidi" w:hAnsiTheme="majorBidi" w:cstheme="majorBidi"/>
          <w:i/>
          <w:iCs/>
          <w:sz w:val="20"/>
          <w:szCs w:val="20"/>
        </w:rPr>
        <w:t>F. culmorum</w:t>
      </w:r>
      <w:r w:rsidR="00357061" w:rsidRPr="00A951AC">
        <w:rPr>
          <w:rFonts w:asciiTheme="majorBidi" w:hAnsiTheme="majorBidi" w:cstheme="majorBidi"/>
          <w:sz w:val="20"/>
          <w:szCs w:val="20"/>
        </w:rPr>
        <w:t xml:space="preserve"> dominated in the internal tissues with a decreasing prevalence [4].</w:t>
      </w:r>
    </w:p>
    <w:p w:rsidR="00357061" w:rsidRPr="00A951AC" w:rsidRDefault="00FB215A" w:rsidP="00357061">
      <w:pPr>
        <w:jc w:val="both"/>
        <w:rPr>
          <w:rFonts w:asciiTheme="majorBidi" w:hAnsiTheme="majorBidi" w:cstheme="majorBidi"/>
          <w:sz w:val="20"/>
          <w:szCs w:val="20"/>
        </w:rPr>
      </w:pPr>
      <w:r>
        <w:rPr>
          <w:rFonts w:asciiTheme="majorBidi" w:hAnsiTheme="majorBidi" w:cstheme="majorBidi"/>
          <w:sz w:val="20"/>
          <w:szCs w:val="20"/>
        </w:rPr>
        <w:t xml:space="preserve">          </w:t>
      </w:r>
      <w:r w:rsidR="00357061" w:rsidRPr="00A951AC">
        <w:rPr>
          <w:rFonts w:asciiTheme="majorBidi" w:hAnsiTheme="majorBidi" w:cstheme="majorBidi"/>
          <w:sz w:val="20"/>
          <w:szCs w:val="20"/>
        </w:rPr>
        <w:t xml:space="preserve">Muthomi and Mutitu [5] reported that the wheat samples were collected from 5 wheat growing on districts of Kenya were contaminated by different fungi, the major genera of fungi isolated according to decreasing frequency were </w:t>
      </w:r>
      <w:r w:rsidR="00357061" w:rsidRPr="00821EEB">
        <w:rPr>
          <w:rFonts w:asciiTheme="majorBidi" w:hAnsiTheme="majorBidi" w:cstheme="majorBidi"/>
          <w:i/>
          <w:iCs/>
          <w:sz w:val="20"/>
          <w:szCs w:val="20"/>
        </w:rPr>
        <w:t>Epicoccum</w:t>
      </w:r>
      <w:r w:rsidR="00357061" w:rsidRPr="00A951AC">
        <w:rPr>
          <w:rFonts w:asciiTheme="majorBidi" w:hAnsiTheme="majorBidi" w:cstheme="majorBidi"/>
          <w:sz w:val="20"/>
          <w:szCs w:val="20"/>
        </w:rPr>
        <w:t xml:space="preserve"> (52.8%), </w:t>
      </w:r>
      <w:r w:rsidR="00357061" w:rsidRPr="00821EEB">
        <w:rPr>
          <w:rFonts w:asciiTheme="majorBidi" w:hAnsiTheme="majorBidi" w:cstheme="majorBidi"/>
          <w:i/>
          <w:iCs/>
          <w:sz w:val="20"/>
          <w:szCs w:val="20"/>
        </w:rPr>
        <w:t>Alternaria</w:t>
      </w:r>
      <w:r w:rsidR="00357061" w:rsidRPr="00A951AC">
        <w:rPr>
          <w:rFonts w:asciiTheme="majorBidi" w:hAnsiTheme="majorBidi" w:cstheme="majorBidi"/>
          <w:sz w:val="20"/>
          <w:szCs w:val="20"/>
        </w:rPr>
        <w:t xml:space="preserve"> (34%), </w:t>
      </w:r>
      <w:r w:rsidR="00357061" w:rsidRPr="00821EEB">
        <w:rPr>
          <w:rFonts w:asciiTheme="majorBidi" w:hAnsiTheme="majorBidi" w:cstheme="majorBidi"/>
          <w:i/>
          <w:iCs/>
          <w:sz w:val="20"/>
          <w:szCs w:val="20"/>
        </w:rPr>
        <w:t>Fusarium</w:t>
      </w:r>
      <w:r w:rsidR="00357061" w:rsidRPr="00A951AC">
        <w:rPr>
          <w:rFonts w:asciiTheme="majorBidi" w:hAnsiTheme="majorBidi" w:cstheme="majorBidi"/>
          <w:sz w:val="20"/>
          <w:szCs w:val="20"/>
        </w:rPr>
        <w:t xml:space="preserve">(6%), </w:t>
      </w:r>
      <w:r w:rsidR="00357061" w:rsidRPr="00821EEB">
        <w:rPr>
          <w:rFonts w:asciiTheme="majorBidi" w:hAnsiTheme="majorBidi" w:cstheme="majorBidi"/>
          <w:i/>
          <w:iCs/>
          <w:sz w:val="20"/>
          <w:szCs w:val="20"/>
        </w:rPr>
        <w:t>Aspergillus</w:t>
      </w:r>
      <w:r w:rsidR="00357061" w:rsidRPr="00A951AC">
        <w:rPr>
          <w:rFonts w:asciiTheme="majorBidi" w:hAnsiTheme="majorBidi" w:cstheme="majorBidi"/>
          <w:sz w:val="20"/>
          <w:szCs w:val="20"/>
        </w:rPr>
        <w:t xml:space="preserve"> (2.3%) and </w:t>
      </w:r>
      <w:r w:rsidR="00357061" w:rsidRPr="00821EEB">
        <w:rPr>
          <w:rFonts w:asciiTheme="majorBidi" w:hAnsiTheme="majorBidi" w:cstheme="majorBidi"/>
          <w:i/>
          <w:iCs/>
          <w:sz w:val="20"/>
          <w:szCs w:val="20"/>
        </w:rPr>
        <w:t>Penicillium</w:t>
      </w:r>
      <w:r w:rsidR="00357061" w:rsidRPr="00A951AC">
        <w:rPr>
          <w:rFonts w:asciiTheme="majorBidi" w:hAnsiTheme="majorBidi" w:cstheme="majorBidi"/>
          <w:sz w:val="20"/>
          <w:szCs w:val="20"/>
        </w:rPr>
        <w:t xml:space="preserve"> (1.8%). The frequently isolated </w:t>
      </w:r>
      <w:r w:rsidR="00357061" w:rsidRPr="00821EEB">
        <w:rPr>
          <w:rFonts w:asciiTheme="majorBidi" w:hAnsiTheme="majorBidi" w:cstheme="majorBidi"/>
          <w:i/>
          <w:iCs/>
          <w:sz w:val="20"/>
          <w:szCs w:val="20"/>
        </w:rPr>
        <w:t>Epicoccum</w:t>
      </w:r>
      <w:r w:rsidR="00357061" w:rsidRPr="00A951AC">
        <w:rPr>
          <w:rFonts w:asciiTheme="majorBidi" w:hAnsiTheme="majorBidi" w:cstheme="majorBidi"/>
          <w:sz w:val="20"/>
          <w:szCs w:val="20"/>
        </w:rPr>
        <w:t xml:space="preserve"> species was identified as </w:t>
      </w:r>
      <w:r w:rsidR="00357061" w:rsidRPr="00821EEB">
        <w:rPr>
          <w:rFonts w:asciiTheme="majorBidi" w:hAnsiTheme="majorBidi" w:cstheme="majorBidi"/>
          <w:i/>
          <w:iCs/>
          <w:sz w:val="20"/>
          <w:szCs w:val="20"/>
        </w:rPr>
        <w:t>E. purpurascenes</w:t>
      </w:r>
      <w:r w:rsidR="00357061" w:rsidRPr="00A951AC">
        <w:rPr>
          <w:rFonts w:asciiTheme="majorBidi" w:hAnsiTheme="majorBidi" w:cstheme="majorBidi"/>
          <w:sz w:val="20"/>
          <w:szCs w:val="20"/>
        </w:rPr>
        <w:t xml:space="preserve">. </w:t>
      </w:r>
      <w:r w:rsidR="00357061" w:rsidRPr="00821EEB">
        <w:rPr>
          <w:rFonts w:asciiTheme="majorBidi" w:hAnsiTheme="majorBidi" w:cstheme="majorBidi"/>
          <w:i/>
          <w:iCs/>
          <w:sz w:val="20"/>
          <w:szCs w:val="20"/>
        </w:rPr>
        <w:t>Cladosporium</w:t>
      </w:r>
      <w:r w:rsidR="00357061" w:rsidRPr="00A951AC">
        <w:rPr>
          <w:rFonts w:asciiTheme="majorBidi" w:hAnsiTheme="majorBidi" w:cstheme="majorBidi"/>
          <w:sz w:val="20"/>
          <w:szCs w:val="20"/>
        </w:rPr>
        <w:t xml:space="preserve"> and </w:t>
      </w:r>
      <w:r w:rsidR="00357061" w:rsidRPr="00821EEB">
        <w:rPr>
          <w:rFonts w:asciiTheme="majorBidi" w:hAnsiTheme="majorBidi" w:cstheme="majorBidi"/>
          <w:i/>
          <w:iCs/>
          <w:sz w:val="20"/>
          <w:szCs w:val="20"/>
        </w:rPr>
        <w:t>Rhizopus</w:t>
      </w:r>
      <w:r w:rsidR="00357061" w:rsidRPr="00A951AC">
        <w:rPr>
          <w:rFonts w:asciiTheme="majorBidi" w:hAnsiTheme="majorBidi" w:cstheme="majorBidi"/>
          <w:sz w:val="20"/>
          <w:szCs w:val="20"/>
        </w:rPr>
        <w:t xml:space="preserve"> spp. were also isolated at very low frequencies.</w:t>
      </w:r>
      <w:r w:rsidR="007D023C">
        <w:rPr>
          <w:rFonts w:asciiTheme="majorBidi" w:hAnsiTheme="majorBidi" w:cstheme="majorBidi"/>
          <w:sz w:val="20"/>
          <w:szCs w:val="20"/>
        </w:rPr>
        <w:t xml:space="preserve"> </w:t>
      </w:r>
      <w:r w:rsidR="00357061" w:rsidRPr="00A951AC">
        <w:rPr>
          <w:rFonts w:asciiTheme="majorBidi" w:hAnsiTheme="majorBidi" w:cstheme="majorBidi"/>
          <w:sz w:val="20"/>
          <w:szCs w:val="20"/>
        </w:rPr>
        <w:t xml:space="preserve">Concerning mold contamination, no difference was observed between the samples from Poland and East Slovakia, the highest incidence was observed of </w:t>
      </w:r>
      <w:r w:rsidR="00357061" w:rsidRPr="00821EEB">
        <w:rPr>
          <w:rFonts w:asciiTheme="majorBidi" w:hAnsiTheme="majorBidi" w:cstheme="majorBidi"/>
          <w:i/>
          <w:iCs/>
          <w:sz w:val="20"/>
          <w:szCs w:val="20"/>
        </w:rPr>
        <w:t>Fusarium</w:t>
      </w:r>
      <w:r w:rsidR="00357061" w:rsidRPr="00A951AC">
        <w:rPr>
          <w:rFonts w:asciiTheme="majorBidi" w:hAnsiTheme="majorBidi" w:cstheme="majorBidi"/>
          <w:sz w:val="20"/>
          <w:szCs w:val="20"/>
        </w:rPr>
        <w:t xml:space="preserve">, </w:t>
      </w:r>
      <w:r w:rsidR="00357061" w:rsidRPr="00821EEB">
        <w:rPr>
          <w:rFonts w:asciiTheme="majorBidi" w:hAnsiTheme="majorBidi" w:cstheme="majorBidi"/>
          <w:i/>
          <w:iCs/>
          <w:sz w:val="20"/>
          <w:szCs w:val="20"/>
        </w:rPr>
        <w:t>Aspergillus</w:t>
      </w:r>
      <w:r w:rsidR="00357061" w:rsidRPr="00A951AC">
        <w:rPr>
          <w:rFonts w:asciiTheme="majorBidi" w:hAnsiTheme="majorBidi" w:cstheme="majorBidi"/>
          <w:sz w:val="20"/>
          <w:szCs w:val="20"/>
        </w:rPr>
        <w:t xml:space="preserve">, and </w:t>
      </w:r>
      <w:r w:rsidR="00357061" w:rsidRPr="00821EEB">
        <w:rPr>
          <w:rFonts w:asciiTheme="majorBidi" w:hAnsiTheme="majorBidi" w:cstheme="majorBidi"/>
          <w:i/>
          <w:iCs/>
          <w:sz w:val="20"/>
          <w:szCs w:val="20"/>
        </w:rPr>
        <w:t>Penicillium</w:t>
      </w:r>
      <w:r w:rsidR="00357061" w:rsidRPr="00A951AC">
        <w:rPr>
          <w:rFonts w:asciiTheme="majorBidi" w:hAnsiTheme="majorBidi" w:cstheme="majorBidi"/>
          <w:sz w:val="20"/>
          <w:szCs w:val="20"/>
        </w:rPr>
        <w:t xml:space="preserve"> genera and most of the investigated samples of wheat, contained less than </w:t>
      </w:r>
      <w:r w:rsidR="00357061" w:rsidRPr="009120AD">
        <w:rPr>
          <w:rFonts w:asciiTheme="majorBidi" w:hAnsiTheme="majorBidi" w:cstheme="majorBidi"/>
          <w:sz w:val="20"/>
          <w:szCs w:val="20"/>
        </w:rPr>
        <w:t>10</w:t>
      </w:r>
      <w:r w:rsidR="00357061" w:rsidRPr="009120AD">
        <w:rPr>
          <w:rFonts w:asciiTheme="majorBidi" w:hAnsiTheme="majorBidi" w:cstheme="majorBidi"/>
          <w:sz w:val="20"/>
          <w:szCs w:val="20"/>
          <w:vertAlign w:val="superscript"/>
        </w:rPr>
        <w:t>4</w:t>
      </w:r>
      <w:r w:rsidR="00357061" w:rsidRPr="009120AD">
        <w:rPr>
          <w:rFonts w:asciiTheme="majorBidi" w:hAnsiTheme="majorBidi" w:cstheme="majorBidi"/>
          <w:sz w:val="20"/>
          <w:szCs w:val="20"/>
        </w:rPr>
        <w:t xml:space="preserve"> CFU/g</w:t>
      </w:r>
      <w:r w:rsidR="00357061" w:rsidRPr="00A951AC">
        <w:rPr>
          <w:rFonts w:asciiTheme="majorBidi" w:hAnsiTheme="majorBidi" w:cstheme="majorBidi"/>
          <w:sz w:val="20"/>
          <w:szCs w:val="20"/>
        </w:rPr>
        <w:t xml:space="preserve"> [6].</w:t>
      </w:r>
      <w:r w:rsidR="007D023C">
        <w:rPr>
          <w:rFonts w:asciiTheme="majorBidi" w:hAnsiTheme="majorBidi" w:cstheme="majorBidi"/>
          <w:sz w:val="20"/>
          <w:szCs w:val="20"/>
        </w:rPr>
        <w:t xml:space="preserve"> </w:t>
      </w:r>
      <w:r w:rsidR="00357061" w:rsidRPr="00A951AC">
        <w:rPr>
          <w:rFonts w:asciiTheme="majorBidi" w:hAnsiTheme="majorBidi" w:cstheme="majorBidi"/>
          <w:sz w:val="20"/>
          <w:szCs w:val="20"/>
        </w:rPr>
        <w:t xml:space="preserve">Fakhrunnisa </w:t>
      </w:r>
      <w:r w:rsidR="00357061" w:rsidRPr="007D023C">
        <w:rPr>
          <w:rFonts w:asciiTheme="majorBidi" w:hAnsiTheme="majorBidi" w:cstheme="majorBidi"/>
          <w:i/>
          <w:iCs/>
          <w:sz w:val="20"/>
          <w:szCs w:val="20"/>
        </w:rPr>
        <w:t>et al</w:t>
      </w:r>
      <w:r w:rsidR="00357061" w:rsidRPr="007D023C">
        <w:rPr>
          <w:rFonts w:asciiTheme="majorBidi" w:hAnsiTheme="majorBidi" w:cstheme="majorBidi"/>
          <w:sz w:val="20"/>
          <w:szCs w:val="20"/>
        </w:rPr>
        <w:t>.[</w:t>
      </w:r>
      <w:r w:rsidR="00357061" w:rsidRPr="00A951AC">
        <w:rPr>
          <w:rFonts w:asciiTheme="majorBidi" w:hAnsiTheme="majorBidi" w:cstheme="majorBidi"/>
          <w:sz w:val="20"/>
          <w:szCs w:val="20"/>
        </w:rPr>
        <w:t>7]</w:t>
      </w:r>
      <w:r w:rsidR="001F5D67">
        <w:rPr>
          <w:rFonts w:asciiTheme="majorBidi" w:hAnsiTheme="majorBidi" w:cstheme="majorBidi"/>
          <w:sz w:val="20"/>
          <w:szCs w:val="20"/>
        </w:rPr>
        <w:t xml:space="preserve">  </w:t>
      </w:r>
      <w:r w:rsidR="00357061" w:rsidRPr="00A951AC">
        <w:rPr>
          <w:rFonts w:asciiTheme="majorBidi" w:hAnsiTheme="majorBidi" w:cstheme="majorBidi"/>
          <w:sz w:val="20"/>
          <w:szCs w:val="20"/>
        </w:rPr>
        <w:t xml:space="preserve">resulted a significant contamination with fungal genera was detected in analyzed 19 wheat samples they found 12 genera and 21 species of fungi, this is the first report of </w:t>
      </w:r>
      <w:r w:rsidR="00357061" w:rsidRPr="00821EEB">
        <w:rPr>
          <w:rFonts w:asciiTheme="majorBidi" w:hAnsiTheme="majorBidi" w:cstheme="majorBidi"/>
          <w:i/>
          <w:iCs/>
          <w:sz w:val="20"/>
          <w:szCs w:val="20"/>
        </w:rPr>
        <w:t>Chaetomium</w:t>
      </w:r>
      <w:r w:rsidR="001F5D67">
        <w:rPr>
          <w:rFonts w:asciiTheme="majorBidi" w:hAnsiTheme="majorBidi" w:cstheme="majorBidi"/>
          <w:i/>
          <w:iCs/>
          <w:sz w:val="20"/>
          <w:szCs w:val="20"/>
        </w:rPr>
        <w:t xml:space="preserve"> </w:t>
      </w:r>
      <w:r w:rsidR="00357061" w:rsidRPr="00821EEB">
        <w:rPr>
          <w:rFonts w:asciiTheme="majorBidi" w:hAnsiTheme="majorBidi" w:cstheme="majorBidi"/>
          <w:i/>
          <w:iCs/>
          <w:sz w:val="20"/>
          <w:szCs w:val="20"/>
        </w:rPr>
        <w:t>globosum</w:t>
      </w:r>
      <w:r w:rsidR="00357061" w:rsidRPr="00A951AC">
        <w:rPr>
          <w:rFonts w:asciiTheme="majorBidi" w:hAnsiTheme="majorBidi" w:cstheme="majorBidi"/>
          <w:sz w:val="20"/>
          <w:szCs w:val="20"/>
        </w:rPr>
        <w:t xml:space="preserve"> and </w:t>
      </w:r>
      <w:r w:rsidR="00357061" w:rsidRPr="00821EEB">
        <w:rPr>
          <w:rFonts w:asciiTheme="majorBidi" w:hAnsiTheme="majorBidi" w:cstheme="majorBidi"/>
          <w:i/>
          <w:iCs/>
          <w:sz w:val="20"/>
          <w:szCs w:val="20"/>
        </w:rPr>
        <w:t>D. hawaiiensis</w:t>
      </w:r>
      <w:r w:rsidR="00357061" w:rsidRPr="00A951AC">
        <w:rPr>
          <w:rFonts w:asciiTheme="majorBidi" w:hAnsiTheme="majorBidi" w:cstheme="majorBidi"/>
          <w:sz w:val="20"/>
          <w:szCs w:val="20"/>
        </w:rPr>
        <w:t xml:space="preserve"> on wheat and not appear to be any previous report of </w:t>
      </w:r>
      <w:r w:rsidR="00357061" w:rsidRPr="00821EEB">
        <w:rPr>
          <w:rFonts w:asciiTheme="majorBidi" w:hAnsiTheme="majorBidi" w:cstheme="majorBidi"/>
          <w:i/>
          <w:iCs/>
          <w:sz w:val="20"/>
          <w:szCs w:val="20"/>
        </w:rPr>
        <w:t>Absidia</w:t>
      </w:r>
      <w:r w:rsidR="00357061" w:rsidRPr="00A951AC">
        <w:rPr>
          <w:rFonts w:asciiTheme="majorBidi" w:hAnsiTheme="majorBidi" w:cstheme="majorBidi"/>
          <w:sz w:val="20"/>
          <w:szCs w:val="20"/>
        </w:rPr>
        <w:t xml:space="preserve"> sp., </w:t>
      </w:r>
      <w:r w:rsidR="00357061" w:rsidRPr="00821EEB">
        <w:rPr>
          <w:rFonts w:asciiTheme="majorBidi" w:hAnsiTheme="majorBidi" w:cstheme="majorBidi"/>
          <w:i/>
          <w:iCs/>
          <w:sz w:val="20"/>
          <w:szCs w:val="20"/>
        </w:rPr>
        <w:t>Aspergillus</w:t>
      </w:r>
      <w:r w:rsidR="007D023C">
        <w:rPr>
          <w:rFonts w:asciiTheme="majorBidi" w:hAnsiTheme="majorBidi" w:cstheme="majorBidi"/>
          <w:i/>
          <w:iCs/>
          <w:sz w:val="20"/>
          <w:szCs w:val="20"/>
        </w:rPr>
        <w:t xml:space="preserve"> </w:t>
      </w:r>
      <w:r w:rsidR="00357061" w:rsidRPr="00821EEB">
        <w:rPr>
          <w:rFonts w:asciiTheme="majorBidi" w:hAnsiTheme="majorBidi" w:cstheme="majorBidi"/>
          <w:i/>
          <w:iCs/>
          <w:sz w:val="20"/>
          <w:szCs w:val="20"/>
        </w:rPr>
        <w:t>sulphureus</w:t>
      </w:r>
      <w:r w:rsidR="00357061" w:rsidRPr="00A951AC">
        <w:rPr>
          <w:rFonts w:asciiTheme="majorBidi" w:hAnsiTheme="majorBidi" w:cstheme="majorBidi"/>
          <w:sz w:val="20"/>
          <w:szCs w:val="20"/>
        </w:rPr>
        <w:t xml:space="preserve">, </w:t>
      </w:r>
      <w:r w:rsidR="00357061" w:rsidRPr="00821EEB">
        <w:rPr>
          <w:rFonts w:asciiTheme="majorBidi" w:hAnsiTheme="majorBidi" w:cstheme="majorBidi"/>
          <w:i/>
          <w:iCs/>
          <w:sz w:val="20"/>
          <w:szCs w:val="20"/>
        </w:rPr>
        <w:t>Fusarium</w:t>
      </w:r>
      <w:r w:rsidR="007D023C">
        <w:rPr>
          <w:rFonts w:asciiTheme="majorBidi" w:hAnsiTheme="majorBidi" w:cstheme="majorBidi"/>
          <w:i/>
          <w:iCs/>
          <w:sz w:val="20"/>
          <w:szCs w:val="20"/>
        </w:rPr>
        <w:t xml:space="preserve"> </w:t>
      </w:r>
      <w:r w:rsidR="00357061" w:rsidRPr="00821EEB">
        <w:rPr>
          <w:rFonts w:asciiTheme="majorBidi" w:hAnsiTheme="majorBidi" w:cstheme="majorBidi"/>
          <w:i/>
          <w:iCs/>
          <w:sz w:val="20"/>
          <w:szCs w:val="20"/>
        </w:rPr>
        <w:t>subglutinans</w:t>
      </w:r>
      <w:r w:rsidR="00357061" w:rsidRPr="00A951AC">
        <w:rPr>
          <w:rFonts w:asciiTheme="majorBidi" w:hAnsiTheme="majorBidi" w:cstheme="majorBidi"/>
          <w:sz w:val="20"/>
          <w:szCs w:val="20"/>
        </w:rPr>
        <w:t xml:space="preserve"> and </w:t>
      </w:r>
      <w:r w:rsidR="00357061" w:rsidRPr="00821EEB">
        <w:rPr>
          <w:rFonts w:asciiTheme="majorBidi" w:hAnsiTheme="majorBidi" w:cstheme="majorBidi"/>
          <w:i/>
          <w:iCs/>
          <w:sz w:val="20"/>
          <w:szCs w:val="20"/>
        </w:rPr>
        <w:t>Rhizoctonia</w:t>
      </w:r>
      <w:r w:rsidR="007D023C">
        <w:rPr>
          <w:rFonts w:asciiTheme="majorBidi" w:hAnsiTheme="majorBidi" w:cstheme="majorBidi"/>
          <w:i/>
          <w:iCs/>
          <w:sz w:val="20"/>
          <w:szCs w:val="20"/>
        </w:rPr>
        <w:t xml:space="preserve"> </w:t>
      </w:r>
      <w:r w:rsidR="00357061" w:rsidRPr="00821EEB">
        <w:rPr>
          <w:rFonts w:asciiTheme="majorBidi" w:hAnsiTheme="majorBidi" w:cstheme="majorBidi"/>
          <w:i/>
          <w:iCs/>
          <w:sz w:val="20"/>
          <w:szCs w:val="20"/>
        </w:rPr>
        <w:t>solani</w:t>
      </w:r>
      <w:r w:rsidR="00357061" w:rsidRPr="00A951AC">
        <w:rPr>
          <w:rFonts w:asciiTheme="majorBidi" w:hAnsiTheme="majorBidi" w:cstheme="majorBidi"/>
          <w:sz w:val="20"/>
          <w:szCs w:val="20"/>
        </w:rPr>
        <w:t xml:space="preserve"> on wheat in Pakistan.</w:t>
      </w:r>
    </w:p>
    <w:p w:rsidR="00357061" w:rsidRPr="00A951AC" w:rsidRDefault="00FB215A" w:rsidP="00357061">
      <w:pPr>
        <w:jc w:val="both"/>
        <w:rPr>
          <w:rFonts w:asciiTheme="majorBidi" w:hAnsiTheme="majorBidi" w:cstheme="majorBidi"/>
          <w:sz w:val="20"/>
          <w:szCs w:val="20"/>
        </w:rPr>
      </w:pPr>
      <w:r>
        <w:rPr>
          <w:rFonts w:asciiTheme="majorBidi" w:hAnsiTheme="majorBidi" w:cstheme="majorBidi"/>
          <w:sz w:val="20"/>
          <w:szCs w:val="20"/>
        </w:rPr>
        <w:t xml:space="preserve">           </w:t>
      </w:r>
      <w:r w:rsidR="00357061" w:rsidRPr="00A951AC">
        <w:rPr>
          <w:rFonts w:asciiTheme="majorBidi" w:hAnsiTheme="majorBidi" w:cstheme="majorBidi"/>
          <w:sz w:val="20"/>
          <w:szCs w:val="20"/>
        </w:rPr>
        <w:t xml:space="preserve">The most toxic fungi belong to the genera </w:t>
      </w:r>
      <w:r w:rsidR="00357061" w:rsidRPr="00821EEB">
        <w:rPr>
          <w:rFonts w:asciiTheme="majorBidi" w:hAnsiTheme="majorBidi" w:cstheme="majorBidi"/>
          <w:i/>
          <w:iCs/>
          <w:sz w:val="20"/>
          <w:szCs w:val="20"/>
        </w:rPr>
        <w:t>Fusarium</w:t>
      </w:r>
      <w:r w:rsidR="00357061" w:rsidRPr="00A951AC">
        <w:rPr>
          <w:rFonts w:asciiTheme="majorBidi" w:hAnsiTheme="majorBidi" w:cstheme="majorBidi"/>
          <w:sz w:val="20"/>
          <w:szCs w:val="20"/>
        </w:rPr>
        <w:t xml:space="preserve"> and </w:t>
      </w:r>
      <w:r w:rsidR="00357061" w:rsidRPr="00821EEB">
        <w:rPr>
          <w:rFonts w:asciiTheme="majorBidi" w:hAnsiTheme="majorBidi" w:cstheme="majorBidi"/>
          <w:i/>
          <w:iCs/>
          <w:sz w:val="20"/>
          <w:szCs w:val="20"/>
        </w:rPr>
        <w:t>Alternaria</w:t>
      </w:r>
      <w:r w:rsidR="00357061" w:rsidRPr="00A951AC">
        <w:rPr>
          <w:rFonts w:asciiTheme="majorBidi" w:hAnsiTheme="majorBidi" w:cstheme="majorBidi"/>
          <w:sz w:val="20"/>
          <w:szCs w:val="20"/>
        </w:rPr>
        <w:t>, from wheat of organic farms 22 while from wheat of conventional farms 12 fungal species were isolated,</w:t>
      </w:r>
      <w:r w:rsidR="00FA2DF3">
        <w:rPr>
          <w:rFonts w:asciiTheme="majorBidi" w:hAnsiTheme="majorBidi" w:cstheme="majorBidi"/>
          <w:sz w:val="20"/>
          <w:szCs w:val="20"/>
        </w:rPr>
        <w:t xml:space="preserve"> </w:t>
      </w:r>
      <w:r w:rsidR="00357061" w:rsidRPr="00A951AC">
        <w:rPr>
          <w:rFonts w:asciiTheme="majorBidi" w:hAnsiTheme="majorBidi" w:cstheme="majorBidi"/>
          <w:sz w:val="20"/>
          <w:szCs w:val="20"/>
        </w:rPr>
        <w:t>barley from organic farms 22 fungal species and from conventional farms 20 species[8]. Mold can</w:t>
      </w:r>
      <w:r w:rsidR="007D023C">
        <w:rPr>
          <w:rFonts w:asciiTheme="majorBidi" w:hAnsiTheme="majorBidi" w:cstheme="majorBidi"/>
          <w:sz w:val="20"/>
          <w:szCs w:val="20"/>
        </w:rPr>
        <w:t xml:space="preserve"> </w:t>
      </w:r>
      <w:r w:rsidR="00357061" w:rsidRPr="00A951AC">
        <w:rPr>
          <w:rFonts w:asciiTheme="majorBidi" w:hAnsiTheme="majorBidi" w:cstheme="majorBidi"/>
          <w:sz w:val="20"/>
          <w:szCs w:val="20"/>
        </w:rPr>
        <w:t>develop/ increase during storage period,</w:t>
      </w:r>
      <w:r w:rsidR="00FA2DF3">
        <w:rPr>
          <w:rFonts w:asciiTheme="majorBidi" w:hAnsiTheme="majorBidi" w:cstheme="majorBidi"/>
          <w:sz w:val="20"/>
          <w:szCs w:val="20"/>
        </w:rPr>
        <w:t xml:space="preserve"> </w:t>
      </w:r>
      <w:r w:rsidR="00357061" w:rsidRPr="00A951AC">
        <w:rPr>
          <w:rFonts w:asciiTheme="majorBidi" w:hAnsiTheme="majorBidi" w:cstheme="majorBidi"/>
          <w:sz w:val="20"/>
          <w:szCs w:val="20"/>
        </w:rPr>
        <w:t>five samples were taken at 30 days intervals during t</w:t>
      </w:r>
      <w:r w:rsidR="00357061">
        <w:rPr>
          <w:rFonts w:asciiTheme="majorBidi" w:hAnsiTheme="majorBidi" w:cstheme="majorBidi"/>
          <w:sz w:val="20"/>
          <w:szCs w:val="20"/>
        </w:rPr>
        <w:t>he six months of storage period that assessing fungus.</w:t>
      </w:r>
      <w:r w:rsidR="00FA2DF3">
        <w:rPr>
          <w:rFonts w:asciiTheme="majorBidi" w:hAnsiTheme="majorBidi" w:cstheme="majorBidi"/>
          <w:sz w:val="20"/>
          <w:szCs w:val="20"/>
        </w:rPr>
        <w:t xml:space="preserve"> </w:t>
      </w:r>
      <w:r w:rsidR="00357061" w:rsidRPr="00A951AC">
        <w:rPr>
          <w:rFonts w:asciiTheme="majorBidi" w:hAnsiTheme="majorBidi" w:cstheme="majorBidi"/>
          <w:sz w:val="20"/>
          <w:szCs w:val="20"/>
        </w:rPr>
        <w:t>The results showed that in all 35 samples analyzed many mycotoxins such as aflatoxins, ochratoxin</w:t>
      </w:r>
      <w:r w:rsidR="00FA2DF3">
        <w:rPr>
          <w:rFonts w:asciiTheme="majorBidi" w:hAnsiTheme="majorBidi" w:cstheme="majorBidi"/>
          <w:sz w:val="20"/>
          <w:szCs w:val="20"/>
        </w:rPr>
        <w:t xml:space="preserve"> </w:t>
      </w:r>
      <w:r w:rsidR="00357061" w:rsidRPr="00A951AC">
        <w:rPr>
          <w:rFonts w:asciiTheme="majorBidi" w:hAnsiTheme="majorBidi" w:cstheme="majorBidi"/>
          <w:sz w:val="20"/>
          <w:szCs w:val="20"/>
        </w:rPr>
        <w:t xml:space="preserve">A, zearalenone, deoxinivalenol and fumonisin FB2 were detected and the fumonisin FB1 were present in 11 samples (31.4%) with levels of 36.3 to 2,891 mg/g [9]. Mycotoxins prevention is very important as, once developed, they become stable at environment temperature and very resistant to thermal changes [10]. </w:t>
      </w:r>
    </w:p>
    <w:p w:rsidR="00357061" w:rsidRDefault="00FB215A" w:rsidP="00357061">
      <w:pPr>
        <w:jc w:val="both"/>
        <w:rPr>
          <w:rFonts w:asciiTheme="majorBidi" w:hAnsiTheme="majorBidi" w:cstheme="majorBidi"/>
          <w:b/>
          <w:bCs/>
          <w:sz w:val="24"/>
          <w:szCs w:val="24"/>
        </w:rPr>
      </w:pPr>
      <w:r>
        <w:rPr>
          <w:rFonts w:asciiTheme="majorBidi" w:hAnsiTheme="majorBidi" w:cstheme="majorBidi"/>
          <w:sz w:val="20"/>
          <w:szCs w:val="20"/>
        </w:rPr>
        <w:t xml:space="preserve">          </w:t>
      </w:r>
      <w:r w:rsidR="00357061" w:rsidRPr="00A951AC">
        <w:rPr>
          <w:rFonts w:asciiTheme="majorBidi" w:hAnsiTheme="majorBidi" w:cstheme="majorBidi"/>
          <w:sz w:val="20"/>
          <w:szCs w:val="20"/>
        </w:rPr>
        <w:t>In order quality and safety of wheat flour and wheat products to be maintained and prevention from contamination, the objectives of the investigation were</w:t>
      </w:r>
      <w:r w:rsidR="00FA2DF3">
        <w:rPr>
          <w:rFonts w:asciiTheme="majorBidi" w:hAnsiTheme="majorBidi" w:cstheme="majorBidi"/>
          <w:sz w:val="20"/>
          <w:szCs w:val="20"/>
        </w:rPr>
        <w:t xml:space="preserve"> </w:t>
      </w:r>
      <w:r w:rsidR="00357061" w:rsidRPr="00A951AC">
        <w:rPr>
          <w:rFonts w:asciiTheme="majorBidi" w:hAnsiTheme="majorBidi" w:cstheme="majorBidi"/>
          <w:sz w:val="20"/>
          <w:szCs w:val="20"/>
        </w:rPr>
        <w:t>to examine molds</w:t>
      </w:r>
      <w:r w:rsidR="00FA2DF3">
        <w:rPr>
          <w:rFonts w:asciiTheme="majorBidi" w:hAnsiTheme="majorBidi" w:cstheme="majorBidi"/>
          <w:sz w:val="20"/>
          <w:szCs w:val="20"/>
        </w:rPr>
        <w:t xml:space="preserve"> </w:t>
      </w:r>
      <w:r w:rsidR="00357061" w:rsidRPr="00A951AC">
        <w:rPr>
          <w:rFonts w:asciiTheme="majorBidi" w:hAnsiTheme="majorBidi" w:cstheme="majorBidi"/>
          <w:sz w:val="20"/>
          <w:szCs w:val="20"/>
        </w:rPr>
        <w:t>presence or contamination of wheat flour</w:t>
      </w:r>
      <w:r w:rsidR="00FA2DF3">
        <w:rPr>
          <w:rFonts w:asciiTheme="majorBidi" w:hAnsiTheme="majorBidi" w:cstheme="majorBidi"/>
          <w:sz w:val="20"/>
          <w:szCs w:val="20"/>
        </w:rPr>
        <w:t xml:space="preserve"> </w:t>
      </w:r>
      <w:r w:rsidR="00357061" w:rsidRPr="00A951AC">
        <w:rPr>
          <w:rFonts w:asciiTheme="majorBidi" w:hAnsiTheme="majorBidi" w:cstheme="majorBidi"/>
          <w:sz w:val="20"/>
          <w:szCs w:val="20"/>
        </w:rPr>
        <w:t>as well as to identify the isolated species and define the effect storage of wheat flour on presence molds.</w:t>
      </w:r>
    </w:p>
    <w:p w:rsidR="002F6B2E" w:rsidRDefault="003139EF" w:rsidP="003139EF">
      <w:pPr>
        <w:pStyle w:val="20-SciencePG-Text"/>
        <w:ind w:firstLine="200"/>
      </w:pPr>
      <w:r w:rsidRPr="003139EF">
        <w:rPr>
          <w:rFonts w:cstheme="minorBidi"/>
          <w:kern w:val="0"/>
          <w:lang w:eastAsia="en-US"/>
        </w:rPr>
        <w:t xml:space="preserve"> </w:t>
      </w:r>
    </w:p>
    <w:p w:rsidR="003139EF" w:rsidRPr="00E645C2" w:rsidRDefault="003139EF" w:rsidP="003139EF">
      <w:pPr>
        <w:pStyle w:val="20-SciencePG-Text"/>
        <w:ind w:firstLine="200"/>
      </w:pPr>
    </w:p>
    <w:p w:rsidR="004801FF" w:rsidRPr="00084E71" w:rsidRDefault="004801FF" w:rsidP="004801FF">
      <w:pPr>
        <w:jc w:val="both"/>
        <w:rPr>
          <w:rFonts w:asciiTheme="majorBidi" w:hAnsiTheme="majorBidi" w:cstheme="majorBidi"/>
          <w:b/>
          <w:bCs/>
          <w:sz w:val="24"/>
          <w:szCs w:val="24"/>
        </w:rPr>
      </w:pPr>
      <w:r w:rsidRPr="00084E71">
        <w:rPr>
          <w:rFonts w:asciiTheme="majorBidi" w:hAnsiTheme="majorBidi" w:cstheme="majorBidi"/>
          <w:b/>
          <w:bCs/>
          <w:sz w:val="24"/>
          <w:szCs w:val="24"/>
        </w:rPr>
        <w:t>Materials and methods</w:t>
      </w:r>
    </w:p>
    <w:p w:rsidR="00357061" w:rsidRPr="009E6EE9" w:rsidRDefault="00357061" w:rsidP="00357061">
      <w:pPr>
        <w:jc w:val="both"/>
        <w:rPr>
          <w:rFonts w:asciiTheme="majorBidi" w:hAnsiTheme="majorBidi" w:cstheme="majorBidi"/>
          <w:b/>
          <w:bCs/>
          <w:sz w:val="24"/>
          <w:szCs w:val="24"/>
        </w:rPr>
      </w:pPr>
      <w:r w:rsidRPr="00A951AC">
        <w:rPr>
          <w:rFonts w:asciiTheme="majorBidi" w:hAnsiTheme="majorBidi" w:cstheme="majorBidi"/>
          <w:b/>
          <w:bCs/>
          <w:sz w:val="24"/>
          <w:szCs w:val="24"/>
        </w:rPr>
        <w:t>Sample collection</w:t>
      </w:r>
    </w:p>
    <w:p w:rsidR="00357061" w:rsidRDefault="00357061" w:rsidP="006A1499">
      <w:pPr>
        <w:pStyle w:val="20-SciencePG-Text"/>
        <w:ind w:firstLineChars="0" w:firstLine="0"/>
        <w:rPr>
          <w:rStyle w:val="hps"/>
          <w:rFonts w:eastAsia="SimSun"/>
        </w:rPr>
      </w:pPr>
    </w:p>
    <w:p w:rsidR="00357061" w:rsidRDefault="007D023C" w:rsidP="00FA2DF3">
      <w:pPr>
        <w:jc w:val="both"/>
        <w:rPr>
          <w:rFonts w:asciiTheme="majorBidi" w:hAnsiTheme="majorBidi" w:cstheme="majorBidi"/>
          <w:b/>
          <w:bCs/>
          <w:sz w:val="24"/>
          <w:szCs w:val="24"/>
        </w:rPr>
      </w:pPr>
      <w:r>
        <w:rPr>
          <w:rFonts w:asciiTheme="majorBidi" w:hAnsiTheme="majorBidi" w:cstheme="majorBidi"/>
          <w:sz w:val="20"/>
          <w:szCs w:val="20"/>
        </w:rPr>
        <w:t xml:space="preserve">          </w:t>
      </w:r>
      <w:r w:rsidR="00357061" w:rsidRPr="00A951AC">
        <w:rPr>
          <w:rFonts w:asciiTheme="majorBidi" w:hAnsiTheme="majorBidi" w:cstheme="majorBidi"/>
          <w:sz w:val="20"/>
          <w:szCs w:val="20"/>
        </w:rPr>
        <w:t>One kilogram wheat flour samples were collected from market of districts of Babylon in sterile plastic bags as it took</w:t>
      </w:r>
      <w:r w:rsidR="00FA2DF3">
        <w:rPr>
          <w:rFonts w:asciiTheme="majorBidi" w:hAnsiTheme="majorBidi" w:cstheme="majorBidi"/>
          <w:sz w:val="20"/>
          <w:szCs w:val="20"/>
        </w:rPr>
        <w:t xml:space="preserve"> </w:t>
      </w:r>
      <w:r w:rsidR="00357061" w:rsidRPr="00A951AC">
        <w:rPr>
          <w:rFonts w:asciiTheme="majorBidi" w:hAnsiTheme="majorBidi" w:cstheme="majorBidi"/>
          <w:sz w:val="20"/>
          <w:szCs w:val="20"/>
        </w:rPr>
        <w:t>four</w:t>
      </w:r>
      <w:r w:rsidR="00FA2DF3">
        <w:rPr>
          <w:rFonts w:asciiTheme="majorBidi" w:hAnsiTheme="majorBidi" w:cstheme="majorBidi"/>
          <w:sz w:val="20"/>
          <w:szCs w:val="20"/>
        </w:rPr>
        <w:t xml:space="preserve"> </w:t>
      </w:r>
      <w:r w:rsidR="00357061" w:rsidRPr="00A951AC">
        <w:rPr>
          <w:rFonts w:asciiTheme="majorBidi" w:hAnsiTheme="majorBidi" w:cstheme="majorBidi"/>
          <w:sz w:val="20"/>
          <w:szCs w:val="20"/>
        </w:rPr>
        <w:t>random samples</w:t>
      </w:r>
      <w:r w:rsidR="00FA2DF3">
        <w:rPr>
          <w:rFonts w:asciiTheme="majorBidi" w:hAnsiTheme="majorBidi" w:cstheme="majorBidi"/>
          <w:sz w:val="20"/>
          <w:szCs w:val="20"/>
        </w:rPr>
        <w:t xml:space="preserve"> </w:t>
      </w:r>
      <w:r w:rsidR="00357061" w:rsidRPr="00A951AC">
        <w:rPr>
          <w:rFonts w:asciiTheme="majorBidi" w:hAnsiTheme="majorBidi" w:cstheme="majorBidi"/>
          <w:sz w:val="20"/>
          <w:szCs w:val="20"/>
        </w:rPr>
        <w:t>each of</w:t>
      </w:r>
      <w:r w:rsidR="00FA2DF3">
        <w:rPr>
          <w:rFonts w:asciiTheme="majorBidi" w:hAnsiTheme="majorBidi" w:cstheme="majorBidi"/>
          <w:sz w:val="20"/>
          <w:szCs w:val="20"/>
        </w:rPr>
        <w:t xml:space="preserve"> </w:t>
      </w:r>
      <w:r w:rsidR="00357061" w:rsidRPr="00A951AC">
        <w:rPr>
          <w:rFonts w:asciiTheme="majorBidi" w:hAnsiTheme="majorBidi" w:cstheme="majorBidi"/>
          <w:sz w:val="20"/>
          <w:szCs w:val="20"/>
        </w:rPr>
        <w:t>tow locally types wheat flour(A,B)which contain some bran</w:t>
      </w:r>
      <w:r w:rsidR="00FA2DF3">
        <w:rPr>
          <w:rFonts w:asciiTheme="majorBidi" w:hAnsiTheme="majorBidi" w:cstheme="majorBidi"/>
          <w:sz w:val="20"/>
          <w:szCs w:val="20"/>
        </w:rPr>
        <w:t xml:space="preserve"> </w:t>
      </w:r>
      <w:r w:rsidR="00357061" w:rsidRPr="00A951AC">
        <w:rPr>
          <w:rFonts w:asciiTheme="majorBidi" w:hAnsiTheme="majorBidi" w:cstheme="majorBidi"/>
          <w:sz w:val="20"/>
          <w:szCs w:val="20"/>
        </w:rPr>
        <w:t>and wheat flour (C) (Turkey imported and white with appr</w:t>
      </w:r>
      <w:r w:rsidR="00357061">
        <w:rPr>
          <w:rFonts w:asciiTheme="majorBidi" w:hAnsiTheme="majorBidi" w:cstheme="majorBidi"/>
          <w:sz w:val="20"/>
          <w:szCs w:val="20"/>
        </w:rPr>
        <w:t>oximately free bran). To detect effect</w:t>
      </w:r>
      <w:r w:rsidR="00357061" w:rsidRPr="00A951AC">
        <w:rPr>
          <w:rFonts w:asciiTheme="majorBidi" w:hAnsiTheme="majorBidi" w:cstheme="majorBidi"/>
          <w:sz w:val="20"/>
          <w:szCs w:val="20"/>
        </w:rPr>
        <w:t xml:space="preserve"> temperature</w:t>
      </w:r>
      <w:r w:rsidR="00357061">
        <w:rPr>
          <w:rFonts w:asciiTheme="majorBidi" w:hAnsiTheme="majorBidi" w:cstheme="majorBidi"/>
          <w:sz w:val="20"/>
          <w:szCs w:val="20"/>
        </w:rPr>
        <w:t xml:space="preserve"> storage on molds on</w:t>
      </w:r>
      <w:r w:rsidR="00357061" w:rsidRPr="00A951AC">
        <w:rPr>
          <w:rFonts w:asciiTheme="majorBidi" w:hAnsiTheme="majorBidi" w:cstheme="majorBidi"/>
          <w:sz w:val="20"/>
          <w:szCs w:val="20"/>
        </w:rPr>
        <w:t xml:space="preserve"> wheat</w:t>
      </w:r>
      <w:r w:rsidR="00357061">
        <w:rPr>
          <w:rFonts w:asciiTheme="majorBidi" w:hAnsiTheme="majorBidi" w:cstheme="majorBidi"/>
          <w:sz w:val="20"/>
          <w:szCs w:val="20"/>
        </w:rPr>
        <w:t xml:space="preserve"> flour, the samples</w:t>
      </w:r>
      <w:r w:rsidR="00357061" w:rsidRPr="00A951AC">
        <w:rPr>
          <w:rFonts w:asciiTheme="majorBidi" w:hAnsiTheme="majorBidi" w:cstheme="majorBidi"/>
          <w:sz w:val="20"/>
          <w:szCs w:val="20"/>
        </w:rPr>
        <w:t xml:space="preserve"> of A, B and C were incubatedat5 and 30 ºC</w:t>
      </w:r>
      <w:r w:rsidR="00FA2DF3">
        <w:rPr>
          <w:rFonts w:asciiTheme="majorBidi" w:hAnsiTheme="majorBidi" w:cstheme="majorBidi"/>
          <w:sz w:val="20"/>
          <w:szCs w:val="20"/>
        </w:rPr>
        <w:t xml:space="preserve"> </w:t>
      </w:r>
      <w:r w:rsidR="00357061" w:rsidRPr="00A951AC">
        <w:rPr>
          <w:rFonts w:asciiTheme="majorBidi" w:hAnsiTheme="majorBidi" w:cstheme="majorBidi"/>
          <w:sz w:val="20"/>
          <w:szCs w:val="20"/>
        </w:rPr>
        <w:t>for three months for molds examine</w:t>
      </w:r>
      <w:r w:rsidR="00FA2DF3">
        <w:rPr>
          <w:rFonts w:asciiTheme="majorBidi" w:hAnsiTheme="majorBidi" w:cstheme="majorBidi"/>
          <w:sz w:val="20"/>
          <w:szCs w:val="20"/>
        </w:rPr>
        <w:t xml:space="preserve"> </w:t>
      </w:r>
      <w:r w:rsidR="00357061" w:rsidRPr="00A951AC">
        <w:rPr>
          <w:rFonts w:asciiTheme="majorBidi" w:hAnsiTheme="majorBidi" w:cstheme="majorBidi"/>
          <w:sz w:val="20"/>
          <w:szCs w:val="20"/>
        </w:rPr>
        <w:t>to purpose of</w:t>
      </w:r>
      <w:r w:rsidR="00FA2DF3">
        <w:rPr>
          <w:rFonts w:asciiTheme="majorBidi" w:hAnsiTheme="majorBidi" w:cstheme="majorBidi"/>
          <w:sz w:val="20"/>
          <w:szCs w:val="20"/>
        </w:rPr>
        <w:t xml:space="preserve"> </w:t>
      </w:r>
      <w:r w:rsidR="00357061" w:rsidRPr="00A951AC">
        <w:rPr>
          <w:rFonts w:asciiTheme="majorBidi" w:hAnsiTheme="majorBidi" w:cstheme="majorBidi"/>
          <w:sz w:val="20"/>
          <w:szCs w:val="20"/>
        </w:rPr>
        <w:t>studying</w:t>
      </w:r>
      <w:r w:rsidR="00FA2DF3">
        <w:rPr>
          <w:rFonts w:asciiTheme="majorBidi" w:hAnsiTheme="majorBidi" w:cstheme="majorBidi"/>
          <w:sz w:val="20"/>
          <w:szCs w:val="20"/>
        </w:rPr>
        <w:t xml:space="preserve"> </w:t>
      </w:r>
      <w:r w:rsidR="00357061" w:rsidRPr="00A951AC">
        <w:rPr>
          <w:rFonts w:asciiTheme="majorBidi" w:hAnsiTheme="majorBidi" w:cstheme="majorBidi"/>
          <w:sz w:val="20"/>
          <w:szCs w:val="20"/>
        </w:rPr>
        <w:t>the effect of</w:t>
      </w:r>
      <w:r w:rsidR="00FA2DF3">
        <w:rPr>
          <w:rFonts w:asciiTheme="majorBidi" w:hAnsiTheme="majorBidi" w:cstheme="majorBidi"/>
          <w:sz w:val="20"/>
          <w:szCs w:val="20"/>
        </w:rPr>
        <w:t xml:space="preserve"> </w:t>
      </w:r>
      <w:r w:rsidR="00357061" w:rsidRPr="00A951AC">
        <w:rPr>
          <w:rFonts w:asciiTheme="majorBidi" w:hAnsiTheme="majorBidi" w:cstheme="majorBidi"/>
          <w:sz w:val="20"/>
          <w:szCs w:val="20"/>
        </w:rPr>
        <w:t>storage</w:t>
      </w:r>
      <w:r w:rsidR="00FA2DF3">
        <w:rPr>
          <w:rFonts w:asciiTheme="majorBidi" w:hAnsiTheme="majorBidi" w:cstheme="majorBidi"/>
          <w:sz w:val="20"/>
          <w:szCs w:val="20"/>
        </w:rPr>
        <w:t xml:space="preserve"> </w:t>
      </w:r>
      <w:r w:rsidR="00357061" w:rsidRPr="00A951AC">
        <w:rPr>
          <w:rFonts w:asciiTheme="majorBidi" w:hAnsiTheme="majorBidi" w:cstheme="majorBidi"/>
          <w:sz w:val="20"/>
          <w:szCs w:val="20"/>
        </w:rPr>
        <w:t>on the types of</w:t>
      </w:r>
      <w:r w:rsidR="00FA2DF3">
        <w:rPr>
          <w:rFonts w:asciiTheme="majorBidi" w:hAnsiTheme="majorBidi" w:cstheme="majorBidi"/>
          <w:sz w:val="20"/>
          <w:szCs w:val="20"/>
        </w:rPr>
        <w:t xml:space="preserve"> </w:t>
      </w:r>
      <w:r w:rsidR="00357061" w:rsidRPr="00A951AC">
        <w:rPr>
          <w:rFonts w:asciiTheme="majorBidi" w:hAnsiTheme="majorBidi" w:cstheme="majorBidi"/>
          <w:sz w:val="20"/>
          <w:szCs w:val="20"/>
        </w:rPr>
        <w:t>fungi</w:t>
      </w:r>
      <w:r w:rsidR="00FA2DF3">
        <w:rPr>
          <w:rFonts w:asciiTheme="majorBidi" w:hAnsiTheme="majorBidi" w:cstheme="majorBidi"/>
          <w:sz w:val="20"/>
          <w:szCs w:val="20"/>
        </w:rPr>
        <w:t xml:space="preserve"> </w:t>
      </w:r>
      <w:r w:rsidR="00357061" w:rsidRPr="00A951AC">
        <w:rPr>
          <w:rFonts w:asciiTheme="majorBidi" w:hAnsiTheme="majorBidi" w:cstheme="majorBidi"/>
          <w:sz w:val="20"/>
          <w:szCs w:val="20"/>
        </w:rPr>
        <w:t>attached</w:t>
      </w:r>
      <w:r w:rsidR="00FA2DF3">
        <w:rPr>
          <w:rFonts w:asciiTheme="majorBidi" w:hAnsiTheme="majorBidi" w:cstheme="majorBidi"/>
          <w:sz w:val="20"/>
          <w:szCs w:val="20"/>
        </w:rPr>
        <w:t xml:space="preserve"> </w:t>
      </w:r>
      <w:r w:rsidR="00357061" w:rsidRPr="00A951AC">
        <w:rPr>
          <w:rFonts w:asciiTheme="majorBidi" w:hAnsiTheme="majorBidi" w:cstheme="majorBidi"/>
          <w:sz w:val="20"/>
          <w:szCs w:val="20"/>
        </w:rPr>
        <w:t>in</w:t>
      </w:r>
      <w:r w:rsidR="00FA2DF3">
        <w:rPr>
          <w:rFonts w:asciiTheme="majorBidi" w:hAnsiTheme="majorBidi" w:cstheme="majorBidi"/>
          <w:sz w:val="20"/>
          <w:szCs w:val="20"/>
        </w:rPr>
        <w:t xml:space="preserve"> </w:t>
      </w:r>
      <w:r w:rsidR="00357061" w:rsidRPr="00A951AC">
        <w:rPr>
          <w:rFonts w:asciiTheme="majorBidi" w:hAnsiTheme="majorBidi" w:cstheme="majorBidi"/>
          <w:sz w:val="20"/>
          <w:szCs w:val="20"/>
        </w:rPr>
        <w:t>flour.</w:t>
      </w:r>
    </w:p>
    <w:p w:rsidR="00357061" w:rsidRPr="00113D1A" w:rsidRDefault="00357061" w:rsidP="00357061">
      <w:pPr>
        <w:jc w:val="both"/>
        <w:rPr>
          <w:rFonts w:asciiTheme="majorBidi" w:hAnsiTheme="majorBidi" w:cstheme="majorBidi"/>
          <w:b/>
          <w:bCs/>
          <w:sz w:val="24"/>
          <w:szCs w:val="24"/>
        </w:rPr>
      </w:pPr>
      <w:r w:rsidRPr="00113D1A">
        <w:rPr>
          <w:rFonts w:asciiTheme="majorBidi" w:hAnsiTheme="majorBidi" w:cstheme="majorBidi"/>
          <w:b/>
          <w:bCs/>
          <w:sz w:val="24"/>
          <w:szCs w:val="24"/>
        </w:rPr>
        <w:t>Isolation and identification of fungi</w:t>
      </w:r>
    </w:p>
    <w:p w:rsidR="00357061" w:rsidRPr="00113D1A" w:rsidRDefault="007D023C" w:rsidP="00357061">
      <w:pPr>
        <w:jc w:val="both"/>
        <w:rPr>
          <w:rFonts w:asciiTheme="majorBidi" w:hAnsiTheme="majorBidi" w:cstheme="majorBidi"/>
          <w:sz w:val="20"/>
        </w:rPr>
      </w:pPr>
      <w:r>
        <w:rPr>
          <w:rFonts w:asciiTheme="majorBidi" w:hAnsiTheme="majorBidi" w:cstheme="majorBidi"/>
          <w:sz w:val="20"/>
        </w:rPr>
        <w:t xml:space="preserve">          </w:t>
      </w:r>
      <w:r w:rsidR="00357061" w:rsidRPr="00113D1A">
        <w:rPr>
          <w:rFonts w:asciiTheme="majorBidi" w:hAnsiTheme="majorBidi" w:cstheme="majorBidi"/>
          <w:sz w:val="20"/>
        </w:rPr>
        <w:t xml:space="preserve">For isolation fungi were carried out using PDA(  Potato dextrose Agar ) medium .Four replicates were inoculated with1 mL of the dilution </w:t>
      </w:r>
      <w:r w:rsidR="00357061" w:rsidRPr="004A7119">
        <w:rPr>
          <w:rFonts w:asciiTheme="majorBidi" w:hAnsiTheme="majorBidi" w:cstheme="majorBidi"/>
          <w:sz w:val="20"/>
        </w:rPr>
        <w:t>10 to 10</w:t>
      </w:r>
      <w:r w:rsidR="00357061" w:rsidRPr="004A7119">
        <w:rPr>
          <w:rFonts w:asciiTheme="majorBidi" w:hAnsiTheme="majorBidi" w:cstheme="majorBidi"/>
          <w:sz w:val="20"/>
          <w:vertAlign w:val="superscript"/>
        </w:rPr>
        <w:t>9</w:t>
      </w:r>
      <w:r w:rsidR="00357061" w:rsidRPr="004A7119">
        <w:rPr>
          <w:rFonts w:asciiTheme="majorBidi" w:hAnsiTheme="majorBidi" w:cstheme="majorBidi"/>
          <w:sz w:val="20"/>
        </w:rPr>
        <w:t xml:space="preserve"> of</w:t>
      </w:r>
      <w:r w:rsidR="00357061" w:rsidRPr="00113D1A">
        <w:rPr>
          <w:rFonts w:asciiTheme="majorBidi" w:hAnsiTheme="majorBidi" w:cstheme="majorBidi"/>
          <w:sz w:val="20"/>
        </w:rPr>
        <w:t xml:space="preserve"> wheat flour onto medium agar by spread plate </w:t>
      </w:r>
      <w:r w:rsidR="00357061" w:rsidRPr="00113D1A">
        <w:rPr>
          <w:rFonts w:asciiTheme="majorBidi" w:hAnsiTheme="majorBidi" w:cstheme="majorBidi"/>
          <w:sz w:val="20"/>
        </w:rPr>
        <w:lastRenderedPageBreak/>
        <w:t>technique. Petri dishes</w:t>
      </w:r>
      <w:r w:rsidR="00FA2DF3">
        <w:rPr>
          <w:rFonts w:asciiTheme="majorBidi" w:hAnsiTheme="majorBidi" w:cstheme="majorBidi"/>
          <w:sz w:val="20"/>
        </w:rPr>
        <w:t xml:space="preserve"> </w:t>
      </w:r>
      <w:r w:rsidR="00357061" w:rsidRPr="00113D1A">
        <w:rPr>
          <w:rFonts w:asciiTheme="majorBidi" w:hAnsiTheme="majorBidi" w:cstheme="majorBidi"/>
          <w:sz w:val="20"/>
        </w:rPr>
        <w:t>were incubated</w:t>
      </w:r>
      <w:r w:rsidR="00FA2DF3">
        <w:rPr>
          <w:rFonts w:asciiTheme="majorBidi" w:hAnsiTheme="majorBidi" w:cstheme="majorBidi"/>
          <w:sz w:val="20"/>
        </w:rPr>
        <w:t xml:space="preserve"> </w:t>
      </w:r>
      <w:r w:rsidR="00357061" w:rsidRPr="00113D1A">
        <w:rPr>
          <w:rFonts w:asciiTheme="majorBidi" w:hAnsiTheme="majorBidi" w:cstheme="majorBidi"/>
          <w:sz w:val="20"/>
        </w:rPr>
        <w:t>at temperature of25 for5 days.</w:t>
      </w:r>
      <w:r w:rsidR="00FA2DF3">
        <w:rPr>
          <w:rFonts w:asciiTheme="majorBidi" w:hAnsiTheme="majorBidi" w:cstheme="majorBidi"/>
          <w:sz w:val="20"/>
        </w:rPr>
        <w:t xml:space="preserve"> </w:t>
      </w:r>
      <w:r w:rsidR="00357061" w:rsidRPr="00113D1A">
        <w:rPr>
          <w:rFonts w:asciiTheme="majorBidi" w:hAnsiTheme="majorBidi" w:cstheme="majorBidi"/>
          <w:sz w:val="20"/>
        </w:rPr>
        <w:t>The number of molds in 1 g of the analyzed sample was calculated on the basis of the colony numbers grown on the plates from particular dilution. It was calculated colony forming units (CFU).</w:t>
      </w:r>
    </w:p>
    <w:p w:rsidR="00357061" w:rsidRPr="00113D1A" w:rsidRDefault="007D023C" w:rsidP="00357061">
      <w:pPr>
        <w:jc w:val="both"/>
        <w:rPr>
          <w:rFonts w:asciiTheme="majorBidi" w:hAnsiTheme="majorBidi" w:cstheme="majorBidi"/>
          <w:sz w:val="20"/>
        </w:rPr>
      </w:pPr>
      <w:r>
        <w:rPr>
          <w:rFonts w:asciiTheme="majorBidi" w:hAnsiTheme="majorBidi" w:cstheme="majorBidi"/>
          <w:sz w:val="20"/>
        </w:rPr>
        <w:t xml:space="preserve">          </w:t>
      </w:r>
      <w:r w:rsidR="00357061" w:rsidRPr="00113D1A">
        <w:rPr>
          <w:rFonts w:asciiTheme="majorBidi" w:hAnsiTheme="majorBidi" w:cstheme="majorBidi"/>
          <w:sz w:val="20"/>
        </w:rPr>
        <w:t>The individual genera of molds were determined on the basis of their macroscopic and microscopic morphology. The identification of the isolated mold was done both macroscopically and microscopically</w:t>
      </w:r>
      <w:r w:rsidR="00FA2DF3">
        <w:rPr>
          <w:rFonts w:asciiTheme="majorBidi" w:hAnsiTheme="majorBidi" w:cstheme="majorBidi"/>
          <w:sz w:val="20"/>
        </w:rPr>
        <w:t xml:space="preserve"> </w:t>
      </w:r>
      <w:r w:rsidR="00357061" w:rsidRPr="00113D1A">
        <w:rPr>
          <w:rFonts w:asciiTheme="majorBidi" w:hAnsiTheme="majorBidi" w:cstheme="majorBidi"/>
          <w:sz w:val="20"/>
        </w:rPr>
        <w:t>and</w:t>
      </w:r>
      <w:r w:rsidR="00FA2DF3">
        <w:rPr>
          <w:rFonts w:asciiTheme="majorBidi" w:hAnsiTheme="majorBidi" w:cstheme="majorBidi"/>
          <w:sz w:val="20"/>
        </w:rPr>
        <w:t xml:space="preserve"> </w:t>
      </w:r>
      <w:r w:rsidR="00357061" w:rsidRPr="00113D1A">
        <w:rPr>
          <w:rFonts w:asciiTheme="majorBidi" w:hAnsiTheme="majorBidi" w:cstheme="majorBidi"/>
          <w:sz w:val="20"/>
        </w:rPr>
        <w:t>followed taxonomic keys[11] [12][13][14].</w:t>
      </w:r>
    </w:p>
    <w:p w:rsidR="00357061" w:rsidRPr="00113D1A" w:rsidRDefault="00357061" w:rsidP="00357061">
      <w:pPr>
        <w:jc w:val="both"/>
        <w:rPr>
          <w:rFonts w:asciiTheme="majorBidi" w:hAnsiTheme="majorBidi" w:cstheme="majorBidi"/>
          <w:sz w:val="20"/>
        </w:rPr>
      </w:pPr>
      <w:r w:rsidRPr="00113D1A">
        <w:rPr>
          <w:rFonts w:asciiTheme="majorBidi" w:hAnsiTheme="majorBidi" w:cstheme="majorBidi"/>
          <w:sz w:val="20"/>
        </w:rPr>
        <w:t>The relative isolation frequency (Fq) of each genus was calculated as follows [15].</w:t>
      </w:r>
    </w:p>
    <w:p w:rsidR="00357061" w:rsidRPr="00113D1A" w:rsidRDefault="00357061" w:rsidP="00357061">
      <w:pPr>
        <w:spacing w:line="240" w:lineRule="auto"/>
        <w:jc w:val="both"/>
        <w:rPr>
          <w:rFonts w:asciiTheme="majorBidi" w:hAnsiTheme="majorBidi" w:cstheme="majorBidi"/>
          <w:sz w:val="20"/>
        </w:rPr>
      </w:pPr>
    </w:p>
    <w:p w:rsidR="00357061" w:rsidRPr="00113D1A" w:rsidRDefault="00357061" w:rsidP="00357061">
      <w:pPr>
        <w:spacing w:after="0" w:line="240" w:lineRule="auto"/>
        <w:jc w:val="both"/>
        <w:rPr>
          <w:rFonts w:asciiTheme="majorBidi" w:hAnsiTheme="majorBidi" w:cstheme="majorBidi"/>
          <w:sz w:val="20"/>
        </w:rPr>
      </w:pPr>
      <w:r w:rsidRPr="00113D1A">
        <w:rPr>
          <w:rFonts w:asciiTheme="majorBidi" w:hAnsiTheme="majorBidi" w:cstheme="majorBidi"/>
          <w:sz w:val="20"/>
        </w:rPr>
        <w:t xml:space="preserve">                          Number of isolates of genus</w:t>
      </w:r>
    </w:p>
    <w:p w:rsidR="00357061" w:rsidRPr="00113D1A" w:rsidRDefault="00357061" w:rsidP="00357061">
      <w:pPr>
        <w:spacing w:after="0" w:line="240" w:lineRule="auto"/>
        <w:jc w:val="both"/>
        <w:rPr>
          <w:rFonts w:asciiTheme="majorBidi" w:hAnsiTheme="majorBidi" w:cstheme="majorBidi"/>
          <w:sz w:val="20"/>
        </w:rPr>
      </w:pPr>
      <w:r w:rsidRPr="00113D1A">
        <w:rPr>
          <w:rFonts w:asciiTheme="majorBidi" w:hAnsiTheme="majorBidi" w:cstheme="majorBidi"/>
          <w:sz w:val="20"/>
        </w:rPr>
        <w:t xml:space="preserve">Fq (%) </w:t>
      </w:r>
      <w:r w:rsidRPr="00C05E52">
        <w:rPr>
          <w:rFonts w:asciiTheme="majorBidi" w:hAnsiTheme="majorBidi" w:cstheme="majorBidi"/>
          <w:b/>
          <w:bCs/>
          <w:sz w:val="20"/>
        </w:rPr>
        <w:t>=</w:t>
      </w:r>
      <w:r w:rsidRPr="00113D1A">
        <w:rPr>
          <w:rFonts w:asciiTheme="majorBidi" w:hAnsiTheme="majorBidi" w:cstheme="majorBidi"/>
          <w:sz w:val="20"/>
        </w:rPr>
        <w:t xml:space="preserve">   ---------------------------------------------- </w:t>
      </w:r>
      <w:r w:rsidRPr="00C05E52">
        <w:rPr>
          <w:rFonts w:asciiTheme="majorBidi" w:hAnsiTheme="majorBidi" w:cstheme="majorBidi"/>
          <w:b/>
          <w:bCs/>
          <w:sz w:val="20"/>
        </w:rPr>
        <w:t>×</w:t>
      </w:r>
      <w:r w:rsidRPr="00113D1A">
        <w:rPr>
          <w:rFonts w:asciiTheme="majorBidi" w:hAnsiTheme="majorBidi" w:cstheme="majorBidi"/>
          <w:sz w:val="20"/>
        </w:rPr>
        <w:t xml:space="preserve"> 100      </w:t>
      </w:r>
    </w:p>
    <w:p w:rsidR="00357061" w:rsidRDefault="00357061" w:rsidP="00357061">
      <w:pPr>
        <w:spacing w:after="0" w:line="240" w:lineRule="auto"/>
        <w:jc w:val="both"/>
        <w:rPr>
          <w:rFonts w:asciiTheme="majorBidi" w:eastAsiaTheme="minorEastAsia" w:hAnsiTheme="majorBidi" w:cstheme="majorBidi"/>
        </w:rPr>
      </w:pPr>
      <w:r w:rsidRPr="00113D1A">
        <w:rPr>
          <w:rFonts w:asciiTheme="majorBidi" w:hAnsiTheme="majorBidi" w:cstheme="majorBidi"/>
          <w:sz w:val="20"/>
        </w:rPr>
        <w:t xml:space="preserve">                         Total number of molds genus</w:t>
      </w:r>
    </w:p>
    <w:p w:rsidR="00357061" w:rsidRDefault="00357061" w:rsidP="006A1499">
      <w:pPr>
        <w:jc w:val="both"/>
        <w:rPr>
          <w:rFonts w:ascii="Times New Roman" w:hAnsi="Times New Roman" w:cs="Times New Roman"/>
          <w:b/>
          <w:bCs/>
          <w:color w:val="000000"/>
          <w:sz w:val="28"/>
          <w:szCs w:val="28"/>
          <w:lang w:bidi="ar-IQ"/>
        </w:rPr>
      </w:pPr>
    </w:p>
    <w:p w:rsidR="00357061" w:rsidRDefault="00357061" w:rsidP="00357061">
      <w:pPr>
        <w:jc w:val="both"/>
        <w:rPr>
          <w:rFonts w:asciiTheme="majorBidi" w:hAnsiTheme="majorBidi" w:cstheme="majorBidi"/>
          <w:b/>
          <w:bCs/>
          <w:sz w:val="24"/>
          <w:szCs w:val="24"/>
        </w:rPr>
      </w:pPr>
      <w:r w:rsidRPr="00113D1A">
        <w:rPr>
          <w:rFonts w:asciiTheme="majorBidi" w:hAnsiTheme="majorBidi" w:cstheme="majorBidi"/>
          <w:b/>
          <w:bCs/>
          <w:sz w:val="24"/>
          <w:szCs w:val="24"/>
        </w:rPr>
        <w:t>Determination of</w:t>
      </w:r>
      <w:r>
        <w:rPr>
          <w:rFonts w:asciiTheme="majorBidi" w:hAnsiTheme="majorBidi" w:cstheme="majorBidi"/>
          <w:b/>
          <w:bCs/>
          <w:sz w:val="24"/>
          <w:szCs w:val="24"/>
        </w:rPr>
        <w:t xml:space="preserve"> </w:t>
      </w:r>
      <w:r w:rsidRPr="00113D1A">
        <w:rPr>
          <w:rFonts w:asciiTheme="majorBidi" w:hAnsiTheme="majorBidi" w:cstheme="majorBidi"/>
          <w:b/>
          <w:bCs/>
          <w:sz w:val="24"/>
          <w:szCs w:val="24"/>
        </w:rPr>
        <w:t>moisture content</w:t>
      </w:r>
    </w:p>
    <w:p w:rsidR="00357061" w:rsidRPr="00113D1A" w:rsidRDefault="001F5D67" w:rsidP="00357061">
      <w:pPr>
        <w:spacing w:after="0"/>
        <w:rPr>
          <w:rFonts w:asciiTheme="majorBidi" w:hAnsiTheme="majorBidi" w:cstheme="majorBidi"/>
          <w:sz w:val="20"/>
          <w:szCs w:val="20"/>
        </w:rPr>
      </w:pPr>
      <w:r>
        <w:rPr>
          <w:rFonts w:asciiTheme="majorBidi" w:hAnsiTheme="majorBidi" w:cstheme="majorBidi"/>
          <w:sz w:val="20"/>
          <w:szCs w:val="20"/>
        </w:rPr>
        <w:t xml:space="preserve">          </w:t>
      </w:r>
      <w:r w:rsidR="00357061" w:rsidRPr="00113D1A">
        <w:rPr>
          <w:rFonts w:asciiTheme="majorBidi" w:hAnsiTheme="majorBidi" w:cstheme="majorBidi"/>
          <w:sz w:val="20"/>
          <w:szCs w:val="20"/>
        </w:rPr>
        <w:t>In order to determine the   moisture content  in wheat flour they were weighing 100grams of</w:t>
      </w:r>
      <w:r w:rsidR="00FA2DF3">
        <w:rPr>
          <w:rFonts w:asciiTheme="majorBidi" w:hAnsiTheme="majorBidi" w:cstheme="majorBidi"/>
          <w:sz w:val="20"/>
          <w:szCs w:val="20"/>
        </w:rPr>
        <w:t xml:space="preserve"> </w:t>
      </w:r>
      <w:r w:rsidR="00357061" w:rsidRPr="00113D1A">
        <w:rPr>
          <w:rFonts w:asciiTheme="majorBidi" w:hAnsiTheme="majorBidi" w:cstheme="majorBidi"/>
          <w:sz w:val="20"/>
          <w:szCs w:val="20"/>
        </w:rPr>
        <w:t>each samples on  four</w:t>
      </w:r>
      <w:r w:rsidR="00FA2DF3">
        <w:rPr>
          <w:rFonts w:asciiTheme="majorBidi" w:hAnsiTheme="majorBidi" w:cstheme="majorBidi"/>
          <w:sz w:val="20"/>
          <w:szCs w:val="20"/>
        </w:rPr>
        <w:t xml:space="preserve"> </w:t>
      </w:r>
      <w:r w:rsidR="00357061" w:rsidRPr="00113D1A">
        <w:rPr>
          <w:rFonts w:asciiTheme="majorBidi" w:hAnsiTheme="majorBidi" w:cstheme="majorBidi"/>
          <w:sz w:val="20"/>
          <w:szCs w:val="20"/>
        </w:rPr>
        <w:t>replications and transferred to the</w:t>
      </w:r>
      <w:r w:rsidR="00FA2DF3">
        <w:rPr>
          <w:rFonts w:asciiTheme="majorBidi" w:hAnsiTheme="majorBidi" w:cstheme="majorBidi"/>
          <w:sz w:val="20"/>
          <w:szCs w:val="20"/>
        </w:rPr>
        <w:t xml:space="preserve"> </w:t>
      </w:r>
      <w:r w:rsidR="00357061" w:rsidRPr="00113D1A">
        <w:rPr>
          <w:rFonts w:asciiTheme="majorBidi" w:hAnsiTheme="majorBidi" w:cstheme="majorBidi"/>
          <w:sz w:val="20"/>
          <w:szCs w:val="20"/>
        </w:rPr>
        <w:t>electric oven</w:t>
      </w:r>
      <w:r w:rsidR="00FA2DF3">
        <w:rPr>
          <w:rFonts w:asciiTheme="majorBidi" w:hAnsiTheme="majorBidi" w:cstheme="majorBidi"/>
          <w:sz w:val="20"/>
          <w:szCs w:val="20"/>
        </w:rPr>
        <w:t xml:space="preserve"> </w:t>
      </w:r>
      <w:r w:rsidR="00357061" w:rsidRPr="00113D1A">
        <w:rPr>
          <w:rFonts w:asciiTheme="majorBidi" w:hAnsiTheme="majorBidi" w:cstheme="majorBidi"/>
          <w:sz w:val="20"/>
          <w:szCs w:val="20"/>
        </w:rPr>
        <w:t>at a temperature of100ºC for 5 hours, the samples weight and</w:t>
      </w:r>
      <w:r w:rsidR="00FA2DF3">
        <w:rPr>
          <w:rFonts w:asciiTheme="majorBidi" w:hAnsiTheme="majorBidi" w:cstheme="majorBidi"/>
          <w:sz w:val="20"/>
          <w:szCs w:val="20"/>
        </w:rPr>
        <w:t xml:space="preserve"> </w:t>
      </w:r>
      <w:r w:rsidR="00357061" w:rsidRPr="00113D1A">
        <w:rPr>
          <w:rFonts w:asciiTheme="majorBidi" w:hAnsiTheme="majorBidi" w:cstheme="majorBidi"/>
          <w:sz w:val="20"/>
          <w:szCs w:val="20"/>
        </w:rPr>
        <w:t>calculated the percent of moisture content. The percentage moisture content was then calculated as:</w:t>
      </w:r>
    </w:p>
    <w:p w:rsidR="00357061" w:rsidRPr="00113D1A" w:rsidRDefault="007D023C" w:rsidP="00357061">
      <w:pPr>
        <w:spacing w:after="0"/>
        <w:rPr>
          <w:rFonts w:asciiTheme="majorBidi" w:hAnsiTheme="majorBidi" w:cstheme="majorBidi"/>
          <w:sz w:val="20"/>
          <w:szCs w:val="20"/>
        </w:rPr>
      </w:pPr>
      <w:r>
        <w:rPr>
          <w:rFonts w:asciiTheme="majorBidi" w:hAnsiTheme="majorBidi" w:cstheme="majorBidi"/>
          <w:sz w:val="20"/>
          <w:szCs w:val="20"/>
        </w:rPr>
        <w:t xml:space="preserve">                                           </w:t>
      </w:r>
      <w:r w:rsidR="00357061" w:rsidRPr="00113D1A">
        <w:rPr>
          <w:rFonts w:asciiTheme="majorBidi" w:hAnsiTheme="majorBidi" w:cstheme="majorBidi"/>
          <w:sz w:val="20"/>
          <w:szCs w:val="20"/>
        </w:rPr>
        <w:t>Original weight –Final weight</w:t>
      </w:r>
    </w:p>
    <w:p w:rsidR="00357061" w:rsidRPr="00113D1A" w:rsidRDefault="00357061" w:rsidP="00357061">
      <w:pPr>
        <w:spacing w:after="0"/>
        <w:rPr>
          <w:rFonts w:asciiTheme="majorBidi" w:hAnsiTheme="majorBidi" w:cstheme="majorBidi"/>
          <w:sz w:val="20"/>
          <w:szCs w:val="20"/>
        </w:rPr>
      </w:pPr>
      <w:r w:rsidRPr="00113D1A">
        <w:rPr>
          <w:rFonts w:asciiTheme="majorBidi" w:hAnsiTheme="majorBidi" w:cstheme="majorBidi"/>
          <w:sz w:val="20"/>
          <w:szCs w:val="20"/>
        </w:rPr>
        <w:t xml:space="preserve">% Moisture Content </w:t>
      </w:r>
      <w:r w:rsidRPr="00C05E52">
        <w:rPr>
          <w:rFonts w:asciiTheme="majorBidi" w:hAnsiTheme="majorBidi" w:cstheme="majorBidi"/>
          <w:b/>
          <w:bCs/>
          <w:sz w:val="20"/>
          <w:szCs w:val="20"/>
        </w:rPr>
        <w:t xml:space="preserve">= </w:t>
      </w:r>
      <w:r w:rsidRPr="00113D1A">
        <w:rPr>
          <w:rFonts w:asciiTheme="majorBidi" w:hAnsiTheme="majorBidi" w:cstheme="majorBidi"/>
          <w:sz w:val="20"/>
          <w:szCs w:val="20"/>
        </w:rPr>
        <w:t xml:space="preserve">  ---------------------------------------------- </w:t>
      </w:r>
      <w:r w:rsidRPr="00C05E52">
        <w:rPr>
          <w:rFonts w:asciiTheme="majorBidi" w:hAnsiTheme="majorBidi" w:cstheme="majorBidi"/>
          <w:b/>
          <w:bCs/>
          <w:sz w:val="20"/>
          <w:szCs w:val="20"/>
        </w:rPr>
        <w:t>×</w:t>
      </w:r>
      <w:r w:rsidRPr="00113D1A">
        <w:rPr>
          <w:rFonts w:asciiTheme="majorBidi" w:hAnsiTheme="majorBidi" w:cstheme="majorBidi"/>
          <w:sz w:val="20"/>
          <w:szCs w:val="20"/>
        </w:rPr>
        <w:t xml:space="preserve"> 100      </w:t>
      </w:r>
    </w:p>
    <w:p w:rsidR="00357061" w:rsidRPr="00113D1A" w:rsidRDefault="007D023C" w:rsidP="00357061">
      <w:pPr>
        <w:spacing w:after="0"/>
        <w:rPr>
          <w:rFonts w:asciiTheme="majorBidi" w:hAnsiTheme="majorBidi" w:cstheme="majorBidi"/>
          <w:sz w:val="20"/>
          <w:szCs w:val="20"/>
        </w:rPr>
      </w:pPr>
      <w:r>
        <w:rPr>
          <w:rFonts w:asciiTheme="majorBidi" w:hAnsiTheme="majorBidi" w:cstheme="majorBidi"/>
          <w:sz w:val="20"/>
          <w:szCs w:val="20"/>
        </w:rPr>
        <w:t xml:space="preserve">                                                    </w:t>
      </w:r>
      <w:r w:rsidR="00357061" w:rsidRPr="00113D1A">
        <w:rPr>
          <w:rFonts w:asciiTheme="majorBidi" w:hAnsiTheme="majorBidi" w:cstheme="majorBidi"/>
          <w:sz w:val="20"/>
          <w:szCs w:val="20"/>
        </w:rPr>
        <w:t xml:space="preserve"> Original weight</w:t>
      </w:r>
    </w:p>
    <w:p w:rsidR="00357061" w:rsidRPr="00113D1A" w:rsidRDefault="00357061" w:rsidP="00357061">
      <w:pPr>
        <w:jc w:val="both"/>
        <w:rPr>
          <w:rFonts w:asciiTheme="majorBidi" w:hAnsiTheme="majorBidi" w:cstheme="majorBidi"/>
          <w:sz w:val="20"/>
          <w:szCs w:val="20"/>
        </w:rPr>
      </w:pPr>
      <w:r w:rsidRPr="00113D1A">
        <w:rPr>
          <w:rFonts w:asciiTheme="majorBidi" w:hAnsiTheme="majorBidi" w:cstheme="majorBidi"/>
          <w:sz w:val="20"/>
          <w:szCs w:val="20"/>
        </w:rPr>
        <w:t>Correlation coefficient</w:t>
      </w:r>
      <w:r w:rsidR="00FA2DF3">
        <w:rPr>
          <w:rFonts w:asciiTheme="majorBidi" w:hAnsiTheme="majorBidi" w:cstheme="majorBidi"/>
          <w:sz w:val="20"/>
          <w:szCs w:val="20"/>
        </w:rPr>
        <w:t xml:space="preserve"> </w:t>
      </w:r>
      <w:r w:rsidRPr="00113D1A">
        <w:rPr>
          <w:rFonts w:asciiTheme="majorBidi" w:hAnsiTheme="majorBidi" w:cstheme="majorBidi"/>
          <w:sz w:val="20"/>
          <w:szCs w:val="20"/>
        </w:rPr>
        <w:t>was estimation</w:t>
      </w:r>
      <w:r w:rsidR="00FA2DF3">
        <w:rPr>
          <w:rFonts w:asciiTheme="majorBidi" w:hAnsiTheme="majorBidi" w:cstheme="majorBidi"/>
          <w:sz w:val="20"/>
          <w:szCs w:val="20"/>
        </w:rPr>
        <w:t xml:space="preserve"> </w:t>
      </w:r>
      <w:r w:rsidRPr="00113D1A">
        <w:rPr>
          <w:rFonts w:asciiTheme="majorBidi" w:hAnsiTheme="majorBidi" w:cstheme="majorBidi"/>
          <w:sz w:val="20"/>
          <w:szCs w:val="20"/>
        </w:rPr>
        <w:t>between</w:t>
      </w:r>
      <w:r w:rsidR="00FA2DF3">
        <w:rPr>
          <w:rFonts w:asciiTheme="majorBidi" w:hAnsiTheme="majorBidi" w:cstheme="majorBidi"/>
          <w:sz w:val="20"/>
          <w:szCs w:val="20"/>
        </w:rPr>
        <w:t xml:space="preserve"> </w:t>
      </w:r>
      <w:r w:rsidRPr="00113D1A">
        <w:rPr>
          <w:rFonts w:asciiTheme="majorBidi" w:hAnsiTheme="majorBidi" w:cstheme="majorBidi"/>
          <w:sz w:val="20"/>
          <w:szCs w:val="20"/>
        </w:rPr>
        <w:t>moisture content</w:t>
      </w:r>
      <w:r w:rsidR="00FA2DF3">
        <w:rPr>
          <w:rFonts w:asciiTheme="majorBidi" w:hAnsiTheme="majorBidi" w:cstheme="majorBidi"/>
          <w:sz w:val="20"/>
          <w:szCs w:val="20"/>
        </w:rPr>
        <w:t xml:space="preserve"> </w:t>
      </w:r>
      <w:r w:rsidRPr="00113D1A">
        <w:rPr>
          <w:rFonts w:asciiTheme="majorBidi" w:hAnsiTheme="majorBidi" w:cstheme="majorBidi"/>
          <w:sz w:val="20"/>
          <w:szCs w:val="20"/>
        </w:rPr>
        <w:t>and</w:t>
      </w:r>
      <w:r w:rsidR="00FA2DF3">
        <w:rPr>
          <w:rFonts w:asciiTheme="majorBidi" w:hAnsiTheme="majorBidi" w:cstheme="majorBidi"/>
          <w:sz w:val="20"/>
          <w:szCs w:val="20"/>
        </w:rPr>
        <w:t xml:space="preserve"> </w:t>
      </w:r>
      <w:r w:rsidRPr="00113D1A">
        <w:rPr>
          <w:rFonts w:asciiTheme="majorBidi" w:hAnsiTheme="majorBidi" w:cstheme="majorBidi"/>
          <w:sz w:val="20"/>
          <w:szCs w:val="20"/>
        </w:rPr>
        <w:t>population density</w:t>
      </w:r>
      <w:r w:rsidR="00FA2DF3">
        <w:rPr>
          <w:rFonts w:asciiTheme="majorBidi" w:hAnsiTheme="majorBidi" w:cstheme="majorBidi"/>
          <w:sz w:val="20"/>
          <w:szCs w:val="20"/>
        </w:rPr>
        <w:t xml:space="preserve"> </w:t>
      </w:r>
      <w:r w:rsidRPr="00113D1A">
        <w:rPr>
          <w:rFonts w:asciiTheme="majorBidi" w:hAnsiTheme="majorBidi" w:cstheme="majorBidi"/>
          <w:sz w:val="20"/>
          <w:szCs w:val="20"/>
        </w:rPr>
        <w:t>of</w:t>
      </w:r>
      <w:r w:rsidR="00FA2DF3">
        <w:rPr>
          <w:rFonts w:asciiTheme="majorBidi" w:hAnsiTheme="majorBidi" w:cstheme="majorBidi"/>
          <w:sz w:val="20"/>
          <w:szCs w:val="20"/>
        </w:rPr>
        <w:t xml:space="preserve"> </w:t>
      </w:r>
      <w:r w:rsidRPr="00113D1A">
        <w:rPr>
          <w:rFonts w:asciiTheme="majorBidi" w:hAnsiTheme="majorBidi" w:cstheme="majorBidi"/>
          <w:sz w:val="20"/>
          <w:szCs w:val="20"/>
        </w:rPr>
        <w:t>mold</w:t>
      </w:r>
      <w:r w:rsidR="00FA2DF3">
        <w:rPr>
          <w:rFonts w:asciiTheme="majorBidi" w:hAnsiTheme="majorBidi" w:cstheme="majorBidi"/>
          <w:sz w:val="20"/>
          <w:szCs w:val="20"/>
        </w:rPr>
        <w:t xml:space="preserve"> </w:t>
      </w:r>
      <w:r w:rsidRPr="00113D1A">
        <w:rPr>
          <w:rFonts w:asciiTheme="majorBidi" w:hAnsiTheme="majorBidi" w:cstheme="majorBidi"/>
          <w:sz w:val="20"/>
          <w:szCs w:val="20"/>
        </w:rPr>
        <w:t>in samples of</w:t>
      </w:r>
      <w:r w:rsidR="00FA2DF3">
        <w:rPr>
          <w:rFonts w:asciiTheme="majorBidi" w:hAnsiTheme="majorBidi" w:cstheme="majorBidi"/>
          <w:sz w:val="20"/>
          <w:szCs w:val="20"/>
        </w:rPr>
        <w:t xml:space="preserve"> </w:t>
      </w:r>
      <w:r w:rsidRPr="00113D1A">
        <w:rPr>
          <w:rFonts w:asciiTheme="majorBidi" w:hAnsiTheme="majorBidi" w:cstheme="majorBidi"/>
          <w:sz w:val="20"/>
          <w:szCs w:val="20"/>
        </w:rPr>
        <w:t>wheat flour.</w:t>
      </w:r>
    </w:p>
    <w:p w:rsidR="006A1499" w:rsidRPr="00063C9F" w:rsidRDefault="006A1499" w:rsidP="006A1499">
      <w:pPr>
        <w:jc w:val="both"/>
        <w:rPr>
          <w:rFonts w:asciiTheme="majorBidi" w:hAnsiTheme="majorBidi" w:cstheme="majorBidi"/>
          <w:b/>
          <w:bCs/>
          <w:sz w:val="24"/>
          <w:szCs w:val="24"/>
          <w:lang w:bidi="ar-IQ"/>
        </w:rPr>
      </w:pPr>
      <w:r w:rsidRPr="00063C9F">
        <w:rPr>
          <w:rFonts w:asciiTheme="majorBidi" w:hAnsiTheme="majorBidi" w:cstheme="majorBidi"/>
          <w:b/>
          <w:bCs/>
          <w:color w:val="000000"/>
          <w:sz w:val="24"/>
          <w:szCs w:val="24"/>
          <w:lang w:bidi="ar-IQ"/>
        </w:rPr>
        <w:t>Result and</w:t>
      </w:r>
      <w:r w:rsidRPr="00063C9F">
        <w:rPr>
          <w:rFonts w:asciiTheme="majorBidi" w:hAnsiTheme="majorBidi" w:cstheme="majorBidi"/>
          <w:b/>
          <w:bCs/>
          <w:color w:val="000000"/>
          <w:sz w:val="24"/>
          <w:szCs w:val="24"/>
          <w:u w:val="single"/>
          <w:lang w:bidi="ar-IQ"/>
        </w:rPr>
        <w:t xml:space="preserve"> </w:t>
      </w:r>
      <w:r w:rsidRPr="00063C9F">
        <w:rPr>
          <w:rFonts w:asciiTheme="majorBidi" w:hAnsiTheme="majorBidi" w:cstheme="majorBidi"/>
          <w:b/>
          <w:bCs/>
          <w:color w:val="000000"/>
          <w:sz w:val="24"/>
          <w:szCs w:val="24"/>
          <w:lang w:bidi="ar-IQ"/>
        </w:rPr>
        <w:t>Dissection</w:t>
      </w:r>
      <w:r w:rsidRPr="00063C9F">
        <w:rPr>
          <w:rFonts w:asciiTheme="majorBidi" w:hAnsiTheme="majorBidi" w:cstheme="majorBidi"/>
          <w:sz w:val="24"/>
          <w:szCs w:val="24"/>
          <w:lang w:bidi="ar-IQ"/>
        </w:rPr>
        <w:t>:</w:t>
      </w:r>
    </w:p>
    <w:p w:rsidR="00357061" w:rsidRPr="007D5E62" w:rsidRDefault="00357061" w:rsidP="00357061">
      <w:pPr>
        <w:spacing w:after="0"/>
        <w:jc w:val="both"/>
        <w:rPr>
          <w:rFonts w:asciiTheme="majorBidi" w:hAnsiTheme="majorBidi" w:cstheme="majorBidi"/>
          <w:sz w:val="20"/>
          <w:szCs w:val="20"/>
          <w:rtl/>
        </w:rPr>
      </w:pPr>
      <w:r>
        <w:rPr>
          <w:rFonts w:asciiTheme="majorBidi" w:hAnsiTheme="majorBidi" w:cstheme="majorBidi"/>
          <w:sz w:val="20"/>
          <w:szCs w:val="20"/>
        </w:rPr>
        <w:t xml:space="preserve">          </w:t>
      </w:r>
      <w:r w:rsidRPr="007D5E62">
        <w:rPr>
          <w:rFonts w:asciiTheme="majorBidi" w:hAnsiTheme="majorBidi" w:cstheme="majorBidi"/>
          <w:sz w:val="20"/>
          <w:szCs w:val="20"/>
        </w:rPr>
        <w:t>Cereal products, which provide income of important nutritional substance for human health[16].The quality and safety of agricultural product are of major concern due to increasing occurrence of chronic diseases associated with consumption of contaminated [17].Wheat, represent a strategic raw material from the aspect of human nutrition. The results of mold contamination investigated on all wheat flour samples showed that</w:t>
      </w:r>
      <w:r w:rsidR="00FA2DF3">
        <w:rPr>
          <w:rFonts w:asciiTheme="majorBidi" w:hAnsiTheme="majorBidi" w:cstheme="majorBidi"/>
          <w:sz w:val="20"/>
          <w:szCs w:val="20"/>
        </w:rPr>
        <w:t xml:space="preserve"> </w:t>
      </w:r>
      <w:r w:rsidRPr="007D5E62">
        <w:rPr>
          <w:rFonts w:asciiTheme="majorBidi" w:hAnsiTheme="majorBidi" w:cstheme="majorBidi"/>
          <w:sz w:val="20"/>
          <w:szCs w:val="20"/>
        </w:rPr>
        <w:t>abundance and varies significant of molds species and genus,</w:t>
      </w:r>
      <w:r w:rsidR="00FA2DF3">
        <w:rPr>
          <w:rFonts w:asciiTheme="majorBidi" w:hAnsiTheme="majorBidi" w:cstheme="majorBidi"/>
          <w:sz w:val="20"/>
          <w:szCs w:val="20"/>
        </w:rPr>
        <w:t xml:space="preserve">  </w:t>
      </w:r>
      <w:r w:rsidRPr="007D5E62">
        <w:rPr>
          <w:rFonts w:asciiTheme="majorBidi" w:hAnsiTheme="majorBidi" w:cstheme="majorBidi"/>
          <w:sz w:val="20"/>
          <w:szCs w:val="20"/>
        </w:rPr>
        <w:t>mold can grow on different foods included wheat flour.</w:t>
      </w:r>
      <w:r w:rsidR="00FA2DF3">
        <w:rPr>
          <w:rFonts w:asciiTheme="majorBidi" w:hAnsiTheme="majorBidi" w:cstheme="majorBidi"/>
          <w:sz w:val="20"/>
          <w:szCs w:val="20"/>
        </w:rPr>
        <w:t xml:space="preserve"> </w:t>
      </w:r>
      <w:r w:rsidRPr="007D5E62">
        <w:rPr>
          <w:rFonts w:asciiTheme="majorBidi" w:hAnsiTheme="majorBidi" w:cstheme="majorBidi"/>
          <w:sz w:val="20"/>
          <w:szCs w:val="20"/>
        </w:rPr>
        <w:t>According to the results (Figures 1,2 and 3) they have noticed a very</w:t>
      </w:r>
      <w:r w:rsidR="00FA2DF3">
        <w:rPr>
          <w:rFonts w:asciiTheme="majorBidi" w:hAnsiTheme="majorBidi" w:cstheme="majorBidi"/>
          <w:sz w:val="20"/>
          <w:szCs w:val="20"/>
        </w:rPr>
        <w:t xml:space="preserve"> </w:t>
      </w:r>
      <w:r w:rsidRPr="007D5E62">
        <w:rPr>
          <w:rFonts w:asciiTheme="majorBidi" w:hAnsiTheme="majorBidi" w:cstheme="majorBidi"/>
          <w:sz w:val="20"/>
          <w:szCs w:val="20"/>
        </w:rPr>
        <w:t xml:space="preserve">wheat flour samples were dominant with </w:t>
      </w:r>
      <w:r w:rsidRPr="00785114">
        <w:rPr>
          <w:rFonts w:asciiTheme="majorBidi" w:hAnsiTheme="majorBidi" w:cstheme="majorBidi"/>
          <w:sz w:val="20"/>
          <w:szCs w:val="20"/>
        </w:rPr>
        <w:t xml:space="preserve">genera mold </w:t>
      </w:r>
      <w:r w:rsidRPr="00785114">
        <w:rPr>
          <w:rFonts w:asciiTheme="majorBidi" w:hAnsiTheme="majorBidi" w:cstheme="majorBidi"/>
          <w:i/>
          <w:iCs/>
          <w:sz w:val="20"/>
          <w:szCs w:val="20"/>
        </w:rPr>
        <w:t>Penicillium</w:t>
      </w:r>
      <w:r w:rsidRPr="00785114">
        <w:rPr>
          <w:rFonts w:asciiTheme="majorBidi" w:hAnsiTheme="majorBidi" w:cstheme="majorBidi"/>
          <w:sz w:val="20"/>
          <w:szCs w:val="20"/>
        </w:rPr>
        <w:t xml:space="preserve">, </w:t>
      </w:r>
      <w:r w:rsidRPr="00785114">
        <w:rPr>
          <w:rFonts w:asciiTheme="majorBidi" w:hAnsiTheme="majorBidi" w:cstheme="majorBidi"/>
          <w:i/>
          <w:iCs/>
          <w:sz w:val="20"/>
          <w:szCs w:val="20"/>
        </w:rPr>
        <w:t>Aspergillus</w:t>
      </w:r>
      <w:r w:rsidRPr="00785114">
        <w:rPr>
          <w:rFonts w:asciiTheme="majorBidi" w:hAnsiTheme="majorBidi" w:cstheme="majorBidi"/>
          <w:sz w:val="20"/>
          <w:szCs w:val="20"/>
        </w:rPr>
        <w:t xml:space="preserve"> and </w:t>
      </w:r>
      <w:r w:rsidRPr="00785114">
        <w:rPr>
          <w:rFonts w:asciiTheme="majorBidi" w:hAnsiTheme="majorBidi" w:cstheme="majorBidi"/>
          <w:i/>
          <w:iCs/>
          <w:sz w:val="20"/>
          <w:szCs w:val="20"/>
        </w:rPr>
        <w:t>Rhizopus</w:t>
      </w:r>
      <w:r w:rsidRPr="00785114">
        <w:rPr>
          <w:rFonts w:asciiTheme="majorBidi" w:hAnsiTheme="majorBidi" w:cstheme="majorBidi"/>
          <w:sz w:val="20"/>
          <w:szCs w:val="20"/>
        </w:rPr>
        <w:t xml:space="preserve">, whiles wheat flour samples exhibited other genera of mold such as </w:t>
      </w:r>
      <w:r w:rsidRPr="00785114">
        <w:rPr>
          <w:rFonts w:asciiTheme="majorBidi" w:hAnsiTheme="majorBidi" w:cstheme="majorBidi"/>
          <w:i/>
          <w:iCs/>
          <w:sz w:val="20"/>
          <w:szCs w:val="20"/>
        </w:rPr>
        <w:t>Bipolaris</w:t>
      </w:r>
      <w:r w:rsidR="007D023C">
        <w:rPr>
          <w:rFonts w:asciiTheme="majorBidi" w:hAnsiTheme="majorBidi" w:cstheme="majorBidi"/>
          <w:sz w:val="20"/>
          <w:szCs w:val="20"/>
        </w:rPr>
        <w:t xml:space="preserve"> </w:t>
      </w:r>
      <w:r w:rsidRPr="00785114">
        <w:rPr>
          <w:rFonts w:asciiTheme="majorBidi" w:hAnsiTheme="majorBidi" w:cstheme="majorBidi"/>
          <w:sz w:val="20"/>
          <w:szCs w:val="20"/>
        </w:rPr>
        <w:t xml:space="preserve">and  </w:t>
      </w:r>
      <w:r w:rsidRPr="00785114">
        <w:rPr>
          <w:rFonts w:asciiTheme="majorBidi" w:hAnsiTheme="majorBidi" w:cstheme="majorBidi"/>
          <w:i/>
          <w:iCs/>
          <w:sz w:val="20"/>
          <w:szCs w:val="20"/>
        </w:rPr>
        <w:t>Ulocladium</w:t>
      </w:r>
      <w:r w:rsidRPr="00785114">
        <w:rPr>
          <w:rFonts w:asciiTheme="majorBidi" w:hAnsiTheme="majorBidi" w:cstheme="majorBidi"/>
          <w:sz w:val="20"/>
          <w:szCs w:val="20"/>
        </w:rPr>
        <w:t>.</w:t>
      </w:r>
    </w:p>
    <w:p w:rsidR="00357061" w:rsidRPr="004A7119" w:rsidRDefault="00357061" w:rsidP="00357061">
      <w:pPr>
        <w:autoSpaceDE w:val="0"/>
        <w:autoSpaceDN w:val="0"/>
        <w:adjustRightInd w:val="0"/>
        <w:spacing w:after="0"/>
        <w:jc w:val="both"/>
        <w:rPr>
          <w:rFonts w:asciiTheme="majorBidi" w:hAnsiTheme="majorBidi" w:cstheme="majorBidi"/>
          <w:sz w:val="20"/>
          <w:szCs w:val="20"/>
        </w:rPr>
      </w:pPr>
      <w:r>
        <w:rPr>
          <w:rFonts w:asciiTheme="majorBidi" w:hAnsiTheme="majorBidi" w:cstheme="majorBidi"/>
          <w:sz w:val="20"/>
          <w:szCs w:val="20"/>
        </w:rPr>
        <w:t xml:space="preserve">          </w:t>
      </w:r>
      <w:r w:rsidRPr="004A7119">
        <w:rPr>
          <w:rFonts w:asciiTheme="majorBidi" w:hAnsiTheme="majorBidi" w:cstheme="majorBidi"/>
          <w:sz w:val="20"/>
          <w:szCs w:val="20"/>
        </w:rPr>
        <w:t xml:space="preserve">Many studies emphases that wheat flour associated with mold, Weidenbörner </w:t>
      </w:r>
      <w:r w:rsidRPr="00FA2DF3">
        <w:rPr>
          <w:rFonts w:asciiTheme="majorBidi" w:hAnsiTheme="majorBidi" w:cstheme="majorBidi"/>
          <w:i/>
          <w:iCs/>
          <w:sz w:val="20"/>
          <w:szCs w:val="20"/>
        </w:rPr>
        <w:t>et al.</w:t>
      </w:r>
      <w:r w:rsidRPr="004A7119">
        <w:rPr>
          <w:rFonts w:asciiTheme="majorBidi" w:hAnsiTheme="majorBidi" w:cstheme="majorBidi"/>
          <w:sz w:val="20"/>
          <w:szCs w:val="20"/>
        </w:rPr>
        <w:t xml:space="preserve"> [18]were investigated whole wheat flour and a white wheat flour (type 405) for their total qualitative as well as quantitative mycobiota, total fungal counts of the whole wheat flour amounted to 1833 molds while the white wheat flour contained 1730 CFU 2 g</w:t>
      </w:r>
      <w:r w:rsidRPr="00887A6F">
        <w:rPr>
          <w:rFonts w:asciiTheme="majorBidi" w:hAnsiTheme="majorBidi" w:cstheme="majorBidi"/>
          <w:sz w:val="20"/>
          <w:szCs w:val="20"/>
          <w:vertAlign w:val="superscript"/>
        </w:rPr>
        <w:t>−1</w:t>
      </w:r>
      <w:r w:rsidRPr="004A7119">
        <w:rPr>
          <w:rFonts w:asciiTheme="majorBidi" w:hAnsiTheme="majorBidi" w:cstheme="majorBidi"/>
          <w:sz w:val="20"/>
          <w:szCs w:val="20"/>
        </w:rPr>
        <w:t xml:space="preserve">. The mycobiota of both flours was dominated by </w:t>
      </w:r>
      <w:r w:rsidRPr="004A7119">
        <w:rPr>
          <w:rFonts w:asciiTheme="majorBidi" w:hAnsiTheme="majorBidi" w:cstheme="majorBidi"/>
          <w:i/>
          <w:iCs/>
          <w:sz w:val="20"/>
          <w:szCs w:val="20"/>
        </w:rPr>
        <w:t>Aspergillus</w:t>
      </w:r>
      <w:r w:rsidRPr="004A7119">
        <w:rPr>
          <w:rFonts w:asciiTheme="majorBidi" w:hAnsiTheme="majorBidi" w:cstheme="majorBidi"/>
          <w:sz w:val="20"/>
          <w:szCs w:val="20"/>
        </w:rPr>
        <w:t xml:space="preserve"> spp. accounting for 84% and 77.3% of the isolations, respectively. Fungi of the genus </w:t>
      </w:r>
      <w:r w:rsidRPr="004A7119">
        <w:rPr>
          <w:rFonts w:asciiTheme="majorBidi" w:hAnsiTheme="majorBidi" w:cstheme="majorBidi"/>
          <w:i/>
          <w:iCs/>
          <w:sz w:val="20"/>
          <w:szCs w:val="20"/>
        </w:rPr>
        <w:t>Penicillium</w:t>
      </w:r>
      <w:r w:rsidRPr="004A7119">
        <w:rPr>
          <w:rFonts w:asciiTheme="majorBidi" w:hAnsiTheme="majorBidi" w:cstheme="majorBidi"/>
          <w:sz w:val="20"/>
          <w:szCs w:val="20"/>
        </w:rPr>
        <w:t xml:space="preserve"> spp. occurred only to a minor degree: 8% of the isolations in whole wheat flour and 15% in white wheat flour. </w:t>
      </w:r>
      <w:r w:rsidRPr="004A7119">
        <w:rPr>
          <w:rFonts w:asciiTheme="majorBidi" w:hAnsiTheme="majorBidi" w:cstheme="majorBidi"/>
          <w:i/>
          <w:iCs/>
          <w:sz w:val="20"/>
          <w:szCs w:val="20"/>
        </w:rPr>
        <w:t>Aspergillus</w:t>
      </w:r>
      <w:r w:rsidR="007D023C">
        <w:rPr>
          <w:rFonts w:asciiTheme="majorBidi" w:hAnsiTheme="majorBidi" w:cstheme="majorBidi"/>
          <w:i/>
          <w:iCs/>
          <w:sz w:val="20"/>
          <w:szCs w:val="20"/>
        </w:rPr>
        <w:t xml:space="preserve"> </w:t>
      </w:r>
      <w:r w:rsidRPr="004A7119">
        <w:rPr>
          <w:rFonts w:asciiTheme="majorBidi" w:hAnsiTheme="majorBidi" w:cstheme="majorBidi"/>
          <w:i/>
          <w:iCs/>
          <w:sz w:val="20"/>
          <w:szCs w:val="20"/>
        </w:rPr>
        <w:t>candidus</w:t>
      </w:r>
      <w:r w:rsidRPr="004A7119">
        <w:rPr>
          <w:rFonts w:asciiTheme="majorBidi" w:hAnsiTheme="majorBidi" w:cstheme="majorBidi"/>
          <w:sz w:val="20"/>
          <w:szCs w:val="20"/>
        </w:rPr>
        <w:t xml:space="preserve"> was the most frequently encountered mold</w:t>
      </w:r>
      <w:r>
        <w:rPr>
          <w:rFonts w:asciiTheme="majorBidi" w:hAnsiTheme="majorBidi" w:cstheme="majorBidi"/>
          <w:sz w:val="20"/>
          <w:szCs w:val="20"/>
        </w:rPr>
        <w:t xml:space="preserve"> and</w:t>
      </w:r>
      <w:r w:rsidR="00FA2DF3">
        <w:rPr>
          <w:rFonts w:asciiTheme="majorBidi" w:hAnsiTheme="majorBidi" w:cstheme="majorBidi"/>
          <w:i/>
          <w:iCs/>
          <w:sz w:val="20"/>
          <w:szCs w:val="20"/>
        </w:rPr>
        <w:t xml:space="preserve"> </w:t>
      </w:r>
      <w:r w:rsidRPr="004A7119">
        <w:rPr>
          <w:rFonts w:asciiTheme="majorBidi" w:hAnsiTheme="majorBidi" w:cstheme="majorBidi"/>
          <w:i/>
          <w:iCs/>
          <w:sz w:val="20"/>
          <w:szCs w:val="20"/>
        </w:rPr>
        <w:t>Penicillium</w:t>
      </w:r>
      <w:r w:rsidR="007D023C">
        <w:rPr>
          <w:rFonts w:asciiTheme="majorBidi" w:hAnsiTheme="majorBidi" w:cstheme="majorBidi"/>
          <w:i/>
          <w:iCs/>
          <w:sz w:val="20"/>
          <w:szCs w:val="20"/>
        </w:rPr>
        <w:t xml:space="preserve"> </w:t>
      </w:r>
      <w:r w:rsidRPr="004A7119">
        <w:rPr>
          <w:rFonts w:asciiTheme="majorBidi" w:hAnsiTheme="majorBidi" w:cstheme="majorBidi"/>
          <w:i/>
          <w:iCs/>
          <w:sz w:val="20"/>
          <w:szCs w:val="20"/>
        </w:rPr>
        <w:t>aurantiogriseum</w:t>
      </w:r>
      <w:r w:rsidRPr="004A7119">
        <w:rPr>
          <w:rFonts w:asciiTheme="majorBidi" w:hAnsiTheme="majorBidi" w:cstheme="majorBidi"/>
          <w:sz w:val="20"/>
          <w:szCs w:val="20"/>
        </w:rPr>
        <w:t xml:space="preserve">, </w:t>
      </w:r>
      <w:r w:rsidRPr="004A7119">
        <w:rPr>
          <w:rFonts w:asciiTheme="majorBidi" w:hAnsiTheme="majorBidi" w:cstheme="majorBidi"/>
          <w:i/>
          <w:iCs/>
          <w:sz w:val="20"/>
          <w:szCs w:val="20"/>
        </w:rPr>
        <w:t>Cladosporium</w:t>
      </w:r>
      <w:r w:rsidR="007D023C">
        <w:rPr>
          <w:rFonts w:asciiTheme="majorBidi" w:hAnsiTheme="majorBidi" w:cstheme="majorBidi"/>
          <w:i/>
          <w:iCs/>
          <w:sz w:val="20"/>
          <w:szCs w:val="20"/>
        </w:rPr>
        <w:t xml:space="preserve"> </w:t>
      </w:r>
      <w:r w:rsidRPr="004A7119">
        <w:rPr>
          <w:rFonts w:asciiTheme="majorBidi" w:hAnsiTheme="majorBidi" w:cstheme="majorBidi"/>
          <w:i/>
          <w:iCs/>
          <w:sz w:val="20"/>
          <w:szCs w:val="20"/>
        </w:rPr>
        <w:t>cladosporioides</w:t>
      </w:r>
      <w:r w:rsidRPr="004A7119">
        <w:rPr>
          <w:rFonts w:asciiTheme="majorBidi" w:hAnsiTheme="majorBidi" w:cstheme="majorBidi"/>
          <w:sz w:val="20"/>
          <w:szCs w:val="20"/>
        </w:rPr>
        <w:t xml:space="preserve">, </w:t>
      </w:r>
      <w:r w:rsidRPr="004A7119">
        <w:rPr>
          <w:rFonts w:asciiTheme="majorBidi" w:hAnsiTheme="majorBidi" w:cstheme="majorBidi"/>
          <w:i/>
          <w:iCs/>
          <w:sz w:val="20"/>
          <w:szCs w:val="20"/>
        </w:rPr>
        <w:t>A. flavus</w:t>
      </w:r>
      <w:r w:rsidRPr="004A7119">
        <w:rPr>
          <w:rFonts w:asciiTheme="majorBidi" w:hAnsiTheme="majorBidi" w:cstheme="majorBidi"/>
          <w:sz w:val="20"/>
          <w:szCs w:val="20"/>
        </w:rPr>
        <w:t xml:space="preserve">, </w:t>
      </w:r>
      <w:r w:rsidRPr="004A7119">
        <w:rPr>
          <w:rFonts w:asciiTheme="majorBidi" w:hAnsiTheme="majorBidi" w:cstheme="majorBidi"/>
          <w:i/>
          <w:iCs/>
          <w:sz w:val="20"/>
          <w:szCs w:val="20"/>
        </w:rPr>
        <w:t>Eurotium</w:t>
      </w:r>
      <w:r w:rsidR="007D023C">
        <w:rPr>
          <w:rFonts w:asciiTheme="majorBidi" w:hAnsiTheme="majorBidi" w:cstheme="majorBidi"/>
          <w:i/>
          <w:iCs/>
          <w:sz w:val="20"/>
          <w:szCs w:val="20"/>
        </w:rPr>
        <w:t xml:space="preserve"> </w:t>
      </w:r>
      <w:r w:rsidRPr="004A7119">
        <w:rPr>
          <w:rFonts w:asciiTheme="majorBidi" w:hAnsiTheme="majorBidi" w:cstheme="majorBidi"/>
          <w:i/>
          <w:iCs/>
          <w:sz w:val="20"/>
          <w:szCs w:val="20"/>
        </w:rPr>
        <w:t>herbariorum</w:t>
      </w:r>
      <w:r w:rsidRPr="004A7119">
        <w:rPr>
          <w:rFonts w:asciiTheme="majorBidi" w:hAnsiTheme="majorBidi" w:cstheme="majorBidi"/>
          <w:sz w:val="20"/>
          <w:szCs w:val="20"/>
        </w:rPr>
        <w:t>,</w:t>
      </w:r>
      <w:r w:rsidRPr="004A7119">
        <w:rPr>
          <w:rFonts w:asciiTheme="majorBidi" w:hAnsiTheme="majorBidi" w:cstheme="majorBidi"/>
          <w:i/>
          <w:iCs/>
          <w:sz w:val="20"/>
          <w:szCs w:val="20"/>
        </w:rPr>
        <w:t xml:space="preserve"> P. griseofulvum</w:t>
      </w:r>
      <w:r w:rsidRPr="004A7119">
        <w:rPr>
          <w:rFonts w:asciiTheme="majorBidi" w:hAnsiTheme="majorBidi" w:cstheme="majorBidi"/>
          <w:sz w:val="20"/>
          <w:szCs w:val="20"/>
        </w:rPr>
        <w:t xml:space="preserve">, </w:t>
      </w:r>
      <w:r w:rsidRPr="004A7119">
        <w:rPr>
          <w:rFonts w:asciiTheme="majorBidi" w:hAnsiTheme="majorBidi" w:cstheme="majorBidi"/>
          <w:i/>
          <w:iCs/>
          <w:sz w:val="20"/>
          <w:szCs w:val="20"/>
        </w:rPr>
        <w:t>P. brevicompactum</w:t>
      </w:r>
      <w:r w:rsidRPr="004A7119">
        <w:rPr>
          <w:rFonts w:asciiTheme="majorBidi" w:hAnsiTheme="majorBidi" w:cstheme="majorBidi"/>
          <w:sz w:val="20"/>
          <w:szCs w:val="20"/>
        </w:rPr>
        <w:t xml:space="preserve"> and </w:t>
      </w:r>
      <w:r w:rsidRPr="004A7119">
        <w:rPr>
          <w:rFonts w:asciiTheme="majorBidi" w:hAnsiTheme="majorBidi" w:cstheme="majorBidi"/>
          <w:i/>
          <w:iCs/>
          <w:sz w:val="20"/>
          <w:szCs w:val="20"/>
        </w:rPr>
        <w:t>P. viridicatum</w:t>
      </w:r>
      <w:r w:rsidRPr="004A7119">
        <w:rPr>
          <w:rFonts w:asciiTheme="majorBidi" w:hAnsiTheme="majorBidi" w:cstheme="majorBidi"/>
          <w:sz w:val="20"/>
          <w:szCs w:val="20"/>
        </w:rPr>
        <w:t xml:space="preserve"> were isolated to a lesser degree. The mycological tests indicated that wheat from organic farms was contaminated with fungi by 70.5% (p &lt; 0.05) more and barley by 24.8% (p &gt; 0.05) less as </w:t>
      </w:r>
      <w:r w:rsidRPr="004A7119">
        <w:rPr>
          <w:rFonts w:asciiTheme="majorBidi" w:hAnsiTheme="majorBidi" w:cstheme="majorBidi"/>
          <w:sz w:val="20"/>
          <w:szCs w:val="20"/>
        </w:rPr>
        <w:lastRenderedPageBreak/>
        <w:t xml:space="preserve">compared with wheat from conventional farms and grains taken from both types of farms were contaminated with fungi from the </w:t>
      </w:r>
      <w:r w:rsidRPr="004A7119">
        <w:rPr>
          <w:rFonts w:asciiTheme="majorBidi" w:hAnsiTheme="majorBidi" w:cstheme="majorBidi"/>
          <w:i/>
          <w:iCs/>
          <w:sz w:val="20"/>
          <w:szCs w:val="20"/>
        </w:rPr>
        <w:t>Fusarium</w:t>
      </w:r>
      <w:r w:rsidRPr="004A7119">
        <w:rPr>
          <w:rFonts w:asciiTheme="majorBidi" w:hAnsiTheme="majorBidi" w:cstheme="majorBidi"/>
          <w:sz w:val="20"/>
          <w:szCs w:val="20"/>
        </w:rPr>
        <w:t xml:space="preserve">, </w:t>
      </w:r>
      <w:r w:rsidRPr="004A7119">
        <w:rPr>
          <w:rFonts w:asciiTheme="majorBidi" w:hAnsiTheme="majorBidi" w:cstheme="majorBidi"/>
          <w:i/>
          <w:iCs/>
          <w:sz w:val="20"/>
          <w:szCs w:val="20"/>
        </w:rPr>
        <w:t>Alternaria</w:t>
      </w:r>
      <w:r w:rsidRPr="004A7119">
        <w:rPr>
          <w:rFonts w:asciiTheme="majorBidi" w:hAnsiTheme="majorBidi" w:cstheme="majorBidi"/>
          <w:sz w:val="20"/>
          <w:szCs w:val="20"/>
        </w:rPr>
        <w:t xml:space="preserve">, </w:t>
      </w:r>
      <w:r w:rsidRPr="004A7119">
        <w:rPr>
          <w:rFonts w:asciiTheme="majorBidi" w:hAnsiTheme="majorBidi" w:cstheme="majorBidi"/>
          <w:i/>
          <w:iCs/>
          <w:sz w:val="20"/>
          <w:szCs w:val="20"/>
        </w:rPr>
        <w:t>Cladosporium</w:t>
      </w:r>
      <w:r w:rsidRPr="004A7119">
        <w:rPr>
          <w:rFonts w:asciiTheme="majorBidi" w:hAnsiTheme="majorBidi" w:cstheme="majorBidi"/>
          <w:sz w:val="20"/>
          <w:szCs w:val="20"/>
        </w:rPr>
        <w:t xml:space="preserve">, </w:t>
      </w:r>
      <w:r w:rsidRPr="004A7119">
        <w:rPr>
          <w:rFonts w:asciiTheme="majorBidi" w:hAnsiTheme="majorBidi" w:cstheme="majorBidi"/>
          <w:i/>
          <w:iCs/>
          <w:sz w:val="20"/>
          <w:szCs w:val="20"/>
        </w:rPr>
        <w:t>Penicillium</w:t>
      </w:r>
      <w:r w:rsidRPr="004A7119">
        <w:rPr>
          <w:rFonts w:asciiTheme="majorBidi" w:hAnsiTheme="majorBidi" w:cstheme="majorBidi"/>
          <w:sz w:val="20"/>
          <w:szCs w:val="20"/>
        </w:rPr>
        <w:t xml:space="preserve">, </w:t>
      </w:r>
      <w:r w:rsidRPr="004A7119">
        <w:rPr>
          <w:rFonts w:asciiTheme="majorBidi" w:hAnsiTheme="majorBidi" w:cstheme="majorBidi"/>
          <w:i/>
          <w:iCs/>
          <w:sz w:val="20"/>
          <w:szCs w:val="20"/>
        </w:rPr>
        <w:t>Aspergillus</w:t>
      </w:r>
      <w:r w:rsidRPr="004A7119">
        <w:rPr>
          <w:rFonts w:asciiTheme="majorBidi" w:hAnsiTheme="majorBidi" w:cstheme="majorBidi"/>
          <w:sz w:val="20"/>
          <w:szCs w:val="20"/>
        </w:rPr>
        <w:t xml:space="preserve"> and other genera [8].</w:t>
      </w:r>
      <w:r w:rsidR="001F5D67">
        <w:rPr>
          <w:rFonts w:asciiTheme="majorBidi" w:hAnsiTheme="majorBidi" w:cstheme="majorBidi"/>
          <w:sz w:val="20"/>
          <w:szCs w:val="20"/>
        </w:rPr>
        <w:t xml:space="preserve"> </w:t>
      </w:r>
      <w:r w:rsidRPr="004A7119">
        <w:rPr>
          <w:rFonts w:asciiTheme="majorBidi" w:hAnsiTheme="majorBidi" w:cstheme="majorBidi"/>
          <w:sz w:val="20"/>
          <w:szCs w:val="20"/>
        </w:rPr>
        <w:t>However, cereals and cereal products can be contaminated with molds in any phase of a processing cycle: in fields, during harvest, storage, processing, transport, and over a period between production and consummation [19].</w:t>
      </w:r>
    </w:p>
    <w:p w:rsidR="00357061" w:rsidRPr="004A7119" w:rsidRDefault="00357061" w:rsidP="00357061">
      <w:pPr>
        <w:autoSpaceDE w:val="0"/>
        <w:autoSpaceDN w:val="0"/>
        <w:adjustRightInd w:val="0"/>
        <w:spacing w:after="0"/>
        <w:jc w:val="both"/>
        <w:rPr>
          <w:rFonts w:asciiTheme="majorBidi" w:hAnsiTheme="majorBidi" w:cstheme="majorBidi"/>
          <w:sz w:val="20"/>
          <w:szCs w:val="20"/>
        </w:rPr>
      </w:pPr>
      <w:r w:rsidRPr="004A7119">
        <w:rPr>
          <w:rFonts w:asciiTheme="majorBidi" w:hAnsiTheme="majorBidi" w:cstheme="majorBidi"/>
          <w:sz w:val="20"/>
          <w:szCs w:val="20"/>
        </w:rPr>
        <w:t xml:space="preserve">          The increasing moisture content might result in increased molds, the high, total mold counting were resulted when percent of moisture was 14.17 % as given on Table 2. The water activity level in food is of practical importance as it controls the onset and severity of mold spoilage. It is commonly observed that foods most likely to show rapid deterioration due to biological and chemical changes are usually those with high water content [1]. Egbebi and Aboloma</w:t>
      </w:r>
      <w:r w:rsidR="001F5D67">
        <w:rPr>
          <w:rFonts w:asciiTheme="majorBidi" w:hAnsiTheme="majorBidi" w:cstheme="majorBidi"/>
          <w:sz w:val="20"/>
          <w:szCs w:val="20"/>
        </w:rPr>
        <w:t xml:space="preserve"> </w:t>
      </w:r>
      <w:r w:rsidRPr="004A7119">
        <w:rPr>
          <w:rFonts w:asciiTheme="majorBidi" w:hAnsiTheme="majorBidi" w:cstheme="majorBidi"/>
          <w:sz w:val="20"/>
          <w:szCs w:val="20"/>
        </w:rPr>
        <w:t>[20] were concluded that high moisture content encourages growth of fungi in gari samples. It was verified that there is a correlation 0.73 between the accounting of molds and moisture content in wheat flour samples,</w:t>
      </w:r>
      <w:r w:rsidR="00FA2DF3">
        <w:rPr>
          <w:rFonts w:asciiTheme="majorBidi" w:hAnsiTheme="majorBidi" w:cstheme="majorBidi"/>
          <w:sz w:val="20"/>
          <w:szCs w:val="20"/>
        </w:rPr>
        <w:t xml:space="preserve"> </w:t>
      </w:r>
      <w:r w:rsidRPr="004A7119">
        <w:rPr>
          <w:rFonts w:asciiTheme="majorBidi" w:hAnsiTheme="majorBidi" w:cstheme="majorBidi"/>
          <w:sz w:val="20"/>
          <w:szCs w:val="20"/>
        </w:rPr>
        <w:t>mold like all living organisms, require the</w:t>
      </w:r>
      <w:r w:rsidR="00FA2DF3">
        <w:rPr>
          <w:rFonts w:asciiTheme="majorBidi" w:hAnsiTheme="majorBidi" w:cstheme="majorBidi"/>
          <w:sz w:val="20"/>
          <w:szCs w:val="20"/>
        </w:rPr>
        <w:t xml:space="preserve"> </w:t>
      </w:r>
      <w:r w:rsidRPr="004A7119">
        <w:rPr>
          <w:rFonts w:asciiTheme="majorBidi" w:hAnsiTheme="majorBidi" w:cstheme="majorBidi"/>
          <w:sz w:val="20"/>
          <w:szCs w:val="20"/>
        </w:rPr>
        <w:t>essential factors for life such as water.</w:t>
      </w:r>
    </w:p>
    <w:p w:rsidR="00357061" w:rsidRPr="004A7119" w:rsidRDefault="00357061" w:rsidP="00357061">
      <w:pPr>
        <w:pStyle w:val="Default"/>
        <w:spacing w:after="160" w:line="276" w:lineRule="auto"/>
        <w:jc w:val="both"/>
        <w:rPr>
          <w:rFonts w:asciiTheme="majorBidi" w:hAnsiTheme="majorBidi" w:cstheme="majorBidi"/>
          <w:color w:val="auto"/>
          <w:sz w:val="20"/>
          <w:szCs w:val="20"/>
        </w:rPr>
      </w:pPr>
      <w:r w:rsidRPr="004A7119">
        <w:rPr>
          <w:rFonts w:asciiTheme="majorBidi" w:hAnsiTheme="majorBidi" w:cstheme="majorBidi"/>
          <w:color w:val="auto"/>
          <w:sz w:val="20"/>
          <w:szCs w:val="20"/>
        </w:rPr>
        <w:t xml:space="preserve">          Further investigations should be also under taken on the storage temperature, storage conditions, especially temperature and humidity, play a very important role mold growth. It was observed the wheat flour samples after three months of storage period abundance of mold </w:t>
      </w:r>
      <w:r w:rsidRPr="004A7119">
        <w:rPr>
          <w:rFonts w:asciiTheme="majorBidi" w:hAnsiTheme="majorBidi" w:cstheme="majorBidi"/>
          <w:i/>
          <w:iCs/>
          <w:color w:val="auto"/>
          <w:sz w:val="20"/>
          <w:szCs w:val="20"/>
        </w:rPr>
        <w:t>Aspergillus</w:t>
      </w:r>
      <w:r w:rsidRPr="004A7119">
        <w:rPr>
          <w:rFonts w:asciiTheme="majorBidi" w:hAnsiTheme="majorBidi" w:cstheme="majorBidi"/>
          <w:color w:val="auto"/>
          <w:sz w:val="20"/>
          <w:szCs w:val="20"/>
        </w:rPr>
        <w:t xml:space="preserve"> sp., </w:t>
      </w:r>
      <w:r w:rsidRPr="004A7119">
        <w:rPr>
          <w:rFonts w:asciiTheme="majorBidi" w:hAnsiTheme="majorBidi" w:cstheme="majorBidi"/>
          <w:i/>
          <w:iCs/>
          <w:color w:val="auto"/>
          <w:sz w:val="20"/>
          <w:szCs w:val="20"/>
        </w:rPr>
        <w:t>Penicillium</w:t>
      </w:r>
      <w:r w:rsidRPr="004A7119">
        <w:rPr>
          <w:rFonts w:asciiTheme="majorBidi" w:hAnsiTheme="majorBidi" w:cstheme="majorBidi"/>
          <w:color w:val="auto"/>
          <w:sz w:val="20"/>
          <w:szCs w:val="20"/>
        </w:rPr>
        <w:t xml:space="preserve"> sp. and </w:t>
      </w:r>
      <w:r w:rsidRPr="004A7119">
        <w:rPr>
          <w:rFonts w:asciiTheme="majorBidi" w:hAnsiTheme="majorBidi" w:cstheme="majorBidi"/>
          <w:i/>
          <w:iCs/>
          <w:color w:val="auto"/>
          <w:sz w:val="20"/>
          <w:szCs w:val="20"/>
        </w:rPr>
        <w:t>Fusarium</w:t>
      </w:r>
      <w:r w:rsidRPr="004A7119">
        <w:rPr>
          <w:rFonts w:asciiTheme="majorBidi" w:hAnsiTheme="majorBidi" w:cstheme="majorBidi"/>
          <w:color w:val="auto"/>
          <w:sz w:val="20"/>
          <w:szCs w:val="20"/>
        </w:rPr>
        <w:t xml:space="preserve"> sp. Joshaghani [21]</w:t>
      </w:r>
      <w:r w:rsidR="001F5D67">
        <w:rPr>
          <w:rFonts w:asciiTheme="majorBidi" w:hAnsiTheme="majorBidi" w:cstheme="majorBidi"/>
          <w:color w:val="auto"/>
          <w:sz w:val="20"/>
          <w:szCs w:val="20"/>
        </w:rPr>
        <w:t xml:space="preserve"> </w:t>
      </w:r>
      <w:r w:rsidRPr="004A7119">
        <w:rPr>
          <w:rFonts w:asciiTheme="majorBidi" w:hAnsiTheme="majorBidi" w:cstheme="majorBidi"/>
          <w:color w:val="auto"/>
          <w:sz w:val="20"/>
          <w:szCs w:val="20"/>
        </w:rPr>
        <w:t xml:space="preserve">reported that the most common molds isolated on wheat were </w:t>
      </w:r>
      <w:r w:rsidRPr="004A7119">
        <w:rPr>
          <w:rFonts w:asciiTheme="majorBidi" w:hAnsiTheme="majorBidi" w:cstheme="majorBidi"/>
          <w:i/>
          <w:iCs/>
          <w:color w:val="auto"/>
          <w:sz w:val="20"/>
          <w:szCs w:val="20"/>
        </w:rPr>
        <w:t>Alternaria</w:t>
      </w:r>
      <w:r w:rsidRPr="004A7119">
        <w:rPr>
          <w:rFonts w:asciiTheme="majorBidi" w:hAnsiTheme="majorBidi" w:cstheme="majorBidi"/>
          <w:color w:val="auto"/>
          <w:sz w:val="20"/>
          <w:szCs w:val="20"/>
        </w:rPr>
        <w:t xml:space="preserve"> spp. 26.7%, </w:t>
      </w:r>
      <w:r w:rsidRPr="004A7119">
        <w:rPr>
          <w:rFonts w:asciiTheme="majorBidi" w:hAnsiTheme="majorBidi" w:cstheme="majorBidi"/>
          <w:i/>
          <w:iCs/>
          <w:color w:val="auto"/>
          <w:sz w:val="20"/>
          <w:szCs w:val="20"/>
        </w:rPr>
        <w:t>Aspergillus</w:t>
      </w:r>
      <w:r w:rsidR="007D023C">
        <w:rPr>
          <w:rFonts w:asciiTheme="majorBidi" w:hAnsiTheme="majorBidi" w:cstheme="majorBidi"/>
          <w:i/>
          <w:iCs/>
          <w:color w:val="auto"/>
          <w:sz w:val="20"/>
          <w:szCs w:val="20"/>
        </w:rPr>
        <w:t xml:space="preserve"> </w:t>
      </w:r>
      <w:r w:rsidRPr="004A7119">
        <w:rPr>
          <w:rFonts w:asciiTheme="majorBidi" w:hAnsiTheme="majorBidi" w:cstheme="majorBidi"/>
          <w:i/>
          <w:iCs/>
          <w:color w:val="auto"/>
          <w:sz w:val="20"/>
          <w:szCs w:val="20"/>
        </w:rPr>
        <w:t>niger</w:t>
      </w:r>
      <w:r w:rsidRPr="004A7119">
        <w:rPr>
          <w:rFonts w:asciiTheme="majorBidi" w:hAnsiTheme="majorBidi" w:cstheme="majorBidi"/>
          <w:color w:val="auto"/>
          <w:sz w:val="20"/>
          <w:szCs w:val="20"/>
        </w:rPr>
        <w:t xml:space="preserve"> 21.4%, </w:t>
      </w:r>
      <w:r w:rsidRPr="004A7119">
        <w:rPr>
          <w:rFonts w:asciiTheme="majorBidi" w:hAnsiTheme="majorBidi" w:cstheme="majorBidi"/>
          <w:i/>
          <w:iCs/>
          <w:color w:val="auto"/>
          <w:sz w:val="20"/>
          <w:szCs w:val="20"/>
        </w:rPr>
        <w:t>Fusarium</w:t>
      </w:r>
      <w:r w:rsidRPr="004A7119">
        <w:rPr>
          <w:rFonts w:asciiTheme="majorBidi" w:hAnsiTheme="majorBidi" w:cstheme="majorBidi"/>
          <w:color w:val="auto"/>
          <w:sz w:val="20"/>
          <w:szCs w:val="20"/>
        </w:rPr>
        <w:t xml:space="preserve"> spp.</w:t>
      </w:r>
      <w:r w:rsidR="001F5D67">
        <w:rPr>
          <w:rFonts w:asciiTheme="majorBidi" w:hAnsiTheme="majorBidi" w:cstheme="majorBidi"/>
          <w:color w:val="auto"/>
          <w:sz w:val="20"/>
          <w:szCs w:val="20"/>
        </w:rPr>
        <w:t xml:space="preserve"> </w:t>
      </w:r>
      <w:r w:rsidRPr="004A7119">
        <w:rPr>
          <w:rFonts w:asciiTheme="majorBidi" w:hAnsiTheme="majorBidi" w:cstheme="majorBidi"/>
          <w:color w:val="auto"/>
          <w:sz w:val="20"/>
          <w:szCs w:val="20"/>
        </w:rPr>
        <w:t xml:space="preserve">17.8%, </w:t>
      </w:r>
      <w:r w:rsidRPr="004A7119">
        <w:rPr>
          <w:rFonts w:asciiTheme="majorBidi" w:hAnsiTheme="majorBidi" w:cstheme="majorBidi"/>
          <w:i/>
          <w:iCs/>
          <w:color w:val="auto"/>
          <w:sz w:val="20"/>
          <w:szCs w:val="20"/>
        </w:rPr>
        <w:t>Aspergillus. flavus</w:t>
      </w:r>
      <w:r w:rsidRPr="004A7119">
        <w:rPr>
          <w:rFonts w:asciiTheme="majorBidi" w:hAnsiTheme="majorBidi" w:cstheme="majorBidi"/>
          <w:color w:val="auto"/>
          <w:sz w:val="20"/>
          <w:szCs w:val="20"/>
        </w:rPr>
        <w:t xml:space="preserve"> 10.7%, </w:t>
      </w:r>
      <w:r w:rsidRPr="004A7119">
        <w:rPr>
          <w:rFonts w:asciiTheme="majorBidi" w:hAnsiTheme="majorBidi" w:cstheme="majorBidi"/>
          <w:i/>
          <w:iCs/>
          <w:color w:val="auto"/>
          <w:sz w:val="20"/>
          <w:szCs w:val="20"/>
        </w:rPr>
        <w:t>Cladosporium</w:t>
      </w:r>
      <w:r w:rsidRPr="004A7119">
        <w:rPr>
          <w:rFonts w:asciiTheme="majorBidi" w:hAnsiTheme="majorBidi" w:cstheme="majorBidi"/>
          <w:color w:val="auto"/>
          <w:sz w:val="20"/>
          <w:szCs w:val="20"/>
        </w:rPr>
        <w:t xml:space="preserve"> spp.10.7%, </w:t>
      </w:r>
      <w:r w:rsidRPr="004A7119">
        <w:rPr>
          <w:rFonts w:asciiTheme="majorBidi" w:hAnsiTheme="majorBidi" w:cstheme="majorBidi"/>
          <w:i/>
          <w:iCs/>
          <w:color w:val="auto"/>
          <w:sz w:val="20"/>
          <w:szCs w:val="20"/>
        </w:rPr>
        <w:t>Penicillium</w:t>
      </w:r>
      <w:r w:rsidRPr="004A7119">
        <w:rPr>
          <w:rFonts w:asciiTheme="majorBidi" w:hAnsiTheme="majorBidi" w:cstheme="majorBidi"/>
          <w:color w:val="auto"/>
          <w:sz w:val="20"/>
          <w:szCs w:val="20"/>
        </w:rPr>
        <w:t xml:space="preserve"> spp.8.9% and </w:t>
      </w:r>
      <w:r w:rsidRPr="004A7119">
        <w:rPr>
          <w:rFonts w:asciiTheme="majorBidi" w:hAnsiTheme="majorBidi" w:cstheme="majorBidi"/>
          <w:i/>
          <w:iCs/>
          <w:color w:val="auto"/>
          <w:sz w:val="20"/>
          <w:szCs w:val="20"/>
        </w:rPr>
        <w:t>Rhizopus</w:t>
      </w:r>
      <w:r w:rsidRPr="004A7119">
        <w:rPr>
          <w:rFonts w:asciiTheme="majorBidi" w:hAnsiTheme="majorBidi" w:cstheme="majorBidi"/>
          <w:color w:val="auto"/>
          <w:sz w:val="20"/>
          <w:szCs w:val="20"/>
        </w:rPr>
        <w:t>spp.3.5%.</w:t>
      </w:r>
    </w:p>
    <w:p w:rsidR="00357061" w:rsidRPr="004A7119" w:rsidRDefault="00357061" w:rsidP="00357061">
      <w:pPr>
        <w:jc w:val="both"/>
        <w:rPr>
          <w:rFonts w:asciiTheme="majorBidi" w:hAnsiTheme="majorBidi" w:cstheme="majorBidi"/>
          <w:sz w:val="20"/>
          <w:szCs w:val="20"/>
        </w:rPr>
      </w:pPr>
      <w:r w:rsidRPr="004A7119">
        <w:rPr>
          <w:rFonts w:asciiTheme="majorBidi" w:hAnsiTheme="majorBidi" w:cstheme="majorBidi"/>
          <w:sz w:val="20"/>
          <w:szCs w:val="20"/>
        </w:rPr>
        <w:t xml:space="preserve">          The results were obvious differed in their species and genera association of molds in wheat flour</w:t>
      </w:r>
      <w:r w:rsidR="007D023C">
        <w:rPr>
          <w:rFonts w:asciiTheme="majorBidi" w:hAnsiTheme="majorBidi" w:cstheme="majorBidi"/>
          <w:sz w:val="20"/>
          <w:szCs w:val="20"/>
        </w:rPr>
        <w:t xml:space="preserve"> </w:t>
      </w:r>
      <w:r w:rsidRPr="004A7119">
        <w:rPr>
          <w:rFonts w:asciiTheme="majorBidi" w:hAnsiTheme="majorBidi" w:cstheme="majorBidi"/>
          <w:sz w:val="20"/>
          <w:szCs w:val="20"/>
        </w:rPr>
        <w:t xml:space="preserve">at two temperature storage (Figures 4,5,6,7,8 and 9).At temperature 30 ºC showed </w:t>
      </w:r>
      <w:r w:rsidRPr="004A7119">
        <w:rPr>
          <w:rFonts w:asciiTheme="majorBidi" w:hAnsiTheme="majorBidi" w:cstheme="majorBidi"/>
          <w:i/>
          <w:iCs/>
          <w:sz w:val="20"/>
          <w:szCs w:val="20"/>
        </w:rPr>
        <w:t>Trichoderma</w:t>
      </w:r>
      <w:r w:rsidR="007D023C">
        <w:rPr>
          <w:rFonts w:asciiTheme="majorBidi" w:hAnsiTheme="majorBidi" w:cstheme="majorBidi"/>
          <w:i/>
          <w:iCs/>
          <w:sz w:val="20"/>
          <w:szCs w:val="20"/>
        </w:rPr>
        <w:t xml:space="preserve"> </w:t>
      </w:r>
      <w:r w:rsidRPr="004A7119">
        <w:rPr>
          <w:rFonts w:asciiTheme="majorBidi" w:hAnsiTheme="majorBidi" w:cstheme="majorBidi"/>
          <w:i/>
          <w:iCs/>
          <w:sz w:val="20"/>
          <w:szCs w:val="20"/>
        </w:rPr>
        <w:t>harzianum</w:t>
      </w:r>
      <w:r w:rsidRPr="004A7119">
        <w:rPr>
          <w:rFonts w:asciiTheme="majorBidi" w:hAnsiTheme="majorBidi" w:cstheme="majorBidi"/>
          <w:sz w:val="20"/>
          <w:szCs w:val="20"/>
        </w:rPr>
        <w:t xml:space="preserve">, </w:t>
      </w:r>
      <w:r w:rsidRPr="004A7119">
        <w:rPr>
          <w:rFonts w:asciiTheme="majorBidi" w:hAnsiTheme="majorBidi" w:cstheme="majorBidi"/>
          <w:i/>
          <w:iCs/>
          <w:sz w:val="20"/>
          <w:szCs w:val="20"/>
        </w:rPr>
        <w:t>Aspergillus</w:t>
      </w:r>
      <w:r w:rsidR="007D023C">
        <w:rPr>
          <w:rFonts w:asciiTheme="majorBidi" w:hAnsiTheme="majorBidi" w:cstheme="majorBidi"/>
          <w:i/>
          <w:iCs/>
          <w:sz w:val="20"/>
          <w:szCs w:val="20"/>
        </w:rPr>
        <w:t xml:space="preserve"> </w:t>
      </w:r>
      <w:r w:rsidRPr="004A7119">
        <w:rPr>
          <w:rFonts w:asciiTheme="majorBidi" w:hAnsiTheme="majorBidi" w:cstheme="majorBidi"/>
          <w:i/>
          <w:iCs/>
          <w:sz w:val="20"/>
          <w:szCs w:val="20"/>
        </w:rPr>
        <w:t>niger</w:t>
      </w:r>
      <w:r w:rsidRPr="004A7119">
        <w:rPr>
          <w:rFonts w:asciiTheme="majorBidi" w:hAnsiTheme="majorBidi" w:cstheme="majorBidi"/>
          <w:sz w:val="20"/>
          <w:szCs w:val="20"/>
        </w:rPr>
        <w:t>,</w:t>
      </w:r>
      <w:r w:rsidR="007D023C">
        <w:rPr>
          <w:rFonts w:asciiTheme="majorBidi" w:hAnsiTheme="majorBidi" w:cstheme="majorBidi"/>
          <w:i/>
          <w:iCs/>
          <w:sz w:val="20"/>
          <w:szCs w:val="20"/>
        </w:rPr>
        <w:t xml:space="preserve"> </w:t>
      </w:r>
      <w:r w:rsidRPr="004A7119">
        <w:rPr>
          <w:rFonts w:asciiTheme="majorBidi" w:hAnsiTheme="majorBidi" w:cstheme="majorBidi"/>
          <w:i/>
          <w:iCs/>
          <w:sz w:val="20"/>
          <w:szCs w:val="20"/>
        </w:rPr>
        <w:t>Cladosporium</w:t>
      </w:r>
      <w:r w:rsidR="007D023C">
        <w:rPr>
          <w:rFonts w:asciiTheme="majorBidi" w:hAnsiTheme="majorBidi" w:cstheme="majorBidi"/>
          <w:sz w:val="20"/>
          <w:szCs w:val="20"/>
        </w:rPr>
        <w:t xml:space="preserve"> </w:t>
      </w:r>
      <w:r w:rsidRPr="004A7119">
        <w:rPr>
          <w:rFonts w:asciiTheme="majorBidi" w:hAnsiTheme="majorBidi" w:cstheme="majorBidi"/>
          <w:sz w:val="20"/>
          <w:szCs w:val="20"/>
        </w:rPr>
        <w:t>sp,</w:t>
      </w:r>
      <w:r w:rsidR="007D023C">
        <w:rPr>
          <w:rFonts w:asciiTheme="majorBidi" w:hAnsiTheme="majorBidi" w:cstheme="majorBidi"/>
          <w:i/>
          <w:iCs/>
          <w:sz w:val="20"/>
          <w:szCs w:val="20"/>
        </w:rPr>
        <w:t xml:space="preserve"> </w:t>
      </w:r>
      <w:r w:rsidRPr="004A7119">
        <w:rPr>
          <w:rFonts w:asciiTheme="majorBidi" w:hAnsiTheme="majorBidi" w:cstheme="majorBidi"/>
          <w:i/>
          <w:iCs/>
          <w:sz w:val="20"/>
          <w:szCs w:val="20"/>
        </w:rPr>
        <w:t>Penicillium</w:t>
      </w:r>
      <w:r w:rsidR="007D023C">
        <w:rPr>
          <w:rFonts w:asciiTheme="majorBidi" w:hAnsiTheme="majorBidi" w:cstheme="majorBidi"/>
          <w:sz w:val="20"/>
          <w:szCs w:val="20"/>
        </w:rPr>
        <w:t xml:space="preserve"> </w:t>
      </w:r>
      <w:r w:rsidRPr="004A7119">
        <w:rPr>
          <w:rFonts w:asciiTheme="majorBidi" w:hAnsiTheme="majorBidi" w:cstheme="majorBidi"/>
          <w:sz w:val="20"/>
          <w:szCs w:val="20"/>
        </w:rPr>
        <w:t xml:space="preserve">sp, </w:t>
      </w:r>
      <w:r w:rsidRPr="004A7119">
        <w:rPr>
          <w:rFonts w:asciiTheme="majorBidi" w:hAnsiTheme="majorBidi" w:cstheme="majorBidi"/>
          <w:i/>
          <w:iCs/>
          <w:sz w:val="20"/>
          <w:szCs w:val="20"/>
        </w:rPr>
        <w:t>Mucor</w:t>
      </w:r>
      <w:r w:rsidR="007D023C">
        <w:rPr>
          <w:rFonts w:asciiTheme="majorBidi" w:hAnsiTheme="majorBidi" w:cstheme="majorBidi"/>
          <w:sz w:val="20"/>
          <w:szCs w:val="20"/>
        </w:rPr>
        <w:t xml:space="preserve"> </w:t>
      </w:r>
      <w:r w:rsidRPr="004A7119">
        <w:rPr>
          <w:rFonts w:asciiTheme="majorBidi" w:hAnsiTheme="majorBidi" w:cstheme="majorBidi"/>
          <w:sz w:val="20"/>
          <w:szCs w:val="20"/>
        </w:rPr>
        <w:t xml:space="preserve">sp, </w:t>
      </w:r>
      <w:r w:rsidRPr="004A7119">
        <w:rPr>
          <w:rFonts w:asciiTheme="majorBidi" w:hAnsiTheme="majorBidi" w:cstheme="majorBidi"/>
          <w:i/>
          <w:iCs/>
          <w:sz w:val="20"/>
          <w:szCs w:val="20"/>
        </w:rPr>
        <w:t>Fusarium</w:t>
      </w:r>
      <w:r w:rsidR="007D023C">
        <w:rPr>
          <w:rFonts w:asciiTheme="majorBidi" w:hAnsiTheme="majorBidi" w:cstheme="majorBidi"/>
          <w:i/>
          <w:iCs/>
          <w:sz w:val="20"/>
          <w:szCs w:val="20"/>
        </w:rPr>
        <w:t xml:space="preserve"> </w:t>
      </w:r>
      <w:r w:rsidRPr="004A7119">
        <w:rPr>
          <w:rFonts w:asciiTheme="majorBidi" w:hAnsiTheme="majorBidi" w:cstheme="majorBidi"/>
          <w:i/>
          <w:iCs/>
          <w:sz w:val="20"/>
          <w:szCs w:val="20"/>
        </w:rPr>
        <w:t>solani</w:t>
      </w:r>
      <w:r w:rsidRPr="004A7119">
        <w:rPr>
          <w:rFonts w:asciiTheme="majorBidi" w:hAnsiTheme="majorBidi" w:cstheme="majorBidi"/>
          <w:sz w:val="20"/>
          <w:szCs w:val="20"/>
        </w:rPr>
        <w:t xml:space="preserve">, </w:t>
      </w:r>
      <w:r w:rsidRPr="004A7119">
        <w:rPr>
          <w:rFonts w:asciiTheme="majorBidi" w:hAnsiTheme="majorBidi" w:cstheme="majorBidi"/>
          <w:i/>
          <w:iCs/>
          <w:sz w:val="20"/>
          <w:szCs w:val="20"/>
        </w:rPr>
        <w:t>Rhizoctonia</w:t>
      </w:r>
      <w:r w:rsidR="007D023C">
        <w:rPr>
          <w:rFonts w:asciiTheme="majorBidi" w:hAnsiTheme="majorBidi" w:cstheme="majorBidi"/>
          <w:i/>
          <w:iCs/>
          <w:sz w:val="20"/>
          <w:szCs w:val="20"/>
        </w:rPr>
        <w:t xml:space="preserve"> </w:t>
      </w:r>
      <w:r w:rsidRPr="004A7119">
        <w:rPr>
          <w:rFonts w:asciiTheme="majorBidi" w:hAnsiTheme="majorBidi" w:cstheme="majorBidi"/>
          <w:i/>
          <w:iCs/>
          <w:sz w:val="20"/>
          <w:szCs w:val="20"/>
        </w:rPr>
        <w:t>solani</w:t>
      </w:r>
      <w:r w:rsidRPr="004A7119">
        <w:rPr>
          <w:rFonts w:asciiTheme="majorBidi" w:hAnsiTheme="majorBidi" w:cstheme="majorBidi"/>
          <w:sz w:val="20"/>
          <w:szCs w:val="20"/>
        </w:rPr>
        <w:t>,</w:t>
      </w:r>
      <w:r w:rsidR="007D023C">
        <w:rPr>
          <w:rFonts w:asciiTheme="majorBidi" w:hAnsiTheme="majorBidi" w:cstheme="majorBidi"/>
          <w:i/>
          <w:iCs/>
          <w:sz w:val="20"/>
          <w:szCs w:val="20"/>
        </w:rPr>
        <w:t xml:space="preserve"> </w:t>
      </w:r>
      <w:r w:rsidRPr="004A7119">
        <w:rPr>
          <w:rFonts w:asciiTheme="majorBidi" w:hAnsiTheme="majorBidi" w:cstheme="majorBidi"/>
          <w:i/>
          <w:iCs/>
          <w:sz w:val="20"/>
          <w:szCs w:val="20"/>
        </w:rPr>
        <w:t>Alternaria  alternate</w:t>
      </w:r>
      <w:r w:rsidRPr="004A7119">
        <w:rPr>
          <w:rFonts w:asciiTheme="majorBidi" w:hAnsiTheme="majorBidi" w:cstheme="majorBidi"/>
          <w:sz w:val="20"/>
          <w:szCs w:val="20"/>
        </w:rPr>
        <w:t xml:space="preserve"> on wheat flour samples, whiles at temperature 5 ºC showed </w:t>
      </w:r>
      <w:r w:rsidRPr="004A7119">
        <w:rPr>
          <w:rFonts w:asciiTheme="majorBidi" w:hAnsiTheme="majorBidi" w:cstheme="majorBidi"/>
          <w:i/>
          <w:iCs/>
          <w:sz w:val="20"/>
          <w:szCs w:val="20"/>
        </w:rPr>
        <w:t>Aspergillus</w:t>
      </w:r>
      <w:r w:rsidR="007D023C">
        <w:rPr>
          <w:rFonts w:asciiTheme="majorBidi" w:hAnsiTheme="majorBidi" w:cstheme="majorBidi"/>
          <w:i/>
          <w:iCs/>
          <w:sz w:val="20"/>
          <w:szCs w:val="20"/>
        </w:rPr>
        <w:t xml:space="preserve"> </w:t>
      </w:r>
      <w:r w:rsidRPr="004A7119">
        <w:rPr>
          <w:rFonts w:asciiTheme="majorBidi" w:hAnsiTheme="majorBidi" w:cstheme="majorBidi"/>
          <w:i/>
          <w:iCs/>
          <w:sz w:val="20"/>
          <w:szCs w:val="20"/>
        </w:rPr>
        <w:t>flavus</w:t>
      </w:r>
      <w:r w:rsidRPr="004A7119">
        <w:rPr>
          <w:rFonts w:asciiTheme="majorBidi" w:hAnsiTheme="majorBidi" w:cstheme="majorBidi"/>
          <w:sz w:val="20"/>
          <w:szCs w:val="20"/>
        </w:rPr>
        <w:t xml:space="preserve">, </w:t>
      </w:r>
      <w:r w:rsidRPr="004A7119">
        <w:rPr>
          <w:rFonts w:asciiTheme="majorBidi" w:hAnsiTheme="majorBidi" w:cstheme="majorBidi"/>
          <w:i/>
          <w:iCs/>
          <w:sz w:val="20"/>
          <w:szCs w:val="20"/>
        </w:rPr>
        <w:t>Cladosporium</w:t>
      </w:r>
      <w:r w:rsidR="007D023C">
        <w:rPr>
          <w:rFonts w:asciiTheme="majorBidi" w:hAnsiTheme="majorBidi" w:cstheme="majorBidi"/>
          <w:sz w:val="20"/>
          <w:szCs w:val="20"/>
        </w:rPr>
        <w:t xml:space="preserve"> </w:t>
      </w:r>
      <w:r w:rsidRPr="004A7119">
        <w:rPr>
          <w:rFonts w:asciiTheme="majorBidi" w:hAnsiTheme="majorBidi" w:cstheme="majorBidi"/>
          <w:sz w:val="20"/>
          <w:szCs w:val="20"/>
        </w:rPr>
        <w:t xml:space="preserve">sp, </w:t>
      </w:r>
      <w:r w:rsidRPr="004A7119">
        <w:rPr>
          <w:rFonts w:asciiTheme="majorBidi" w:hAnsiTheme="majorBidi" w:cstheme="majorBidi"/>
          <w:i/>
          <w:iCs/>
          <w:sz w:val="20"/>
          <w:szCs w:val="20"/>
        </w:rPr>
        <w:t>Penicillium</w:t>
      </w:r>
      <w:r w:rsidR="007D023C">
        <w:rPr>
          <w:rFonts w:asciiTheme="majorBidi" w:hAnsiTheme="majorBidi" w:cstheme="majorBidi"/>
          <w:sz w:val="20"/>
          <w:szCs w:val="20"/>
        </w:rPr>
        <w:t xml:space="preserve"> </w:t>
      </w:r>
      <w:r w:rsidRPr="004A7119">
        <w:rPr>
          <w:rFonts w:asciiTheme="majorBidi" w:hAnsiTheme="majorBidi" w:cstheme="majorBidi"/>
          <w:sz w:val="20"/>
          <w:szCs w:val="20"/>
        </w:rPr>
        <w:t xml:space="preserve">sp, </w:t>
      </w:r>
      <w:r w:rsidRPr="004A7119">
        <w:rPr>
          <w:rFonts w:asciiTheme="majorBidi" w:hAnsiTheme="majorBidi" w:cstheme="majorBidi"/>
          <w:i/>
          <w:iCs/>
          <w:sz w:val="20"/>
          <w:szCs w:val="20"/>
        </w:rPr>
        <w:t>Fusarium</w:t>
      </w:r>
      <w:r w:rsidR="007D023C">
        <w:rPr>
          <w:rFonts w:asciiTheme="majorBidi" w:hAnsiTheme="majorBidi" w:cstheme="majorBidi"/>
          <w:sz w:val="20"/>
          <w:szCs w:val="20"/>
        </w:rPr>
        <w:t xml:space="preserve"> </w:t>
      </w:r>
      <w:r w:rsidRPr="004A7119">
        <w:rPr>
          <w:rFonts w:asciiTheme="majorBidi" w:hAnsiTheme="majorBidi" w:cstheme="majorBidi"/>
          <w:sz w:val="20"/>
          <w:szCs w:val="20"/>
        </w:rPr>
        <w:t xml:space="preserve">sp on wheat flour samples. However, wheat flour samples A and B were contaminated with molds more than </w:t>
      </w:r>
      <w:r>
        <w:rPr>
          <w:rFonts w:asciiTheme="majorBidi" w:hAnsiTheme="majorBidi" w:cstheme="majorBidi"/>
          <w:sz w:val="20"/>
          <w:szCs w:val="20"/>
        </w:rPr>
        <w:t xml:space="preserve">sample </w:t>
      </w:r>
      <w:bookmarkStart w:id="7" w:name="_GoBack"/>
      <w:bookmarkEnd w:id="7"/>
      <w:r w:rsidRPr="004A7119">
        <w:rPr>
          <w:rFonts w:asciiTheme="majorBidi" w:hAnsiTheme="majorBidi" w:cstheme="majorBidi"/>
          <w:sz w:val="20"/>
          <w:szCs w:val="20"/>
        </w:rPr>
        <w:t>C. The results therefore indicated that stored at temperature 5 ºC decrease the population and types of molds on wheat flour. The most important factors in theindoor environment are temperature and the type of wheat flour and for each species of fungi there is an optimal temperature range for growth to occur. Conversely, not all molds that grow in stored. It is important to prevent their development by</w:t>
      </w:r>
      <w:r w:rsidR="007D023C">
        <w:rPr>
          <w:rFonts w:asciiTheme="majorBidi" w:hAnsiTheme="majorBidi" w:cstheme="majorBidi"/>
          <w:sz w:val="20"/>
          <w:szCs w:val="20"/>
        </w:rPr>
        <w:t xml:space="preserve"> </w:t>
      </w:r>
      <w:r w:rsidRPr="004A7119">
        <w:rPr>
          <w:rFonts w:asciiTheme="majorBidi" w:hAnsiTheme="majorBidi" w:cstheme="majorBidi"/>
          <w:sz w:val="20"/>
          <w:szCs w:val="20"/>
        </w:rPr>
        <w:t xml:space="preserve">reducing the temperature and moisture content[9]. Molds development during storage can be controlled or prevented by ensuring that grain is adequately dry at intake, further protection can be provided by preventing the development of temperature and moisture gradients by cooling and/or aeration of the grain. Protection from insect infestation will also help prevent mold development in stored grains, both in bulk or bag storages [22].After 50 days of storage,  the number of molds of the grains </w:t>
      </w:r>
      <w:r w:rsidRPr="009662B2">
        <w:rPr>
          <w:rFonts w:asciiTheme="majorBidi" w:hAnsiTheme="majorBidi" w:cstheme="majorBidi"/>
          <w:sz w:val="20"/>
          <w:szCs w:val="20"/>
        </w:rPr>
        <w:t>was  80×10</w:t>
      </w:r>
      <w:r w:rsidRPr="009662B2">
        <w:rPr>
          <w:rFonts w:asciiTheme="majorBidi" w:hAnsiTheme="majorBidi" w:cstheme="majorBidi"/>
          <w:sz w:val="20"/>
          <w:szCs w:val="20"/>
          <w:vertAlign w:val="superscript"/>
        </w:rPr>
        <w:t>5</w:t>
      </w:r>
      <w:r w:rsidRPr="009662B2">
        <w:rPr>
          <w:rFonts w:asciiTheme="majorBidi" w:hAnsiTheme="majorBidi" w:cstheme="majorBidi"/>
          <w:sz w:val="20"/>
          <w:szCs w:val="20"/>
        </w:rPr>
        <w:t xml:space="preserve"> cell/</w:t>
      </w:r>
      <w:r w:rsidRPr="004A7119">
        <w:rPr>
          <w:rFonts w:asciiTheme="majorBidi" w:hAnsiTheme="majorBidi" w:cstheme="majorBidi"/>
          <w:sz w:val="20"/>
          <w:szCs w:val="20"/>
        </w:rPr>
        <w:t xml:space="preserve">g and storage fungi were isolated from the wheat grains, which were colonized by </w:t>
      </w:r>
      <w:r w:rsidRPr="004A7119">
        <w:rPr>
          <w:rFonts w:asciiTheme="majorBidi" w:hAnsiTheme="majorBidi" w:cstheme="majorBidi"/>
          <w:i/>
          <w:iCs/>
          <w:sz w:val="20"/>
          <w:szCs w:val="20"/>
        </w:rPr>
        <w:t>Aspergillus</w:t>
      </w:r>
      <w:r w:rsidRPr="004A7119">
        <w:rPr>
          <w:rFonts w:asciiTheme="majorBidi" w:hAnsiTheme="majorBidi" w:cstheme="majorBidi"/>
          <w:sz w:val="20"/>
          <w:szCs w:val="20"/>
        </w:rPr>
        <w:t xml:space="preserve">, </w:t>
      </w:r>
      <w:r w:rsidRPr="004A7119">
        <w:rPr>
          <w:rFonts w:asciiTheme="majorBidi" w:hAnsiTheme="majorBidi" w:cstheme="majorBidi"/>
          <w:i/>
          <w:iCs/>
          <w:sz w:val="20"/>
          <w:szCs w:val="20"/>
        </w:rPr>
        <w:t>Eurotium</w:t>
      </w:r>
      <w:r w:rsidRPr="004A7119">
        <w:rPr>
          <w:rFonts w:asciiTheme="majorBidi" w:hAnsiTheme="majorBidi" w:cstheme="majorBidi"/>
          <w:sz w:val="20"/>
          <w:szCs w:val="20"/>
        </w:rPr>
        <w:t xml:space="preserve"> spp. and </w:t>
      </w:r>
      <w:r w:rsidRPr="004A7119">
        <w:rPr>
          <w:rFonts w:asciiTheme="majorBidi" w:hAnsiTheme="majorBidi" w:cstheme="majorBidi"/>
          <w:i/>
          <w:iCs/>
          <w:sz w:val="20"/>
          <w:szCs w:val="20"/>
        </w:rPr>
        <w:t>Penicillium</w:t>
      </w:r>
      <w:r w:rsidRPr="004A7119">
        <w:rPr>
          <w:rFonts w:asciiTheme="majorBidi" w:hAnsiTheme="majorBidi" w:cstheme="majorBidi"/>
          <w:sz w:val="20"/>
          <w:szCs w:val="20"/>
        </w:rPr>
        <w:t xml:space="preserve"> spp., the total fungal populations of wheat grains were increased significantly by increasing the storage period [23].Jonathan et al. [24] was observed that the longer the storage time, the higher the concentration of aflatoxin produced. Moreover, if these food products will be kept for a long time, the storage in humid environment must be discouraged. These materials must be placed in dry environment (with very low relative humidity) in order to limit the tendency of the growth of aflatoxigenic fungi which could produce mycotoxins after a long storage period. Standard blotter and deep freezing methods were used to study the seed-borne mycoflora of 19 samples of wheat, 27 samples of sorghum and 14 samples of barley,</w:t>
      </w:r>
      <w:r w:rsidR="007D023C">
        <w:rPr>
          <w:rFonts w:asciiTheme="majorBidi" w:hAnsiTheme="majorBidi" w:cstheme="majorBidi"/>
          <w:sz w:val="20"/>
          <w:szCs w:val="20"/>
        </w:rPr>
        <w:t xml:space="preserve"> </w:t>
      </w:r>
      <w:r w:rsidRPr="004A7119">
        <w:rPr>
          <w:rFonts w:asciiTheme="majorBidi" w:hAnsiTheme="majorBidi" w:cstheme="majorBidi"/>
          <w:sz w:val="20"/>
          <w:szCs w:val="20"/>
        </w:rPr>
        <w:t>a significant contamination with fungal genera was detected in analyzed samples and</w:t>
      </w:r>
      <w:r w:rsidR="007D023C">
        <w:rPr>
          <w:rFonts w:asciiTheme="majorBidi" w:hAnsiTheme="majorBidi" w:cstheme="majorBidi"/>
          <w:sz w:val="20"/>
          <w:szCs w:val="20"/>
        </w:rPr>
        <w:t xml:space="preserve"> </w:t>
      </w:r>
      <w:r w:rsidRPr="004A7119">
        <w:rPr>
          <w:rFonts w:asciiTheme="majorBidi" w:hAnsiTheme="majorBidi" w:cstheme="majorBidi"/>
          <w:sz w:val="20"/>
          <w:szCs w:val="20"/>
        </w:rPr>
        <w:t xml:space="preserve">fungi most frequently isolated and identified were </w:t>
      </w:r>
      <w:r w:rsidRPr="004A7119">
        <w:rPr>
          <w:rFonts w:asciiTheme="majorBidi" w:hAnsiTheme="majorBidi" w:cstheme="majorBidi"/>
          <w:i/>
          <w:iCs/>
          <w:sz w:val="20"/>
          <w:szCs w:val="20"/>
        </w:rPr>
        <w:t>Absidia</w:t>
      </w:r>
      <w:r w:rsidRPr="004A7119">
        <w:rPr>
          <w:rFonts w:asciiTheme="majorBidi" w:hAnsiTheme="majorBidi" w:cstheme="majorBidi"/>
          <w:sz w:val="20"/>
          <w:szCs w:val="20"/>
        </w:rPr>
        <w:t xml:space="preserve"> sp., </w:t>
      </w:r>
      <w:r w:rsidRPr="004A7119">
        <w:rPr>
          <w:rFonts w:asciiTheme="majorBidi" w:hAnsiTheme="majorBidi" w:cstheme="majorBidi"/>
          <w:i/>
          <w:iCs/>
          <w:sz w:val="20"/>
          <w:szCs w:val="20"/>
        </w:rPr>
        <w:t>Alternaria</w:t>
      </w:r>
      <w:r w:rsidR="007D023C">
        <w:rPr>
          <w:rFonts w:asciiTheme="majorBidi" w:hAnsiTheme="majorBidi" w:cstheme="majorBidi"/>
          <w:i/>
          <w:iCs/>
          <w:sz w:val="20"/>
          <w:szCs w:val="20"/>
        </w:rPr>
        <w:t xml:space="preserve"> </w:t>
      </w:r>
      <w:r w:rsidRPr="004A7119">
        <w:rPr>
          <w:rFonts w:asciiTheme="majorBidi" w:hAnsiTheme="majorBidi" w:cstheme="majorBidi"/>
          <w:i/>
          <w:iCs/>
          <w:sz w:val="20"/>
          <w:szCs w:val="20"/>
        </w:rPr>
        <w:t>alternata</w:t>
      </w:r>
      <w:r w:rsidRPr="004A7119">
        <w:rPr>
          <w:rFonts w:asciiTheme="majorBidi" w:hAnsiTheme="majorBidi" w:cstheme="majorBidi"/>
          <w:sz w:val="20"/>
          <w:szCs w:val="20"/>
        </w:rPr>
        <w:t xml:space="preserve">, </w:t>
      </w:r>
      <w:r w:rsidRPr="004A7119">
        <w:rPr>
          <w:rFonts w:asciiTheme="majorBidi" w:hAnsiTheme="majorBidi" w:cstheme="majorBidi"/>
          <w:i/>
          <w:iCs/>
          <w:sz w:val="20"/>
          <w:szCs w:val="20"/>
        </w:rPr>
        <w:t>Aspergillus</w:t>
      </w:r>
      <w:r w:rsidRPr="004A7119">
        <w:rPr>
          <w:rFonts w:asciiTheme="majorBidi" w:hAnsiTheme="majorBidi" w:cstheme="majorBidi"/>
          <w:sz w:val="20"/>
          <w:szCs w:val="20"/>
        </w:rPr>
        <w:t xml:space="preserve"> sp., </w:t>
      </w:r>
      <w:r w:rsidRPr="004A7119">
        <w:rPr>
          <w:rFonts w:asciiTheme="majorBidi" w:hAnsiTheme="majorBidi" w:cstheme="majorBidi"/>
          <w:i/>
          <w:iCs/>
          <w:sz w:val="20"/>
          <w:szCs w:val="20"/>
        </w:rPr>
        <w:t>A. candidus</w:t>
      </w:r>
      <w:r w:rsidRPr="004A7119">
        <w:rPr>
          <w:rFonts w:asciiTheme="majorBidi" w:hAnsiTheme="majorBidi" w:cstheme="majorBidi"/>
          <w:sz w:val="20"/>
          <w:szCs w:val="20"/>
        </w:rPr>
        <w:t xml:space="preserve">, </w:t>
      </w:r>
      <w:r w:rsidRPr="004A7119">
        <w:rPr>
          <w:rFonts w:asciiTheme="majorBidi" w:hAnsiTheme="majorBidi" w:cstheme="majorBidi"/>
          <w:i/>
          <w:iCs/>
          <w:sz w:val="20"/>
          <w:szCs w:val="20"/>
        </w:rPr>
        <w:t>A. flavus</w:t>
      </w:r>
      <w:r w:rsidRPr="004A7119">
        <w:rPr>
          <w:rFonts w:asciiTheme="majorBidi" w:hAnsiTheme="majorBidi" w:cstheme="majorBidi"/>
          <w:sz w:val="20"/>
          <w:szCs w:val="20"/>
        </w:rPr>
        <w:t xml:space="preserve">, </w:t>
      </w:r>
      <w:r w:rsidRPr="004A7119">
        <w:rPr>
          <w:rFonts w:asciiTheme="majorBidi" w:hAnsiTheme="majorBidi" w:cstheme="majorBidi"/>
          <w:i/>
          <w:iCs/>
          <w:sz w:val="20"/>
          <w:szCs w:val="20"/>
        </w:rPr>
        <w:t>A. niger</w:t>
      </w:r>
      <w:r w:rsidRPr="004A7119">
        <w:rPr>
          <w:rFonts w:asciiTheme="majorBidi" w:hAnsiTheme="majorBidi" w:cstheme="majorBidi"/>
          <w:sz w:val="20"/>
          <w:szCs w:val="20"/>
        </w:rPr>
        <w:t xml:space="preserve">, </w:t>
      </w:r>
      <w:r w:rsidRPr="004A7119">
        <w:rPr>
          <w:rFonts w:asciiTheme="majorBidi" w:hAnsiTheme="majorBidi" w:cstheme="majorBidi"/>
          <w:i/>
          <w:iCs/>
          <w:sz w:val="20"/>
          <w:szCs w:val="20"/>
        </w:rPr>
        <w:t>A.</w:t>
      </w:r>
      <w:r w:rsidR="007D023C">
        <w:rPr>
          <w:rFonts w:asciiTheme="majorBidi" w:hAnsiTheme="majorBidi" w:cstheme="majorBidi"/>
          <w:i/>
          <w:iCs/>
          <w:sz w:val="20"/>
          <w:szCs w:val="20"/>
        </w:rPr>
        <w:t xml:space="preserve"> </w:t>
      </w:r>
      <w:r w:rsidRPr="004A7119">
        <w:rPr>
          <w:rFonts w:asciiTheme="majorBidi" w:hAnsiTheme="majorBidi" w:cstheme="majorBidi"/>
          <w:i/>
          <w:iCs/>
          <w:sz w:val="20"/>
          <w:szCs w:val="20"/>
        </w:rPr>
        <w:t>sulphureus</w:t>
      </w:r>
      <w:r w:rsidRPr="004A7119">
        <w:rPr>
          <w:rFonts w:asciiTheme="majorBidi" w:hAnsiTheme="majorBidi" w:cstheme="majorBidi"/>
          <w:sz w:val="20"/>
          <w:szCs w:val="20"/>
        </w:rPr>
        <w:t xml:space="preserve">, </w:t>
      </w:r>
      <w:r w:rsidRPr="004A7119">
        <w:rPr>
          <w:rFonts w:asciiTheme="majorBidi" w:hAnsiTheme="majorBidi" w:cstheme="majorBidi"/>
          <w:i/>
          <w:iCs/>
          <w:sz w:val="20"/>
          <w:szCs w:val="20"/>
        </w:rPr>
        <w:t>Cephalosprium</w:t>
      </w:r>
      <w:r w:rsidRPr="004A7119">
        <w:rPr>
          <w:rFonts w:asciiTheme="majorBidi" w:hAnsiTheme="majorBidi" w:cstheme="majorBidi"/>
          <w:sz w:val="20"/>
          <w:szCs w:val="20"/>
        </w:rPr>
        <w:t xml:space="preserve"> sp., </w:t>
      </w:r>
      <w:r w:rsidRPr="004A7119">
        <w:rPr>
          <w:rFonts w:asciiTheme="majorBidi" w:hAnsiTheme="majorBidi" w:cstheme="majorBidi"/>
          <w:i/>
          <w:iCs/>
          <w:sz w:val="20"/>
          <w:szCs w:val="20"/>
        </w:rPr>
        <w:t>Chaetomium</w:t>
      </w:r>
      <w:r w:rsidR="007D023C">
        <w:rPr>
          <w:rFonts w:asciiTheme="majorBidi" w:hAnsiTheme="majorBidi" w:cstheme="majorBidi"/>
          <w:i/>
          <w:iCs/>
          <w:sz w:val="20"/>
          <w:szCs w:val="20"/>
        </w:rPr>
        <w:t xml:space="preserve"> </w:t>
      </w:r>
      <w:r w:rsidRPr="004A7119">
        <w:rPr>
          <w:rFonts w:asciiTheme="majorBidi" w:hAnsiTheme="majorBidi" w:cstheme="majorBidi"/>
          <w:i/>
          <w:iCs/>
          <w:sz w:val="20"/>
          <w:szCs w:val="20"/>
        </w:rPr>
        <w:t>globosum</w:t>
      </w:r>
      <w:r w:rsidRPr="004A7119">
        <w:rPr>
          <w:rFonts w:asciiTheme="majorBidi" w:hAnsiTheme="majorBidi" w:cstheme="majorBidi"/>
          <w:sz w:val="20"/>
          <w:szCs w:val="20"/>
        </w:rPr>
        <w:t xml:space="preserve">, </w:t>
      </w:r>
      <w:r w:rsidRPr="004A7119">
        <w:rPr>
          <w:rFonts w:asciiTheme="majorBidi" w:hAnsiTheme="majorBidi" w:cstheme="majorBidi"/>
          <w:i/>
          <w:iCs/>
          <w:sz w:val="20"/>
          <w:szCs w:val="20"/>
        </w:rPr>
        <w:t>Cladosporium</w:t>
      </w:r>
      <w:r w:rsidR="007D023C">
        <w:rPr>
          <w:rFonts w:asciiTheme="majorBidi" w:hAnsiTheme="majorBidi" w:cstheme="majorBidi"/>
          <w:i/>
          <w:iCs/>
          <w:sz w:val="20"/>
          <w:szCs w:val="20"/>
        </w:rPr>
        <w:t xml:space="preserve"> </w:t>
      </w:r>
      <w:r w:rsidRPr="004A7119">
        <w:rPr>
          <w:rFonts w:asciiTheme="majorBidi" w:hAnsiTheme="majorBidi" w:cstheme="majorBidi"/>
          <w:i/>
          <w:iCs/>
          <w:sz w:val="20"/>
          <w:szCs w:val="20"/>
        </w:rPr>
        <w:t>herbarum</w:t>
      </w:r>
      <w:r w:rsidRPr="004A7119">
        <w:rPr>
          <w:rFonts w:asciiTheme="majorBidi" w:hAnsiTheme="majorBidi" w:cstheme="majorBidi"/>
          <w:sz w:val="20"/>
          <w:szCs w:val="20"/>
        </w:rPr>
        <w:t xml:space="preserve">, </w:t>
      </w:r>
      <w:r w:rsidRPr="004A7119">
        <w:rPr>
          <w:rFonts w:asciiTheme="majorBidi" w:hAnsiTheme="majorBidi" w:cstheme="majorBidi"/>
          <w:i/>
          <w:iCs/>
          <w:sz w:val="20"/>
          <w:szCs w:val="20"/>
        </w:rPr>
        <w:t>Curvularia</w:t>
      </w:r>
      <w:r w:rsidR="007D023C">
        <w:rPr>
          <w:rFonts w:asciiTheme="majorBidi" w:hAnsiTheme="majorBidi" w:cstheme="majorBidi"/>
          <w:i/>
          <w:iCs/>
          <w:sz w:val="20"/>
          <w:szCs w:val="20"/>
        </w:rPr>
        <w:t xml:space="preserve"> </w:t>
      </w:r>
      <w:r w:rsidRPr="004A7119">
        <w:rPr>
          <w:rFonts w:asciiTheme="majorBidi" w:hAnsiTheme="majorBidi" w:cstheme="majorBidi"/>
          <w:i/>
          <w:iCs/>
          <w:sz w:val="20"/>
          <w:szCs w:val="20"/>
        </w:rPr>
        <w:t>lunata</w:t>
      </w:r>
      <w:r w:rsidRPr="004A7119">
        <w:rPr>
          <w:rFonts w:asciiTheme="majorBidi" w:hAnsiTheme="majorBidi" w:cstheme="majorBidi"/>
          <w:sz w:val="20"/>
          <w:szCs w:val="20"/>
        </w:rPr>
        <w:t xml:space="preserve">, </w:t>
      </w:r>
      <w:r w:rsidRPr="004A7119">
        <w:rPr>
          <w:rFonts w:asciiTheme="majorBidi" w:hAnsiTheme="majorBidi" w:cstheme="majorBidi"/>
          <w:i/>
          <w:iCs/>
          <w:sz w:val="20"/>
          <w:szCs w:val="20"/>
        </w:rPr>
        <w:t>Drechslera</w:t>
      </w:r>
      <w:r w:rsidR="007D023C">
        <w:rPr>
          <w:rFonts w:asciiTheme="majorBidi" w:hAnsiTheme="majorBidi" w:cstheme="majorBidi"/>
          <w:i/>
          <w:iCs/>
          <w:sz w:val="20"/>
          <w:szCs w:val="20"/>
        </w:rPr>
        <w:t xml:space="preserve"> </w:t>
      </w:r>
      <w:r w:rsidRPr="004A7119">
        <w:rPr>
          <w:rFonts w:asciiTheme="majorBidi" w:hAnsiTheme="majorBidi" w:cstheme="majorBidi"/>
          <w:i/>
          <w:iCs/>
          <w:sz w:val="20"/>
          <w:szCs w:val="20"/>
        </w:rPr>
        <w:t>dematioidea</w:t>
      </w:r>
      <w:r w:rsidRPr="004A7119">
        <w:rPr>
          <w:rFonts w:asciiTheme="majorBidi" w:hAnsiTheme="majorBidi" w:cstheme="majorBidi"/>
          <w:sz w:val="20"/>
          <w:szCs w:val="20"/>
        </w:rPr>
        <w:t xml:space="preserve">, </w:t>
      </w:r>
      <w:r w:rsidRPr="004A7119">
        <w:rPr>
          <w:rFonts w:asciiTheme="majorBidi" w:hAnsiTheme="majorBidi" w:cstheme="majorBidi"/>
          <w:i/>
          <w:iCs/>
          <w:sz w:val="20"/>
          <w:szCs w:val="20"/>
        </w:rPr>
        <w:t>D. halodes</w:t>
      </w:r>
      <w:r w:rsidRPr="004A7119">
        <w:rPr>
          <w:rFonts w:asciiTheme="majorBidi" w:hAnsiTheme="majorBidi" w:cstheme="majorBidi"/>
          <w:sz w:val="20"/>
          <w:szCs w:val="20"/>
        </w:rPr>
        <w:t xml:space="preserve">, </w:t>
      </w:r>
      <w:r w:rsidRPr="004A7119">
        <w:rPr>
          <w:rFonts w:asciiTheme="majorBidi" w:hAnsiTheme="majorBidi" w:cstheme="majorBidi"/>
          <w:i/>
          <w:iCs/>
          <w:sz w:val="20"/>
          <w:szCs w:val="20"/>
        </w:rPr>
        <w:t>D. hawaiiensis</w:t>
      </w:r>
      <w:r w:rsidRPr="004A7119">
        <w:rPr>
          <w:rFonts w:asciiTheme="majorBidi" w:hAnsiTheme="majorBidi" w:cstheme="majorBidi"/>
          <w:sz w:val="20"/>
          <w:szCs w:val="20"/>
        </w:rPr>
        <w:t xml:space="preserve">, </w:t>
      </w:r>
      <w:r w:rsidRPr="004A7119">
        <w:rPr>
          <w:rFonts w:asciiTheme="majorBidi" w:hAnsiTheme="majorBidi" w:cstheme="majorBidi"/>
          <w:i/>
          <w:iCs/>
          <w:sz w:val="20"/>
          <w:szCs w:val="20"/>
        </w:rPr>
        <w:t>D. tetramera</w:t>
      </w:r>
      <w:r w:rsidRPr="004A7119">
        <w:rPr>
          <w:rFonts w:asciiTheme="majorBidi" w:hAnsiTheme="majorBidi" w:cstheme="majorBidi"/>
          <w:sz w:val="20"/>
          <w:szCs w:val="20"/>
        </w:rPr>
        <w:t xml:space="preserve">, </w:t>
      </w:r>
      <w:r w:rsidRPr="004A7119">
        <w:rPr>
          <w:rFonts w:asciiTheme="majorBidi" w:hAnsiTheme="majorBidi" w:cstheme="majorBidi"/>
          <w:i/>
          <w:iCs/>
          <w:sz w:val="20"/>
          <w:szCs w:val="20"/>
        </w:rPr>
        <w:t>Fusarium</w:t>
      </w:r>
      <w:r w:rsidR="007D023C">
        <w:rPr>
          <w:rFonts w:asciiTheme="majorBidi" w:hAnsiTheme="majorBidi" w:cstheme="majorBidi"/>
          <w:i/>
          <w:iCs/>
          <w:sz w:val="20"/>
          <w:szCs w:val="20"/>
        </w:rPr>
        <w:t xml:space="preserve"> </w:t>
      </w:r>
      <w:r w:rsidRPr="004A7119">
        <w:rPr>
          <w:rFonts w:asciiTheme="majorBidi" w:hAnsiTheme="majorBidi" w:cstheme="majorBidi"/>
          <w:i/>
          <w:iCs/>
          <w:sz w:val="20"/>
          <w:szCs w:val="20"/>
        </w:rPr>
        <w:t>moniliforme</w:t>
      </w:r>
      <w:r w:rsidRPr="004A7119">
        <w:rPr>
          <w:rFonts w:asciiTheme="majorBidi" w:hAnsiTheme="majorBidi" w:cstheme="majorBidi"/>
          <w:sz w:val="20"/>
          <w:szCs w:val="20"/>
        </w:rPr>
        <w:t xml:space="preserve">, </w:t>
      </w:r>
      <w:r w:rsidRPr="004A7119">
        <w:rPr>
          <w:rFonts w:asciiTheme="majorBidi" w:hAnsiTheme="majorBidi" w:cstheme="majorBidi"/>
          <w:i/>
          <w:iCs/>
          <w:sz w:val="20"/>
          <w:szCs w:val="20"/>
        </w:rPr>
        <w:t>F. oxysporum</w:t>
      </w:r>
      <w:r w:rsidRPr="004A7119">
        <w:rPr>
          <w:rFonts w:asciiTheme="majorBidi" w:hAnsiTheme="majorBidi" w:cstheme="majorBidi"/>
          <w:sz w:val="20"/>
          <w:szCs w:val="20"/>
        </w:rPr>
        <w:t xml:space="preserve">, </w:t>
      </w:r>
      <w:r w:rsidRPr="004A7119">
        <w:rPr>
          <w:rFonts w:asciiTheme="majorBidi" w:hAnsiTheme="majorBidi" w:cstheme="majorBidi"/>
          <w:i/>
          <w:iCs/>
          <w:sz w:val="20"/>
          <w:szCs w:val="20"/>
        </w:rPr>
        <w:t>F. pallidoroseum</w:t>
      </w:r>
      <w:r w:rsidRPr="004A7119">
        <w:rPr>
          <w:rFonts w:asciiTheme="majorBidi" w:hAnsiTheme="majorBidi" w:cstheme="majorBidi"/>
          <w:sz w:val="20"/>
          <w:szCs w:val="20"/>
        </w:rPr>
        <w:t xml:space="preserve">, </w:t>
      </w:r>
      <w:r w:rsidRPr="004A7119">
        <w:rPr>
          <w:rFonts w:asciiTheme="majorBidi" w:hAnsiTheme="majorBidi" w:cstheme="majorBidi"/>
          <w:i/>
          <w:iCs/>
          <w:sz w:val="20"/>
          <w:szCs w:val="20"/>
        </w:rPr>
        <w:t>F. subglutinans</w:t>
      </w:r>
      <w:r w:rsidRPr="004A7119">
        <w:rPr>
          <w:rFonts w:asciiTheme="majorBidi" w:hAnsiTheme="majorBidi" w:cstheme="majorBidi"/>
          <w:sz w:val="20"/>
          <w:szCs w:val="20"/>
        </w:rPr>
        <w:t xml:space="preserve">, </w:t>
      </w:r>
      <w:r w:rsidRPr="004A7119">
        <w:rPr>
          <w:rFonts w:asciiTheme="majorBidi" w:hAnsiTheme="majorBidi" w:cstheme="majorBidi"/>
          <w:i/>
          <w:iCs/>
          <w:sz w:val="20"/>
          <w:szCs w:val="20"/>
        </w:rPr>
        <w:lastRenderedPageBreak/>
        <w:t>Nigrospora</w:t>
      </w:r>
      <w:r w:rsidR="007D023C">
        <w:rPr>
          <w:rFonts w:asciiTheme="majorBidi" w:hAnsiTheme="majorBidi" w:cstheme="majorBidi"/>
          <w:i/>
          <w:iCs/>
          <w:sz w:val="20"/>
          <w:szCs w:val="20"/>
        </w:rPr>
        <w:t xml:space="preserve"> </w:t>
      </w:r>
      <w:r w:rsidRPr="004A7119">
        <w:rPr>
          <w:rFonts w:asciiTheme="majorBidi" w:hAnsiTheme="majorBidi" w:cstheme="majorBidi"/>
          <w:i/>
          <w:iCs/>
          <w:sz w:val="20"/>
          <w:szCs w:val="20"/>
        </w:rPr>
        <w:t>oryzae</w:t>
      </w:r>
      <w:r w:rsidRPr="004A7119">
        <w:rPr>
          <w:rFonts w:asciiTheme="majorBidi" w:hAnsiTheme="majorBidi" w:cstheme="majorBidi"/>
          <w:sz w:val="20"/>
          <w:szCs w:val="20"/>
        </w:rPr>
        <w:t xml:space="preserve">, </w:t>
      </w:r>
      <w:r w:rsidRPr="004A7119">
        <w:rPr>
          <w:rFonts w:asciiTheme="majorBidi" w:hAnsiTheme="majorBidi" w:cstheme="majorBidi"/>
          <w:i/>
          <w:iCs/>
          <w:sz w:val="20"/>
          <w:szCs w:val="20"/>
        </w:rPr>
        <w:t>Penicillium</w:t>
      </w:r>
      <w:r w:rsidRPr="004A7119">
        <w:rPr>
          <w:rFonts w:asciiTheme="majorBidi" w:hAnsiTheme="majorBidi" w:cstheme="majorBidi"/>
          <w:sz w:val="20"/>
          <w:szCs w:val="20"/>
        </w:rPr>
        <w:t xml:space="preserve"> spp., </w:t>
      </w:r>
      <w:r w:rsidRPr="004A7119">
        <w:rPr>
          <w:rFonts w:asciiTheme="majorBidi" w:hAnsiTheme="majorBidi" w:cstheme="majorBidi"/>
          <w:i/>
          <w:iCs/>
          <w:sz w:val="20"/>
          <w:szCs w:val="20"/>
        </w:rPr>
        <w:t>Piptocephalis</w:t>
      </w:r>
      <w:r w:rsidRPr="004A7119">
        <w:rPr>
          <w:rFonts w:asciiTheme="majorBidi" w:hAnsiTheme="majorBidi" w:cstheme="majorBidi"/>
          <w:sz w:val="20"/>
          <w:szCs w:val="20"/>
        </w:rPr>
        <w:t xml:space="preserve"> sp., </w:t>
      </w:r>
      <w:r w:rsidRPr="004A7119">
        <w:rPr>
          <w:rFonts w:asciiTheme="majorBidi" w:hAnsiTheme="majorBidi" w:cstheme="majorBidi"/>
          <w:i/>
          <w:iCs/>
          <w:sz w:val="20"/>
          <w:szCs w:val="20"/>
        </w:rPr>
        <w:t>Rhizoctonia</w:t>
      </w:r>
      <w:r w:rsidR="007D023C">
        <w:rPr>
          <w:rFonts w:asciiTheme="majorBidi" w:hAnsiTheme="majorBidi" w:cstheme="majorBidi"/>
          <w:i/>
          <w:iCs/>
          <w:sz w:val="20"/>
          <w:szCs w:val="20"/>
        </w:rPr>
        <w:t xml:space="preserve"> </w:t>
      </w:r>
      <w:r w:rsidRPr="004A7119">
        <w:rPr>
          <w:rFonts w:asciiTheme="majorBidi" w:hAnsiTheme="majorBidi" w:cstheme="majorBidi"/>
          <w:i/>
          <w:iCs/>
          <w:sz w:val="20"/>
          <w:szCs w:val="20"/>
        </w:rPr>
        <w:t>solani</w:t>
      </w:r>
      <w:r w:rsidRPr="004A7119">
        <w:rPr>
          <w:rFonts w:asciiTheme="majorBidi" w:hAnsiTheme="majorBidi" w:cstheme="majorBidi"/>
          <w:sz w:val="20"/>
          <w:szCs w:val="20"/>
        </w:rPr>
        <w:t xml:space="preserve">, </w:t>
      </w:r>
      <w:r w:rsidRPr="004A7119">
        <w:rPr>
          <w:rFonts w:asciiTheme="majorBidi" w:hAnsiTheme="majorBidi" w:cstheme="majorBidi"/>
          <w:i/>
          <w:iCs/>
          <w:sz w:val="20"/>
          <w:szCs w:val="20"/>
        </w:rPr>
        <w:t>Rhizopus</w:t>
      </w:r>
      <w:r w:rsidRPr="004A7119">
        <w:rPr>
          <w:rFonts w:asciiTheme="majorBidi" w:hAnsiTheme="majorBidi" w:cstheme="majorBidi"/>
          <w:sz w:val="20"/>
          <w:szCs w:val="20"/>
        </w:rPr>
        <w:t xml:space="preserve"> sp., </w:t>
      </w:r>
      <w:r w:rsidRPr="004A7119">
        <w:rPr>
          <w:rFonts w:asciiTheme="majorBidi" w:hAnsiTheme="majorBidi" w:cstheme="majorBidi"/>
          <w:i/>
          <w:iCs/>
          <w:sz w:val="20"/>
          <w:szCs w:val="20"/>
        </w:rPr>
        <w:t>Stemphylium</w:t>
      </w:r>
      <w:r w:rsidRPr="004A7119">
        <w:rPr>
          <w:rFonts w:asciiTheme="majorBidi" w:hAnsiTheme="majorBidi" w:cstheme="majorBidi"/>
          <w:sz w:val="20"/>
          <w:szCs w:val="20"/>
        </w:rPr>
        <w:t xml:space="preserve"> sp., </w:t>
      </w:r>
      <w:r w:rsidRPr="004A7119">
        <w:rPr>
          <w:rFonts w:asciiTheme="majorBidi" w:hAnsiTheme="majorBidi" w:cstheme="majorBidi"/>
          <w:i/>
          <w:iCs/>
          <w:sz w:val="20"/>
          <w:szCs w:val="20"/>
        </w:rPr>
        <w:t>Syncephalastrum</w:t>
      </w:r>
      <w:r w:rsidR="007D023C">
        <w:rPr>
          <w:rFonts w:asciiTheme="majorBidi" w:hAnsiTheme="majorBidi" w:cstheme="majorBidi"/>
          <w:i/>
          <w:iCs/>
          <w:sz w:val="20"/>
          <w:szCs w:val="20"/>
        </w:rPr>
        <w:t xml:space="preserve"> </w:t>
      </w:r>
      <w:r w:rsidRPr="004A7119">
        <w:rPr>
          <w:rFonts w:asciiTheme="majorBidi" w:hAnsiTheme="majorBidi" w:cstheme="majorBidi"/>
          <w:i/>
          <w:iCs/>
          <w:sz w:val="20"/>
          <w:szCs w:val="20"/>
        </w:rPr>
        <w:t>racemosum</w:t>
      </w:r>
      <w:r w:rsidRPr="004A7119">
        <w:rPr>
          <w:rFonts w:asciiTheme="majorBidi" w:hAnsiTheme="majorBidi" w:cstheme="majorBidi"/>
          <w:sz w:val="20"/>
          <w:szCs w:val="20"/>
        </w:rPr>
        <w:t xml:space="preserve">, </w:t>
      </w:r>
      <w:r w:rsidRPr="004A7119">
        <w:rPr>
          <w:rFonts w:asciiTheme="majorBidi" w:hAnsiTheme="majorBidi" w:cstheme="majorBidi"/>
          <w:i/>
          <w:iCs/>
          <w:sz w:val="20"/>
          <w:szCs w:val="20"/>
        </w:rPr>
        <w:t>Trichoderma</w:t>
      </w:r>
      <w:r w:rsidR="007D023C">
        <w:rPr>
          <w:rFonts w:asciiTheme="majorBidi" w:hAnsiTheme="majorBidi" w:cstheme="majorBidi"/>
          <w:i/>
          <w:iCs/>
          <w:sz w:val="20"/>
          <w:szCs w:val="20"/>
        </w:rPr>
        <w:t xml:space="preserve"> </w:t>
      </w:r>
      <w:r w:rsidRPr="004A7119">
        <w:rPr>
          <w:rFonts w:asciiTheme="majorBidi" w:hAnsiTheme="majorBidi" w:cstheme="majorBidi"/>
          <w:i/>
          <w:iCs/>
          <w:sz w:val="20"/>
          <w:szCs w:val="20"/>
        </w:rPr>
        <w:t>hamatum</w:t>
      </w:r>
      <w:r w:rsidRPr="004A7119">
        <w:rPr>
          <w:rFonts w:asciiTheme="majorBidi" w:hAnsiTheme="majorBidi" w:cstheme="majorBidi"/>
          <w:sz w:val="20"/>
          <w:szCs w:val="20"/>
        </w:rPr>
        <w:t xml:space="preserve">, </w:t>
      </w:r>
      <w:r w:rsidRPr="004A7119">
        <w:rPr>
          <w:rFonts w:asciiTheme="majorBidi" w:hAnsiTheme="majorBidi" w:cstheme="majorBidi"/>
          <w:i/>
          <w:iCs/>
          <w:sz w:val="20"/>
          <w:szCs w:val="20"/>
        </w:rPr>
        <w:t>Trichothecium</w:t>
      </w:r>
      <w:r w:rsidR="007D023C">
        <w:rPr>
          <w:rFonts w:asciiTheme="majorBidi" w:hAnsiTheme="majorBidi" w:cstheme="majorBidi"/>
          <w:i/>
          <w:iCs/>
          <w:sz w:val="20"/>
          <w:szCs w:val="20"/>
        </w:rPr>
        <w:t xml:space="preserve"> </w:t>
      </w:r>
      <w:r w:rsidRPr="004A7119">
        <w:rPr>
          <w:rFonts w:asciiTheme="majorBidi" w:hAnsiTheme="majorBidi" w:cstheme="majorBidi"/>
          <w:i/>
          <w:iCs/>
          <w:sz w:val="20"/>
          <w:szCs w:val="20"/>
        </w:rPr>
        <w:t>roseum</w:t>
      </w:r>
      <w:r w:rsidRPr="004A7119">
        <w:rPr>
          <w:rFonts w:asciiTheme="majorBidi" w:hAnsiTheme="majorBidi" w:cstheme="majorBidi"/>
          <w:sz w:val="20"/>
          <w:szCs w:val="20"/>
        </w:rPr>
        <w:t xml:space="preserve"> and </w:t>
      </w:r>
      <w:r w:rsidRPr="004A7119">
        <w:rPr>
          <w:rFonts w:asciiTheme="majorBidi" w:hAnsiTheme="majorBidi" w:cstheme="majorBidi"/>
          <w:i/>
          <w:iCs/>
          <w:sz w:val="20"/>
          <w:szCs w:val="20"/>
        </w:rPr>
        <w:t>Ulocladium</w:t>
      </w:r>
      <w:r w:rsidRPr="004A7119">
        <w:rPr>
          <w:rFonts w:asciiTheme="majorBidi" w:hAnsiTheme="majorBidi" w:cstheme="majorBidi"/>
          <w:sz w:val="20"/>
          <w:szCs w:val="20"/>
        </w:rPr>
        <w:t xml:space="preserve"> sp.[7].</w:t>
      </w:r>
    </w:p>
    <w:p w:rsidR="00357061" w:rsidRPr="004A7119" w:rsidRDefault="00357061" w:rsidP="00357061">
      <w:pPr>
        <w:autoSpaceDE w:val="0"/>
        <w:autoSpaceDN w:val="0"/>
        <w:adjustRightInd w:val="0"/>
        <w:spacing w:after="0"/>
        <w:jc w:val="both"/>
        <w:rPr>
          <w:rFonts w:asciiTheme="majorBidi" w:hAnsiTheme="majorBidi" w:cstheme="majorBidi"/>
          <w:sz w:val="20"/>
          <w:szCs w:val="20"/>
        </w:rPr>
      </w:pPr>
      <w:r w:rsidRPr="004A7119">
        <w:rPr>
          <w:rFonts w:asciiTheme="majorBidi" w:hAnsiTheme="majorBidi" w:cstheme="majorBidi"/>
          <w:sz w:val="20"/>
          <w:szCs w:val="20"/>
        </w:rPr>
        <w:t xml:space="preserve">          Molds showed difference in samples collected, they were obtained that </w:t>
      </w:r>
      <w:r w:rsidRPr="004A7119">
        <w:rPr>
          <w:rFonts w:asciiTheme="majorBidi" w:hAnsiTheme="majorBidi" w:cstheme="majorBidi"/>
          <w:i/>
          <w:iCs/>
          <w:sz w:val="20"/>
          <w:szCs w:val="20"/>
        </w:rPr>
        <w:t>Aspergillus</w:t>
      </w:r>
      <w:r w:rsidRPr="004A7119">
        <w:rPr>
          <w:rFonts w:asciiTheme="majorBidi" w:hAnsiTheme="majorBidi" w:cstheme="majorBidi"/>
          <w:sz w:val="20"/>
          <w:szCs w:val="20"/>
        </w:rPr>
        <w:t xml:space="preserve"> was growth at all wheat flour samples and it is the dominant genera on wheat flour samples tested. The most frequently isolated of molds on wheat flour samples were </w:t>
      </w:r>
      <w:r w:rsidRPr="004A7119">
        <w:rPr>
          <w:rFonts w:asciiTheme="majorBidi" w:hAnsiTheme="majorBidi" w:cstheme="majorBidi"/>
          <w:i/>
          <w:iCs/>
          <w:sz w:val="20"/>
          <w:szCs w:val="20"/>
        </w:rPr>
        <w:t>Aspergillus</w:t>
      </w:r>
      <w:r w:rsidRPr="004A7119">
        <w:rPr>
          <w:rFonts w:asciiTheme="majorBidi" w:hAnsiTheme="majorBidi" w:cstheme="majorBidi"/>
          <w:sz w:val="20"/>
          <w:szCs w:val="20"/>
        </w:rPr>
        <w:t xml:space="preserve">, </w:t>
      </w:r>
      <w:r w:rsidRPr="004A7119">
        <w:rPr>
          <w:rFonts w:asciiTheme="majorBidi" w:hAnsiTheme="majorBidi" w:cstheme="majorBidi"/>
          <w:i/>
          <w:iCs/>
          <w:sz w:val="20"/>
          <w:szCs w:val="20"/>
        </w:rPr>
        <w:t>Penicillium</w:t>
      </w:r>
      <w:r w:rsidRPr="004A7119">
        <w:rPr>
          <w:rFonts w:asciiTheme="majorBidi" w:hAnsiTheme="majorBidi" w:cstheme="majorBidi"/>
          <w:sz w:val="20"/>
          <w:szCs w:val="20"/>
        </w:rPr>
        <w:t xml:space="preserve"> and </w:t>
      </w:r>
      <w:r w:rsidRPr="004A7119">
        <w:rPr>
          <w:rFonts w:asciiTheme="majorBidi" w:hAnsiTheme="majorBidi" w:cstheme="majorBidi"/>
          <w:i/>
          <w:iCs/>
          <w:sz w:val="20"/>
          <w:szCs w:val="20"/>
        </w:rPr>
        <w:t>Fusarium</w:t>
      </w:r>
      <w:r w:rsidRPr="004A7119">
        <w:rPr>
          <w:rFonts w:asciiTheme="majorBidi" w:hAnsiTheme="majorBidi" w:cstheme="majorBidi"/>
          <w:sz w:val="20"/>
          <w:szCs w:val="20"/>
        </w:rPr>
        <w:t xml:space="preserve"> with frequency percentage 2</w:t>
      </w:r>
      <w:r>
        <w:rPr>
          <w:rFonts w:asciiTheme="majorBidi" w:hAnsiTheme="majorBidi" w:cstheme="majorBidi"/>
          <w:sz w:val="20"/>
          <w:szCs w:val="20"/>
        </w:rPr>
        <w:t>1.3</w:t>
      </w:r>
      <w:r w:rsidRPr="004A7119">
        <w:rPr>
          <w:rFonts w:asciiTheme="majorBidi" w:hAnsiTheme="majorBidi" w:cstheme="majorBidi"/>
          <w:sz w:val="20"/>
          <w:szCs w:val="20"/>
        </w:rPr>
        <w:t>%, 15.84% and 12.23% respectively.</w:t>
      </w:r>
    </w:p>
    <w:p w:rsidR="00357061" w:rsidRDefault="00357061" w:rsidP="00357061">
      <w:pPr>
        <w:autoSpaceDE w:val="0"/>
        <w:autoSpaceDN w:val="0"/>
        <w:adjustRightInd w:val="0"/>
        <w:spacing w:after="0"/>
        <w:jc w:val="both"/>
        <w:rPr>
          <w:rFonts w:asciiTheme="majorBidi" w:hAnsiTheme="majorBidi" w:cstheme="majorBidi"/>
          <w:sz w:val="20"/>
          <w:szCs w:val="20"/>
        </w:rPr>
      </w:pPr>
      <w:r>
        <w:rPr>
          <w:rFonts w:asciiTheme="majorBidi" w:hAnsiTheme="majorBidi" w:cstheme="majorBidi"/>
          <w:sz w:val="20"/>
          <w:szCs w:val="20"/>
        </w:rPr>
        <w:t xml:space="preserve">          </w:t>
      </w:r>
      <w:r w:rsidRPr="007D5E62">
        <w:rPr>
          <w:rFonts w:asciiTheme="majorBidi" w:hAnsiTheme="majorBidi" w:cstheme="majorBidi"/>
          <w:sz w:val="20"/>
          <w:szCs w:val="20"/>
        </w:rPr>
        <w:t>Wheat flour is one of the main important food of people in most regions of the world.</w:t>
      </w:r>
      <w:r w:rsidR="006270C8">
        <w:rPr>
          <w:rFonts w:asciiTheme="majorBidi" w:hAnsiTheme="majorBidi" w:cstheme="majorBidi"/>
          <w:sz w:val="20"/>
          <w:szCs w:val="20"/>
        </w:rPr>
        <w:t xml:space="preserve"> </w:t>
      </w:r>
      <w:r w:rsidRPr="007D5E62">
        <w:rPr>
          <w:rFonts w:asciiTheme="majorBidi" w:hAnsiTheme="majorBidi" w:cstheme="majorBidi"/>
          <w:sz w:val="20"/>
          <w:szCs w:val="20"/>
        </w:rPr>
        <w:t>Differences of</w:t>
      </w:r>
      <w:r w:rsidR="006270C8">
        <w:rPr>
          <w:rFonts w:asciiTheme="majorBidi" w:hAnsiTheme="majorBidi" w:cstheme="majorBidi"/>
          <w:sz w:val="20"/>
          <w:szCs w:val="20"/>
        </w:rPr>
        <w:t xml:space="preserve"> </w:t>
      </w:r>
      <w:r w:rsidRPr="007D5E62">
        <w:rPr>
          <w:rFonts w:asciiTheme="majorBidi" w:hAnsiTheme="majorBidi" w:cstheme="majorBidi"/>
          <w:sz w:val="20"/>
          <w:szCs w:val="20"/>
        </w:rPr>
        <w:t>species and genera</w:t>
      </w:r>
      <w:r w:rsidR="006270C8">
        <w:rPr>
          <w:rFonts w:asciiTheme="majorBidi" w:hAnsiTheme="majorBidi" w:cstheme="majorBidi"/>
          <w:sz w:val="20"/>
          <w:szCs w:val="20"/>
        </w:rPr>
        <w:t xml:space="preserve"> </w:t>
      </w:r>
      <w:r w:rsidRPr="007D5E62">
        <w:rPr>
          <w:rFonts w:asciiTheme="majorBidi" w:hAnsiTheme="majorBidi" w:cstheme="majorBidi"/>
          <w:sz w:val="20"/>
          <w:szCs w:val="20"/>
        </w:rPr>
        <w:t>association of mold in wheat flour were observed at present study.</w:t>
      </w:r>
      <w:r w:rsidR="006270C8">
        <w:rPr>
          <w:rFonts w:asciiTheme="majorBidi" w:hAnsiTheme="majorBidi" w:cstheme="majorBidi"/>
          <w:sz w:val="20"/>
          <w:szCs w:val="20"/>
        </w:rPr>
        <w:t xml:space="preserve"> </w:t>
      </w:r>
      <w:r w:rsidRPr="007D5E62">
        <w:rPr>
          <w:rFonts w:asciiTheme="majorBidi" w:hAnsiTheme="majorBidi" w:cstheme="majorBidi"/>
          <w:sz w:val="20"/>
          <w:szCs w:val="20"/>
        </w:rPr>
        <w:t>Molds/spores can associated wheat flour either harvest or during storage, transport, processing, handling</w:t>
      </w:r>
      <w:r w:rsidR="006270C8">
        <w:rPr>
          <w:rFonts w:asciiTheme="majorBidi" w:hAnsiTheme="majorBidi" w:cstheme="majorBidi"/>
          <w:sz w:val="20"/>
          <w:szCs w:val="20"/>
        </w:rPr>
        <w:t xml:space="preserve"> </w:t>
      </w:r>
      <w:r w:rsidRPr="007D5E62">
        <w:rPr>
          <w:rFonts w:asciiTheme="majorBidi" w:hAnsiTheme="majorBidi" w:cstheme="majorBidi"/>
          <w:sz w:val="20"/>
          <w:szCs w:val="20"/>
        </w:rPr>
        <w:t>and at all phases of the production chain.</w:t>
      </w:r>
    </w:p>
    <w:p w:rsidR="00357061" w:rsidRDefault="00357061" w:rsidP="00357061">
      <w:pPr>
        <w:autoSpaceDE w:val="0"/>
        <w:autoSpaceDN w:val="0"/>
        <w:adjustRightInd w:val="0"/>
        <w:spacing w:after="0"/>
        <w:jc w:val="both"/>
        <w:rPr>
          <w:rFonts w:asciiTheme="majorBidi" w:hAnsiTheme="majorBidi" w:cstheme="majorBidi"/>
          <w:sz w:val="20"/>
          <w:szCs w:val="20"/>
        </w:rPr>
      </w:pPr>
    </w:p>
    <w:p w:rsidR="00357061" w:rsidRDefault="00357061" w:rsidP="00357061">
      <w:pPr>
        <w:autoSpaceDE w:val="0"/>
        <w:autoSpaceDN w:val="0"/>
        <w:adjustRightInd w:val="0"/>
        <w:spacing w:after="0" w:line="240" w:lineRule="auto"/>
        <w:rPr>
          <w:rFonts w:asciiTheme="majorBidi" w:hAnsiTheme="majorBidi" w:cstheme="majorBidi"/>
          <w:color w:val="000000" w:themeColor="text1"/>
          <w:sz w:val="20"/>
          <w:szCs w:val="20"/>
        </w:rPr>
      </w:pPr>
      <w:r w:rsidRPr="00357061">
        <w:rPr>
          <w:rStyle w:val="hps"/>
          <w:rFonts w:asciiTheme="majorBidi" w:hAnsiTheme="majorBidi" w:cstheme="majorBidi"/>
          <w:b/>
          <w:bCs/>
          <w:color w:val="000000" w:themeColor="text1"/>
          <w:sz w:val="20"/>
          <w:szCs w:val="20"/>
        </w:rPr>
        <w:t>Table 1</w:t>
      </w:r>
      <w:r w:rsidRPr="005106BF">
        <w:rPr>
          <w:rStyle w:val="hps"/>
          <w:rFonts w:asciiTheme="majorBidi" w:hAnsiTheme="majorBidi" w:cstheme="majorBidi"/>
          <w:color w:val="000000" w:themeColor="text1"/>
          <w:sz w:val="20"/>
          <w:szCs w:val="20"/>
        </w:rPr>
        <w:t>. Correlation</w:t>
      </w:r>
      <w:r w:rsidR="009D008A">
        <w:rPr>
          <w:rStyle w:val="hps"/>
          <w:rFonts w:asciiTheme="majorBidi" w:hAnsiTheme="majorBidi" w:cstheme="majorBidi"/>
          <w:color w:val="000000" w:themeColor="text1"/>
          <w:sz w:val="20"/>
          <w:szCs w:val="20"/>
        </w:rPr>
        <w:t xml:space="preserve"> </w:t>
      </w:r>
      <w:r w:rsidRPr="005106BF">
        <w:rPr>
          <w:rStyle w:val="hps"/>
          <w:rFonts w:asciiTheme="majorBidi" w:hAnsiTheme="majorBidi" w:cstheme="majorBidi"/>
          <w:color w:val="000000" w:themeColor="text1"/>
          <w:sz w:val="20"/>
          <w:szCs w:val="20"/>
        </w:rPr>
        <w:t>coefficient of moisture content</w:t>
      </w:r>
      <w:r w:rsidRPr="005106BF">
        <w:rPr>
          <w:rFonts w:asciiTheme="majorBidi" w:hAnsiTheme="majorBidi" w:cstheme="majorBidi"/>
          <w:color w:val="000000" w:themeColor="text1"/>
          <w:sz w:val="20"/>
          <w:szCs w:val="20"/>
        </w:rPr>
        <w:t xml:space="preserve"> in </w:t>
      </w:r>
      <w:r w:rsidRPr="005106BF">
        <w:rPr>
          <w:rStyle w:val="hps"/>
          <w:rFonts w:asciiTheme="majorBidi" w:hAnsiTheme="majorBidi" w:cstheme="majorBidi"/>
          <w:color w:val="000000" w:themeColor="text1"/>
          <w:sz w:val="20"/>
          <w:szCs w:val="20"/>
        </w:rPr>
        <w:t>wheat flour samples with mold counting</w:t>
      </w:r>
    </w:p>
    <w:p w:rsidR="00357061" w:rsidRDefault="00357061" w:rsidP="00357061">
      <w:pPr>
        <w:autoSpaceDE w:val="0"/>
        <w:autoSpaceDN w:val="0"/>
        <w:adjustRightInd w:val="0"/>
        <w:spacing w:after="0" w:line="240" w:lineRule="auto"/>
        <w:rPr>
          <w:rFonts w:asciiTheme="majorBidi" w:hAnsiTheme="majorBidi" w:cstheme="majorBidi"/>
          <w:color w:val="000000" w:themeColor="text1"/>
          <w:sz w:val="20"/>
          <w:szCs w:val="20"/>
        </w:rPr>
      </w:pPr>
    </w:p>
    <w:tbl>
      <w:tblPr>
        <w:tblStyle w:val="TableGrid"/>
        <w:tblW w:w="0" w:type="auto"/>
        <w:tblInd w:w="1264" w:type="dxa"/>
        <w:tblLook w:val="04A0"/>
      </w:tblPr>
      <w:tblGrid>
        <w:gridCol w:w="1310"/>
        <w:gridCol w:w="1975"/>
        <w:gridCol w:w="1336"/>
        <w:gridCol w:w="1492"/>
      </w:tblGrid>
      <w:tr w:rsidR="00C7154B" w:rsidRPr="00514337" w:rsidTr="00561ABF">
        <w:tc>
          <w:tcPr>
            <w:tcW w:w="1310" w:type="dxa"/>
          </w:tcPr>
          <w:p w:rsidR="00C7154B" w:rsidRPr="005B2DC8" w:rsidRDefault="00C7154B" w:rsidP="00561ABF">
            <w:pPr>
              <w:jc w:val="center"/>
              <w:rPr>
                <w:rFonts w:asciiTheme="majorBidi" w:hAnsiTheme="majorBidi" w:cstheme="majorBidi"/>
                <w:color w:val="000000" w:themeColor="text1"/>
                <w:sz w:val="20"/>
              </w:rPr>
            </w:pPr>
            <w:r w:rsidRPr="005B2DC8">
              <w:rPr>
                <w:rFonts w:asciiTheme="majorBidi" w:hAnsiTheme="majorBidi" w:cstheme="majorBidi"/>
                <w:color w:val="000000" w:themeColor="text1"/>
                <w:sz w:val="20"/>
              </w:rPr>
              <w:t>Sample</w:t>
            </w:r>
          </w:p>
        </w:tc>
        <w:tc>
          <w:tcPr>
            <w:tcW w:w="1975" w:type="dxa"/>
          </w:tcPr>
          <w:p w:rsidR="00C7154B" w:rsidRPr="005B2DC8" w:rsidRDefault="00C7154B" w:rsidP="00561ABF">
            <w:pPr>
              <w:autoSpaceDE w:val="0"/>
              <w:autoSpaceDN w:val="0"/>
              <w:adjustRightInd w:val="0"/>
              <w:jc w:val="center"/>
              <w:rPr>
                <w:rFonts w:asciiTheme="majorBidi" w:hAnsiTheme="majorBidi" w:cstheme="majorBidi"/>
                <w:color w:val="000000" w:themeColor="text1"/>
                <w:sz w:val="20"/>
              </w:rPr>
            </w:pPr>
            <w:r w:rsidRPr="005B2DC8">
              <w:rPr>
                <w:rStyle w:val="hps"/>
                <w:rFonts w:asciiTheme="majorBidi" w:hAnsiTheme="majorBidi" w:cstheme="majorBidi"/>
                <w:color w:val="000000" w:themeColor="text1"/>
                <w:sz w:val="20"/>
              </w:rPr>
              <w:t>Molds</w:t>
            </w:r>
            <w:r>
              <w:rPr>
                <w:rStyle w:val="hps"/>
                <w:rFonts w:asciiTheme="majorBidi" w:hAnsiTheme="majorBidi" w:cstheme="majorBidi"/>
                <w:color w:val="000000" w:themeColor="text1"/>
                <w:sz w:val="20"/>
              </w:rPr>
              <w:t xml:space="preserve"> </w:t>
            </w:r>
            <w:r w:rsidRPr="005B2DC8">
              <w:rPr>
                <w:rStyle w:val="hps"/>
                <w:rFonts w:asciiTheme="majorBidi" w:hAnsiTheme="majorBidi" w:cstheme="majorBidi"/>
                <w:color w:val="000000" w:themeColor="text1"/>
                <w:sz w:val="20"/>
              </w:rPr>
              <w:t>Counting</w:t>
            </w:r>
          </w:p>
        </w:tc>
        <w:tc>
          <w:tcPr>
            <w:tcW w:w="1336" w:type="dxa"/>
          </w:tcPr>
          <w:p w:rsidR="00C7154B" w:rsidRPr="005B2DC8" w:rsidRDefault="00C7154B" w:rsidP="00561ABF">
            <w:pPr>
              <w:autoSpaceDE w:val="0"/>
              <w:autoSpaceDN w:val="0"/>
              <w:adjustRightInd w:val="0"/>
              <w:jc w:val="center"/>
              <w:rPr>
                <w:rStyle w:val="hps"/>
                <w:rFonts w:asciiTheme="majorBidi" w:hAnsiTheme="majorBidi" w:cstheme="majorBidi"/>
                <w:color w:val="000000" w:themeColor="text1"/>
                <w:sz w:val="20"/>
              </w:rPr>
            </w:pPr>
            <w:r w:rsidRPr="005B2DC8">
              <w:rPr>
                <w:rStyle w:val="hps"/>
                <w:rFonts w:asciiTheme="majorBidi" w:hAnsiTheme="majorBidi" w:cstheme="majorBidi"/>
                <w:color w:val="000000" w:themeColor="text1"/>
                <w:sz w:val="20"/>
              </w:rPr>
              <w:t>Moisture Content%</w:t>
            </w:r>
          </w:p>
        </w:tc>
        <w:tc>
          <w:tcPr>
            <w:tcW w:w="1492" w:type="dxa"/>
          </w:tcPr>
          <w:p w:rsidR="00C7154B" w:rsidRPr="005B2DC8" w:rsidRDefault="00C7154B" w:rsidP="00561ABF">
            <w:pPr>
              <w:autoSpaceDE w:val="0"/>
              <w:autoSpaceDN w:val="0"/>
              <w:adjustRightInd w:val="0"/>
              <w:jc w:val="center"/>
              <w:rPr>
                <w:rStyle w:val="hps"/>
                <w:rFonts w:asciiTheme="majorBidi" w:hAnsiTheme="majorBidi" w:cstheme="majorBidi"/>
                <w:color w:val="000000" w:themeColor="text1"/>
                <w:sz w:val="20"/>
              </w:rPr>
            </w:pPr>
            <w:r w:rsidRPr="005B2DC8">
              <w:rPr>
                <w:rFonts w:asciiTheme="majorBidi" w:hAnsiTheme="majorBidi" w:cstheme="majorBidi"/>
                <w:color w:val="000000" w:themeColor="text1"/>
                <w:sz w:val="20"/>
              </w:rPr>
              <w:t>Correlation Factor</w:t>
            </w:r>
          </w:p>
        </w:tc>
      </w:tr>
      <w:tr w:rsidR="00C7154B" w:rsidRPr="005B2DC8" w:rsidTr="00561ABF">
        <w:tc>
          <w:tcPr>
            <w:tcW w:w="1310" w:type="dxa"/>
          </w:tcPr>
          <w:p w:rsidR="00C7154B" w:rsidRPr="005B2DC8" w:rsidRDefault="00C7154B" w:rsidP="00561ABF">
            <w:pPr>
              <w:autoSpaceDE w:val="0"/>
              <w:autoSpaceDN w:val="0"/>
              <w:adjustRightInd w:val="0"/>
              <w:jc w:val="center"/>
              <w:rPr>
                <w:rFonts w:asciiTheme="majorBidi" w:hAnsiTheme="majorBidi" w:cstheme="majorBidi"/>
                <w:color w:val="000000" w:themeColor="text1"/>
                <w:sz w:val="20"/>
              </w:rPr>
            </w:pPr>
            <w:r w:rsidRPr="005B2DC8">
              <w:rPr>
                <w:rFonts w:asciiTheme="majorBidi" w:hAnsiTheme="majorBidi" w:cstheme="majorBidi"/>
                <w:color w:val="000000" w:themeColor="text1"/>
                <w:sz w:val="20"/>
              </w:rPr>
              <w:t>A</w:t>
            </w:r>
          </w:p>
        </w:tc>
        <w:tc>
          <w:tcPr>
            <w:tcW w:w="1975" w:type="dxa"/>
          </w:tcPr>
          <w:p w:rsidR="00C7154B" w:rsidRPr="005B2DC8" w:rsidRDefault="00C7154B" w:rsidP="00561ABF">
            <w:pPr>
              <w:autoSpaceDE w:val="0"/>
              <w:autoSpaceDN w:val="0"/>
              <w:adjustRightInd w:val="0"/>
              <w:jc w:val="center"/>
              <w:rPr>
                <w:rFonts w:asciiTheme="majorBidi" w:hAnsiTheme="majorBidi" w:cstheme="majorBidi"/>
                <w:color w:val="000000" w:themeColor="text1"/>
                <w:sz w:val="20"/>
              </w:rPr>
            </w:pPr>
            <w:r w:rsidRPr="005B2DC8">
              <w:rPr>
                <w:rFonts w:asciiTheme="majorBidi" w:eastAsia="Times New Roman" w:hAnsiTheme="majorBidi" w:cstheme="majorBidi"/>
                <w:color w:val="000000" w:themeColor="text1"/>
                <w:sz w:val="20"/>
              </w:rPr>
              <w:t>15.65</w:t>
            </w:r>
          </w:p>
        </w:tc>
        <w:tc>
          <w:tcPr>
            <w:tcW w:w="1336" w:type="dxa"/>
          </w:tcPr>
          <w:p w:rsidR="00C7154B" w:rsidRPr="005B2DC8" w:rsidRDefault="00C7154B" w:rsidP="00561ABF">
            <w:pPr>
              <w:spacing w:line="360" w:lineRule="auto"/>
              <w:jc w:val="center"/>
              <w:rPr>
                <w:rStyle w:val="hps"/>
                <w:rFonts w:asciiTheme="majorBidi" w:hAnsiTheme="majorBidi" w:cstheme="majorBidi"/>
                <w:color w:val="000000" w:themeColor="text1"/>
                <w:sz w:val="20"/>
              </w:rPr>
            </w:pPr>
            <w:r w:rsidRPr="005B2DC8">
              <w:rPr>
                <w:rStyle w:val="hps"/>
                <w:rFonts w:asciiTheme="majorBidi" w:hAnsiTheme="majorBidi" w:cstheme="majorBidi"/>
                <w:color w:val="000000" w:themeColor="text1"/>
                <w:sz w:val="20"/>
              </w:rPr>
              <w:t>9.91</w:t>
            </w:r>
          </w:p>
        </w:tc>
        <w:tc>
          <w:tcPr>
            <w:tcW w:w="1492" w:type="dxa"/>
            <w:vMerge w:val="restart"/>
          </w:tcPr>
          <w:p w:rsidR="00C7154B" w:rsidRPr="005B2DC8" w:rsidRDefault="00C7154B" w:rsidP="00561ABF">
            <w:pPr>
              <w:jc w:val="center"/>
              <w:rPr>
                <w:rFonts w:ascii="Times New Roman" w:hAnsi="Times New Roman"/>
                <w:color w:val="000000" w:themeColor="text1"/>
                <w:sz w:val="20"/>
              </w:rPr>
            </w:pPr>
            <w:r w:rsidRPr="005B2DC8">
              <w:rPr>
                <w:rFonts w:ascii="Times New Roman" w:hAnsi="Times New Roman"/>
                <w:color w:val="000000" w:themeColor="text1"/>
                <w:sz w:val="20"/>
              </w:rPr>
              <w:t>0.73</w:t>
            </w:r>
          </w:p>
          <w:p w:rsidR="00C7154B" w:rsidRPr="005B2DC8" w:rsidRDefault="00C7154B" w:rsidP="00561ABF">
            <w:pPr>
              <w:spacing w:line="360" w:lineRule="auto"/>
              <w:jc w:val="center"/>
              <w:rPr>
                <w:rStyle w:val="hps"/>
                <w:rFonts w:asciiTheme="majorBidi" w:hAnsiTheme="majorBidi" w:cstheme="majorBidi"/>
                <w:color w:val="000000" w:themeColor="text1"/>
                <w:sz w:val="20"/>
                <w:rtl/>
              </w:rPr>
            </w:pPr>
          </w:p>
        </w:tc>
      </w:tr>
      <w:tr w:rsidR="00C7154B" w:rsidRPr="005B2DC8" w:rsidTr="00561ABF">
        <w:tc>
          <w:tcPr>
            <w:tcW w:w="1310" w:type="dxa"/>
          </w:tcPr>
          <w:p w:rsidR="00C7154B" w:rsidRPr="005B2DC8" w:rsidRDefault="00C7154B" w:rsidP="00561ABF">
            <w:pPr>
              <w:autoSpaceDE w:val="0"/>
              <w:autoSpaceDN w:val="0"/>
              <w:adjustRightInd w:val="0"/>
              <w:jc w:val="center"/>
              <w:rPr>
                <w:rFonts w:asciiTheme="majorBidi" w:hAnsiTheme="majorBidi" w:cstheme="majorBidi"/>
                <w:color w:val="000000" w:themeColor="text1"/>
                <w:sz w:val="20"/>
              </w:rPr>
            </w:pPr>
            <w:r w:rsidRPr="005B2DC8">
              <w:rPr>
                <w:rFonts w:asciiTheme="majorBidi" w:hAnsiTheme="majorBidi" w:cstheme="majorBidi"/>
                <w:color w:val="000000" w:themeColor="text1"/>
                <w:sz w:val="20"/>
              </w:rPr>
              <w:t>B</w:t>
            </w:r>
          </w:p>
        </w:tc>
        <w:tc>
          <w:tcPr>
            <w:tcW w:w="1975" w:type="dxa"/>
          </w:tcPr>
          <w:p w:rsidR="00C7154B" w:rsidRPr="005B2DC8" w:rsidRDefault="00C7154B" w:rsidP="00561ABF">
            <w:pPr>
              <w:autoSpaceDE w:val="0"/>
              <w:autoSpaceDN w:val="0"/>
              <w:adjustRightInd w:val="0"/>
              <w:jc w:val="center"/>
              <w:rPr>
                <w:rFonts w:asciiTheme="majorBidi" w:hAnsiTheme="majorBidi" w:cstheme="majorBidi"/>
                <w:color w:val="000000" w:themeColor="text1"/>
                <w:sz w:val="20"/>
              </w:rPr>
            </w:pPr>
            <w:r w:rsidRPr="005B2DC8">
              <w:rPr>
                <w:rFonts w:asciiTheme="majorBidi" w:eastAsia="Times New Roman" w:hAnsiTheme="majorBidi" w:cstheme="majorBidi"/>
                <w:color w:val="000000" w:themeColor="text1"/>
                <w:sz w:val="20"/>
              </w:rPr>
              <w:t>23.62</w:t>
            </w:r>
          </w:p>
        </w:tc>
        <w:tc>
          <w:tcPr>
            <w:tcW w:w="1336" w:type="dxa"/>
          </w:tcPr>
          <w:p w:rsidR="00C7154B" w:rsidRPr="005B2DC8" w:rsidRDefault="00C7154B" w:rsidP="00561ABF">
            <w:pPr>
              <w:spacing w:line="360" w:lineRule="auto"/>
              <w:jc w:val="center"/>
              <w:rPr>
                <w:rStyle w:val="hps"/>
                <w:rFonts w:asciiTheme="majorBidi" w:hAnsiTheme="majorBidi" w:cstheme="majorBidi"/>
                <w:color w:val="000000" w:themeColor="text1"/>
                <w:sz w:val="20"/>
                <w:rtl/>
              </w:rPr>
            </w:pPr>
            <w:r w:rsidRPr="005B2DC8">
              <w:rPr>
                <w:rStyle w:val="hps"/>
                <w:rFonts w:asciiTheme="majorBidi" w:hAnsiTheme="majorBidi" w:cstheme="majorBidi"/>
                <w:color w:val="000000" w:themeColor="text1"/>
                <w:sz w:val="20"/>
              </w:rPr>
              <w:t>17.07</w:t>
            </w:r>
          </w:p>
        </w:tc>
        <w:tc>
          <w:tcPr>
            <w:tcW w:w="1492" w:type="dxa"/>
            <w:vMerge/>
          </w:tcPr>
          <w:p w:rsidR="00C7154B" w:rsidRPr="005B2DC8" w:rsidRDefault="00C7154B" w:rsidP="00561ABF">
            <w:pPr>
              <w:spacing w:line="360" w:lineRule="auto"/>
              <w:rPr>
                <w:rStyle w:val="hps"/>
                <w:rFonts w:asciiTheme="majorBidi" w:hAnsiTheme="majorBidi" w:cstheme="majorBidi"/>
                <w:color w:val="000000" w:themeColor="text1"/>
                <w:sz w:val="20"/>
                <w:rtl/>
              </w:rPr>
            </w:pPr>
          </w:p>
        </w:tc>
      </w:tr>
      <w:tr w:rsidR="00C7154B" w:rsidRPr="005B2DC8" w:rsidTr="00561ABF">
        <w:tc>
          <w:tcPr>
            <w:tcW w:w="1310" w:type="dxa"/>
          </w:tcPr>
          <w:p w:rsidR="00C7154B" w:rsidRPr="005B2DC8" w:rsidRDefault="00C7154B" w:rsidP="00561ABF">
            <w:pPr>
              <w:autoSpaceDE w:val="0"/>
              <w:autoSpaceDN w:val="0"/>
              <w:adjustRightInd w:val="0"/>
              <w:jc w:val="center"/>
              <w:rPr>
                <w:rFonts w:asciiTheme="majorBidi" w:hAnsiTheme="majorBidi" w:cstheme="majorBidi"/>
                <w:color w:val="000000" w:themeColor="text1"/>
                <w:sz w:val="20"/>
              </w:rPr>
            </w:pPr>
            <w:r w:rsidRPr="005B2DC8">
              <w:rPr>
                <w:rFonts w:asciiTheme="majorBidi" w:hAnsiTheme="majorBidi" w:cstheme="majorBidi"/>
                <w:color w:val="000000" w:themeColor="text1"/>
                <w:sz w:val="20"/>
              </w:rPr>
              <w:t>C</w:t>
            </w:r>
          </w:p>
        </w:tc>
        <w:tc>
          <w:tcPr>
            <w:tcW w:w="1975" w:type="dxa"/>
          </w:tcPr>
          <w:p w:rsidR="00C7154B" w:rsidRPr="005B2DC8" w:rsidRDefault="00C7154B" w:rsidP="00561ABF">
            <w:pPr>
              <w:autoSpaceDE w:val="0"/>
              <w:autoSpaceDN w:val="0"/>
              <w:adjustRightInd w:val="0"/>
              <w:jc w:val="center"/>
              <w:rPr>
                <w:rFonts w:asciiTheme="majorBidi" w:hAnsiTheme="majorBidi" w:cstheme="majorBidi"/>
                <w:color w:val="000000" w:themeColor="text1"/>
                <w:sz w:val="20"/>
              </w:rPr>
            </w:pPr>
            <w:r w:rsidRPr="005B2DC8">
              <w:rPr>
                <w:rFonts w:asciiTheme="majorBidi" w:eastAsia="Times New Roman" w:hAnsiTheme="majorBidi" w:cstheme="majorBidi"/>
                <w:color w:val="000000" w:themeColor="text1"/>
                <w:sz w:val="20"/>
              </w:rPr>
              <w:t>23.39</w:t>
            </w:r>
          </w:p>
        </w:tc>
        <w:tc>
          <w:tcPr>
            <w:tcW w:w="1336" w:type="dxa"/>
          </w:tcPr>
          <w:p w:rsidR="00C7154B" w:rsidRPr="005B2DC8" w:rsidRDefault="00C7154B" w:rsidP="00561ABF">
            <w:pPr>
              <w:spacing w:line="360" w:lineRule="auto"/>
              <w:jc w:val="center"/>
              <w:rPr>
                <w:rStyle w:val="hps"/>
                <w:rFonts w:asciiTheme="majorBidi" w:hAnsiTheme="majorBidi" w:cstheme="majorBidi"/>
                <w:color w:val="000000" w:themeColor="text1"/>
                <w:sz w:val="20"/>
                <w:rtl/>
              </w:rPr>
            </w:pPr>
            <w:r w:rsidRPr="005B2DC8">
              <w:rPr>
                <w:rStyle w:val="hps"/>
                <w:rFonts w:asciiTheme="majorBidi" w:hAnsiTheme="majorBidi" w:cstheme="majorBidi"/>
                <w:color w:val="000000" w:themeColor="text1"/>
                <w:sz w:val="20"/>
              </w:rPr>
              <w:t>11.03</w:t>
            </w:r>
          </w:p>
        </w:tc>
        <w:tc>
          <w:tcPr>
            <w:tcW w:w="1492" w:type="dxa"/>
            <w:vMerge/>
          </w:tcPr>
          <w:p w:rsidR="00C7154B" w:rsidRPr="005B2DC8" w:rsidRDefault="00C7154B" w:rsidP="00561ABF">
            <w:pPr>
              <w:spacing w:line="360" w:lineRule="auto"/>
              <w:rPr>
                <w:rStyle w:val="hps"/>
                <w:rFonts w:asciiTheme="majorBidi" w:hAnsiTheme="majorBidi" w:cstheme="majorBidi"/>
                <w:color w:val="000000" w:themeColor="text1"/>
                <w:sz w:val="20"/>
                <w:rtl/>
              </w:rPr>
            </w:pPr>
          </w:p>
        </w:tc>
      </w:tr>
    </w:tbl>
    <w:p w:rsidR="00357061" w:rsidRPr="005B2DC8" w:rsidRDefault="00357061" w:rsidP="00357061">
      <w:pPr>
        <w:autoSpaceDE w:val="0"/>
        <w:autoSpaceDN w:val="0"/>
        <w:adjustRightInd w:val="0"/>
        <w:spacing w:after="0" w:line="240" w:lineRule="auto"/>
        <w:rPr>
          <w:rFonts w:asciiTheme="majorBidi" w:hAnsiTheme="majorBidi" w:cstheme="majorBidi"/>
          <w:color w:val="000000" w:themeColor="text1"/>
          <w:sz w:val="20"/>
          <w:szCs w:val="20"/>
        </w:rPr>
      </w:pPr>
    </w:p>
    <w:p w:rsidR="00357061" w:rsidRPr="005106BF" w:rsidRDefault="00357061" w:rsidP="00357061">
      <w:pPr>
        <w:autoSpaceDE w:val="0"/>
        <w:autoSpaceDN w:val="0"/>
        <w:adjustRightInd w:val="0"/>
        <w:spacing w:after="0"/>
        <w:jc w:val="both"/>
        <w:rPr>
          <w:rFonts w:asciiTheme="majorBidi" w:hAnsiTheme="majorBidi" w:cstheme="majorBidi"/>
          <w:sz w:val="20"/>
          <w:szCs w:val="20"/>
        </w:rPr>
      </w:pPr>
      <w:r>
        <w:rPr>
          <w:rFonts w:asciiTheme="majorBidi" w:hAnsiTheme="majorBidi" w:cstheme="majorBidi"/>
          <w:noProof/>
          <w:sz w:val="20"/>
          <w:szCs w:val="20"/>
        </w:rPr>
        <w:drawing>
          <wp:anchor distT="0" distB="0" distL="114300" distR="114300" simplePos="0" relativeHeight="251675648" behindDoc="0" locked="0" layoutInCell="1" allowOverlap="1">
            <wp:simplePos x="0" y="0"/>
            <wp:positionH relativeFrom="column">
              <wp:posOffset>348615</wp:posOffset>
            </wp:positionH>
            <wp:positionV relativeFrom="paragraph">
              <wp:posOffset>39370</wp:posOffset>
            </wp:positionV>
            <wp:extent cx="2230755" cy="1581785"/>
            <wp:effectExtent l="19050" t="0" r="0" b="0"/>
            <wp:wrapSquare wrapText="bothSides"/>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672" t="22202" r="49967" b="17754"/>
                    <a:stretch/>
                  </pic:blipFill>
                  <pic:spPr bwMode="auto">
                    <a:xfrm>
                      <a:off x="0" y="0"/>
                      <a:ext cx="2230755" cy="15817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heme="majorBidi" w:hAnsiTheme="majorBidi" w:cstheme="majorBidi"/>
          <w:noProof/>
          <w:sz w:val="20"/>
          <w:szCs w:val="20"/>
        </w:rPr>
        <w:drawing>
          <wp:anchor distT="0" distB="0" distL="114300" distR="114300" simplePos="0" relativeHeight="251682816" behindDoc="0" locked="0" layoutInCell="1" allowOverlap="1">
            <wp:simplePos x="0" y="0"/>
            <wp:positionH relativeFrom="column">
              <wp:posOffset>3433445</wp:posOffset>
            </wp:positionH>
            <wp:positionV relativeFrom="paragraph">
              <wp:posOffset>158750</wp:posOffset>
            </wp:positionV>
            <wp:extent cx="2230755" cy="1446530"/>
            <wp:effectExtent l="19050" t="0" r="0" b="0"/>
            <wp:wrapSquare wrapText="bothSides"/>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srcRect l="13190" t="19779" r="24952" b="7274"/>
                    <a:stretch/>
                  </pic:blipFill>
                  <pic:spPr bwMode="auto">
                    <a:xfrm>
                      <a:off x="0" y="0"/>
                      <a:ext cx="2230755" cy="14465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57061" w:rsidRPr="007D5E62" w:rsidRDefault="00357061" w:rsidP="00357061">
      <w:pPr>
        <w:autoSpaceDE w:val="0"/>
        <w:autoSpaceDN w:val="0"/>
        <w:adjustRightInd w:val="0"/>
        <w:spacing w:after="0"/>
        <w:jc w:val="both"/>
        <w:rPr>
          <w:rFonts w:asciiTheme="majorBidi" w:hAnsiTheme="majorBidi" w:cstheme="majorBidi"/>
          <w:sz w:val="20"/>
          <w:szCs w:val="20"/>
        </w:rPr>
      </w:pPr>
      <w:r>
        <w:rPr>
          <w:rFonts w:asciiTheme="majorBidi" w:hAnsiTheme="majorBidi" w:cstheme="majorBidi"/>
          <w:sz w:val="20"/>
          <w:szCs w:val="20"/>
        </w:rPr>
        <w:br w:type="textWrapping" w:clear="all"/>
      </w:r>
    </w:p>
    <w:p w:rsidR="00357061" w:rsidRPr="0012600B" w:rsidRDefault="00357061" w:rsidP="00357061">
      <w:pPr>
        <w:autoSpaceDE w:val="0"/>
        <w:autoSpaceDN w:val="0"/>
        <w:adjustRightInd w:val="0"/>
        <w:spacing w:after="0" w:line="240" w:lineRule="auto"/>
        <w:rPr>
          <w:rFonts w:ascii="Times New Roman" w:hAnsi="Times New Roman" w:cs="Times New Roman"/>
          <w:color w:val="000000" w:themeColor="text1"/>
          <w:sz w:val="20"/>
          <w:szCs w:val="20"/>
        </w:rPr>
      </w:pPr>
      <w:r>
        <w:rPr>
          <w:rFonts w:asciiTheme="majorBidi" w:eastAsia="WarnockPro-Regular" w:hAnsiTheme="majorBidi" w:cstheme="majorBidi"/>
          <w:color w:val="000000" w:themeColor="text1"/>
          <w:sz w:val="20"/>
          <w:szCs w:val="20"/>
        </w:rPr>
        <w:t xml:space="preserve">                  </w:t>
      </w:r>
      <w:r w:rsidRPr="00357061">
        <w:rPr>
          <w:rFonts w:asciiTheme="majorBidi" w:eastAsia="WarnockPro-Regular" w:hAnsiTheme="majorBidi" w:cstheme="majorBidi"/>
          <w:b/>
          <w:bCs/>
          <w:color w:val="000000" w:themeColor="text1"/>
          <w:sz w:val="20"/>
          <w:szCs w:val="20"/>
        </w:rPr>
        <w:t>Figure 1</w:t>
      </w:r>
      <w:r w:rsidRPr="0012600B">
        <w:rPr>
          <w:rFonts w:asciiTheme="majorBidi" w:eastAsia="WarnockPro-Regular" w:hAnsiTheme="majorBidi" w:cstheme="majorBidi"/>
          <w:color w:val="000000" w:themeColor="text1"/>
          <w:sz w:val="20"/>
          <w:szCs w:val="20"/>
        </w:rPr>
        <w:t xml:space="preserve">. Molds contamination      </w:t>
      </w:r>
      <w:r>
        <w:rPr>
          <w:rFonts w:asciiTheme="majorBidi" w:eastAsia="WarnockPro-Regular" w:hAnsiTheme="majorBidi" w:cstheme="majorBidi"/>
          <w:color w:val="000000" w:themeColor="text1"/>
          <w:sz w:val="20"/>
          <w:szCs w:val="20"/>
        </w:rPr>
        <w:t xml:space="preserve">                                         </w:t>
      </w:r>
      <w:r w:rsidRPr="0012600B">
        <w:rPr>
          <w:rFonts w:asciiTheme="majorBidi" w:eastAsia="WarnockPro-Regular" w:hAnsiTheme="majorBidi" w:cstheme="majorBidi"/>
          <w:color w:val="000000" w:themeColor="text1"/>
          <w:sz w:val="20"/>
          <w:szCs w:val="20"/>
        </w:rPr>
        <w:t xml:space="preserve">  </w:t>
      </w:r>
      <w:r w:rsidRPr="00357061">
        <w:rPr>
          <w:rFonts w:asciiTheme="majorBidi" w:eastAsia="WarnockPro-Regular" w:hAnsiTheme="majorBidi" w:cstheme="majorBidi"/>
          <w:b/>
          <w:bCs/>
          <w:color w:val="000000" w:themeColor="text1"/>
          <w:sz w:val="20"/>
          <w:szCs w:val="20"/>
        </w:rPr>
        <w:t>Figure 2</w:t>
      </w:r>
      <w:r w:rsidRPr="0012600B">
        <w:rPr>
          <w:rFonts w:asciiTheme="majorBidi" w:eastAsia="WarnockPro-Regular" w:hAnsiTheme="majorBidi" w:cstheme="majorBidi"/>
          <w:color w:val="000000" w:themeColor="text1"/>
          <w:sz w:val="20"/>
          <w:szCs w:val="20"/>
        </w:rPr>
        <w:t>. Molds contamination</w:t>
      </w:r>
    </w:p>
    <w:p w:rsidR="00357061" w:rsidRPr="0012600B" w:rsidRDefault="00357061" w:rsidP="00357061">
      <w:pPr>
        <w:autoSpaceDE w:val="0"/>
        <w:autoSpaceDN w:val="0"/>
        <w:adjustRightInd w:val="0"/>
        <w:spacing w:after="0" w:line="240" w:lineRule="auto"/>
        <w:rPr>
          <w:rFonts w:asciiTheme="majorBidi" w:eastAsia="WarnockPro-Regular" w:hAnsiTheme="majorBidi" w:cstheme="majorBidi"/>
          <w:color w:val="000000" w:themeColor="text1"/>
          <w:sz w:val="20"/>
          <w:szCs w:val="20"/>
        </w:rPr>
      </w:pPr>
      <w:r>
        <w:rPr>
          <w:rFonts w:ascii="Times New Roman" w:hAnsi="Times New Roman" w:cs="Times New Roman"/>
          <w:color w:val="000000" w:themeColor="text1"/>
          <w:sz w:val="20"/>
          <w:szCs w:val="20"/>
        </w:rPr>
        <w:t xml:space="preserve">                   </w:t>
      </w:r>
      <w:r w:rsidRPr="0012600B">
        <w:rPr>
          <w:rFonts w:ascii="Times New Roman" w:hAnsi="Times New Roman" w:cs="Times New Roman"/>
          <w:color w:val="000000" w:themeColor="text1"/>
          <w:sz w:val="20"/>
          <w:szCs w:val="20"/>
        </w:rPr>
        <w:t xml:space="preserve">(CFU/g) </w:t>
      </w:r>
      <w:r w:rsidRPr="0012600B">
        <w:rPr>
          <w:rFonts w:asciiTheme="majorBidi" w:eastAsia="WarnockPro-Regular" w:hAnsiTheme="majorBidi" w:cstheme="majorBidi"/>
          <w:color w:val="000000" w:themeColor="text1"/>
          <w:sz w:val="20"/>
          <w:szCs w:val="20"/>
        </w:rPr>
        <w:t xml:space="preserve">on wheat flour sample (A)      </w:t>
      </w:r>
      <w:r>
        <w:rPr>
          <w:rFonts w:asciiTheme="majorBidi" w:eastAsia="WarnockPro-Regular" w:hAnsiTheme="majorBidi" w:cstheme="majorBidi"/>
          <w:color w:val="000000" w:themeColor="text1"/>
          <w:sz w:val="20"/>
          <w:szCs w:val="20"/>
        </w:rPr>
        <w:t xml:space="preserve">        </w:t>
      </w:r>
      <w:r w:rsidRPr="0012600B">
        <w:rPr>
          <w:rFonts w:asciiTheme="majorBidi" w:eastAsia="WarnockPro-Regular" w:hAnsiTheme="majorBidi" w:cstheme="majorBidi"/>
          <w:color w:val="000000" w:themeColor="text1"/>
          <w:sz w:val="20"/>
          <w:szCs w:val="20"/>
        </w:rPr>
        <w:t xml:space="preserve">  </w:t>
      </w:r>
      <w:r>
        <w:rPr>
          <w:rFonts w:asciiTheme="majorBidi" w:eastAsia="WarnockPro-Regular" w:hAnsiTheme="majorBidi" w:cstheme="majorBidi"/>
          <w:color w:val="000000" w:themeColor="text1"/>
          <w:sz w:val="20"/>
          <w:szCs w:val="20"/>
        </w:rPr>
        <w:t xml:space="preserve">              </w:t>
      </w:r>
      <w:r w:rsidRPr="0012600B">
        <w:rPr>
          <w:rFonts w:asciiTheme="majorBidi" w:eastAsia="WarnockPro-Regular" w:hAnsiTheme="majorBidi" w:cstheme="majorBidi"/>
          <w:color w:val="000000" w:themeColor="text1"/>
          <w:sz w:val="20"/>
          <w:szCs w:val="20"/>
        </w:rPr>
        <w:t xml:space="preserve">       </w:t>
      </w:r>
      <w:r w:rsidRPr="0012600B">
        <w:rPr>
          <w:rFonts w:ascii="Times New Roman" w:hAnsi="Times New Roman" w:cs="Times New Roman"/>
          <w:color w:val="000000" w:themeColor="text1"/>
          <w:sz w:val="20"/>
          <w:szCs w:val="20"/>
        </w:rPr>
        <w:t xml:space="preserve">(CFU /g) </w:t>
      </w:r>
      <w:r w:rsidRPr="0012600B">
        <w:rPr>
          <w:rFonts w:asciiTheme="majorBidi" w:eastAsia="WarnockPro-Regular" w:hAnsiTheme="majorBidi" w:cstheme="majorBidi"/>
          <w:color w:val="000000" w:themeColor="text1"/>
          <w:sz w:val="20"/>
          <w:szCs w:val="20"/>
        </w:rPr>
        <w:t xml:space="preserve">on wheat flour sample (B)  </w:t>
      </w:r>
    </w:p>
    <w:p w:rsidR="00357061" w:rsidRDefault="00357061" w:rsidP="00357061">
      <w:pPr>
        <w:autoSpaceDE w:val="0"/>
        <w:autoSpaceDN w:val="0"/>
        <w:adjustRightInd w:val="0"/>
        <w:spacing w:after="0" w:line="240" w:lineRule="auto"/>
        <w:rPr>
          <w:rFonts w:asciiTheme="majorBidi" w:eastAsia="WarnockPro-Regular" w:hAnsiTheme="majorBidi" w:cstheme="majorBidi"/>
          <w:color w:val="000000" w:themeColor="text1"/>
          <w:sz w:val="24"/>
          <w:szCs w:val="24"/>
        </w:rPr>
      </w:pPr>
      <w:r>
        <w:rPr>
          <w:rFonts w:asciiTheme="majorBidi" w:eastAsia="WarnockPro-Regular" w:hAnsiTheme="majorBidi" w:cstheme="majorBidi"/>
          <w:noProof/>
          <w:color w:val="000000" w:themeColor="text1"/>
          <w:sz w:val="24"/>
          <w:szCs w:val="24"/>
        </w:rPr>
        <w:drawing>
          <wp:anchor distT="0" distB="0" distL="114300" distR="114300" simplePos="0" relativeHeight="251676672" behindDoc="0" locked="0" layoutInCell="1" allowOverlap="1">
            <wp:simplePos x="0" y="0"/>
            <wp:positionH relativeFrom="column">
              <wp:posOffset>340995</wp:posOffset>
            </wp:positionH>
            <wp:positionV relativeFrom="paragraph">
              <wp:posOffset>89535</wp:posOffset>
            </wp:positionV>
            <wp:extent cx="2063750" cy="1486535"/>
            <wp:effectExtent l="19050" t="0" r="0" b="0"/>
            <wp:wrapSquare wrapText="bothSides"/>
            <wp:docPr id="5"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942" t="21461" r="31890" b="12183"/>
                    <a:stretch/>
                  </pic:blipFill>
                  <pic:spPr bwMode="auto">
                    <a:xfrm>
                      <a:off x="0" y="0"/>
                      <a:ext cx="2063750" cy="14865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57061" w:rsidRPr="00514337" w:rsidRDefault="00357061" w:rsidP="00357061">
      <w:pPr>
        <w:autoSpaceDE w:val="0"/>
        <w:autoSpaceDN w:val="0"/>
        <w:adjustRightInd w:val="0"/>
        <w:spacing w:after="0" w:line="240" w:lineRule="auto"/>
        <w:rPr>
          <w:rFonts w:asciiTheme="majorBidi" w:eastAsia="WarnockPro-Regular" w:hAnsiTheme="majorBidi" w:cstheme="majorBidi"/>
          <w:color w:val="000000" w:themeColor="text1"/>
          <w:sz w:val="24"/>
          <w:szCs w:val="24"/>
        </w:rPr>
      </w:pPr>
      <w:r>
        <w:rPr>
          <w:rFonts w:asciiTheme="majorBidi" w:eastAsia="WarnockPro-Regular" w:hAnsiTheme="majorBidi" w:cstheme="majorBidi"/>
          <w:noProof/>
          <w:color w:val="000000" w:themeColor="text1"/>
          <w:sz w:val="24"/>
          <w:szCs w:val="24"/>
        </w:rPr>
        <w:drawing>
          <wp:anchor distT="0" distB="0" distL="114300" distR="114300" simplePos="0" relativeHeight="251677696" behindDoc="0" locked="0" layoutInCell="1" allowOverlap="1">
            <wp:simplePos x="0" y="0"/>
            <wp:positionH relativeFrom="column">
              <wp:posOffset>723900</wp:posOffset>
            </wp:positionH>
            <wp:positionV relativeFrom="paragraph">
              <wp:posOffset>17145</wp:posOffset>
            </wp:positionV>
            <wp:extent cx="2079625" cy="1438910"/>
            <wp:effectExtent l="19050" t="0" r="0" b="0"/>
            <wp:wrapSquare wrapText="bothSides"/>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19733" t="21640" r="30681" b="17258"/>
                    <a:stretch/>
                  </pic:blipFill>
                  <pic:spPr bwMode="auto">
                    <a:xfrm>
                      <a:off x="0" y="0"/>
                      <a:ext cx="2079625" cy="14389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heme="majorBidi" w:eastAsia="WarnockPro-Regular" w:hAnsiTheme="majorBidi" w:cstheme="majorBidi"/>
          <w:color w:val="000000" w:themeColor="text1"/>
          <w:sz w:val="24"/>
          <w:szCs w:val="24"/>
        </w:rPr>
        <w:br w:type="textWrapping" w:clear="all"/>
      </w:r>
    </w:p>
    <w:p w:rsidR="00357061" w:rsidRDefault="00357061" w:rsidP="00357061">
      <w:pPr>
        <w:spacing w:after="0"/>
        <w:jc w:val="center"/>
        <w:rPr>
          <w:rFonts w:asciiTheme="majorBidi" w:hAnsiTheme="majorBidi" w:cstheme="majorBidi"/>
          <w:b/>
          <w:bCs/>
          <w:sz w:val="20"/>
          <w:szCs w:val="20"/>
        </w:rPr>
      </w:pPr>
      <w:r w:rsidRPr="00357061">
        <w:rPr>
          <w:rFonts w:asciiTheme="majorBidi" w:eastAsia="WarnockPro-Regular" w:hAnsiTheme="majorBidi" w:cstheme="majorBidi"/>
          <w:b/>
          <w:bCs/>
          <w:color w:val="000000" w:themeColor="text1"/>
          <w:sz w:val="20"/>
          <w:szCs w:val="20"/>
        </w:rPr>
        <w:t>Figure 3</w:t>
      </w:r>
      <w:r w:rsidRPr="0012600B">
        <w:rPr>
          <w:rFonts w:asciiTheme="majorBidi" w:eastAsia="WarnockPro-Regular" w:hAnsiTheme="majorBidi" w:cstheme="majorBidi"/>
          <w:color w:val="000000" w:themeColor="text1"/>
          <w:sz w:val="20"/>
          <w:szCs w:val="20"/>
        </w:rPr>
        <w:t>. Molds contamination</w:t>
      </w:r>
      <w:r w:rsidRPr="0012600B">
        <w:rPr>
          <w:rFonts w:ascii="Times New Roman" w:hAnsi="Times New Roman" w:cs="Times New Roman"/>
          <w:color w:val="000000" w:themeColor="text1"/>
          <w:sz w:val="20"/>
          <w:szCs w:val="20"/>
        </w:rPr>
        <w:t xml:space="preserve">(CFU/g) </w:t>
      </w:r>
      <w:r w:rsidRPr="0012600B">
        <w:rPr>
          <w:rFonts w:asciiTheme="majorBidi" w:eastAsia="WarnockPro-Regular" w:hAnsiTheme="majorBidi" w:cstheme="majorBidi"/>
          <w:color w:val="000000" w:themeColor="text1"/>
          <w:sz w:val="20"/>
          <w:szCs w:val="20"/>
        </w:rPr>
        <w:t>on</w:t>
      </w:r>
      <w:r>
        <w:rPr>
          <w:rFonts w:ascii="Times New Roman" w:hAnsi="Times New Roman" w:cs="Times New Roman"/>
          <w:color w:val="000000" w:themeColor="text1"/>
          <w:sz w:val="20"/>
          <w:szCs w:val="20"/>
        </w:rPr>
        <w:t xml:space="preserve">              </w:t>
      </w:r>
      <w:r w:rsidRPr="00357061">
        <w:rPr>
          <w:rFonts w:asciiTheme="majorBidi" w:eastAsia="WarnockPro-Regular" w:hAnsiTheme="majorBidi" w:cstheme="majorBidi"/>
          <w:b/>
          <w:bCs/>
          <w:color w:val="000000" w:themeColor="text1"/>
          <w:sz w:val="20"/>
          <w:szCs w:val="20"/>
        </w:rPr>
        <w:t>Figure 4</w:t>
      </w:r>
      <w:r w:rsidRPr="0012600B">
        <w:rPr>
          <w:rFonts w:asciiTheme="majorBidi" w:eastAsia="WarnockPro-Regular" w:hAnsiTheme="majorBidi" w:cstheme="majorBidi"/>
          <w:color w:val="000000" w:themeColor="text1"/>
          <w:sz w:val="20"/>
          <w:szCs w:val="20"/>
        </w:rPr>
        <w:t xml:space="preserve">. Molds contamination </w:t>
      </w:r>
      <w:r w:rsidRPr="0012600B">
        <w:rPr>
          <w:rFonts w:ascii="Times New Roman" w:hAnsi="Times New Roman" w:cs="Times New Roman"/>
          <w:color w:val="000000" w:themeColor="text1"/>
          <w:sz w:val="20"/>
          <w:szCs w:val="20"/>
        </w:rPr>
        <w:t xml:space="preserve">(CFU /g) </w:t>
      </w:r>
      <w:r w:rsidRPr="0012600B">
        <w:rPr>
          <w:rFonts w:asciiTheme="majorBidi" w:eastAsia="WarnockPro-Regular" w:hAnsiTheme="majorBidi" w:cstheme="majorBidi"/>
          <w:color w:val="000000" w:themeColor="text1"/>
          <w:sz w:val="20"/>
          <w:szCs w:val="20"/>
        </w:rPr>
        <w:t>on</w:t>
      </w:r>
      <w:r w:rsidR="00C7154B">
        <w:rPr>
          <w:rFonts w:asciiTheme="majorBidi" w:eastAsia="WarnockPro-Regular" w:hAnsiTheme="majorBidi" w:cstheme="majorBidi"/>
          <w:color w:val="000000" w:themeColor="text1"/>
          <w:sz w:val="20"/>
          <w:szCs w:val="20"/>
        </w:rPr>
        <w:t xml:space="preserve"> </w:t>
      </w:r>
      <w:r w:rsidRPr="0012600B">
        <w:rPr>
          <w:rFonts w:asciiTheme="majorBidi" w:eastAsia="WarnockPro-Regular" w:hAnsiTheme="majorBidi" w:cstheme="majorBidi"/>
          <w:color w:val="000000" w:themeColor="text1"/>
          <w:sz w:val="20"/>
          <w:szCs w:val="20"/>
        </w:rPr>
        <w:t>wheat</w:t>
      </w:r>
      <w:r w:rsidRPr="0012600B">
        <w:rPr>
          <w:rFonts w:ascii="Times New Roman" w:hAnsi="Times New Roman" w:cs="Times New Roman"/>
          <w:color w:val="000000" w:themeColor="text1"/>
          <w:sz w:val="20"/>
          <w:szCs w:val="20"/>
        </w:rPr>
        <w:t xml:space="preserve"> </w:t>
      </w:r>
      <w:r w:rsidRPr="0012600B">
        <w:rPr>
          <w:rFonts w:asciiTheme="majorBidi" w:eastAsia="WarnockPro-Regular" w:hAnsiTheme="majorBidi" w:cstheme="majorBidi"/>
          <w:color w:val="000000" w:themeColor="text1"/>
          <w:sz w:val="20"/>
          <w:szCs w:val="20"/>
        </w:rPr>
        <w:t xml:space="preserve">(A) </w:t>
      </w:r>
      <w:r>
        <w:rPr>
          <w:rFonts w:asciiTheme="majorBidi" w:eastAsia="WarnockPro-Regular" w:hAnsiTheme="majorBidi" w:cstheme="majorBidi"/>
          <w:color w:val="000000" w:themeColor="text1"/>
          <w:sz w:val="20"/>
          <w:szCs w:val="20"/>
        </w:rPr>
        <w:t xml:space="preserve">     </w:t>
      </w:r>
      <w:r w:rsidRPr="0012600B">
        <w:rPr>
          <w:rFonts w:asciiTheme="majorBidi" w:eastAsia="WarnockPro-Regular" w:hAnsiTheme="majorBidi" w:cstheme="majorBidi"/>
          <w:color w:val="000000" w:themeColor="text1"/>
          <w:sz w:val="20"/>
          <w:szCs w:val="20"/>
        </w:rPr>
        <w:t xml:space="preserve">wheat flour sample (C) flour sample </w:t>
      </w:r>
      <w:r>
        <w:rPr>
          <w:rFonts w:asciiTheme="majorBidi" w:eastAsia="WarnockPro-Regular" w:hAnsiTheme="majorBidi" w:cstheme="majorBidi"/>
          <w:color w:val="000000" w:themeColor="text1"/>
          <w:sz w:val="20"/>
          <w:szCs w:val="20"/>
        </w:rPr>
        <w:t xml:space="preserve">                                        </w:t>
      </w:r>
      <w:r w:rsidRPr="0012600B">
        <w:rPr>
          <w:rFonts w:asciiTheme="majorBidi" w:eastAsia="WarnockPro-Regular" w:hAnsiTheme="majorBidi" w:cstheme="majorBidi"/>
          <w:color w:val="000000" w:themeColor="text1"/>
          <w:sz w:val="20"/>
          <w:szCs w:val="20"/>
        </w:rPr>
        <w:t xml:space="preserve">after three months storage at 30 </w:t>
      </w:r>
      <w:r w:rsidRPr="0012600B">
        <w:rPr>
          <w:rFonts w:asciiTheme="majorBidi" w:hAnsiTheme="majorBidi" w:cstheme="majorBidi"/>
          <w:color w:val="000000" w:themeColor="text1"/>
          <w:sz w:val="20"/>
          <w:szCs w:val="20"/>
        </w:rPr>
        <w:t>ºC</w:t>
      </w:r>
    </w:p>
    <w:p w:rsidR="00357061" w:rsidRDefault="00357061" w:rsidP="00357061">
      <w:pPr>
        <w:spacing w:after="0"/>
        <w:jc w:val="center"/>
        <w:rPr>
          <w:rFonts w:asciiTheme="majorBidi" w:hAnsiTheme="majorBidi" w:cstheme="majorBidi"/>
          <w:b/>
          <w:bCs/>
          <w:sz w:val="20"/>
          <w:szCs w:val="20"/>
        </w:rPr>
      </w:pPr>
    </w:p>
    <w:p w:rsidR="00357061" w:rsidRDefault="00357061" w:rsidP="00357061">
      <w:pPr>
        <w:spacing w:after="0"/>
        <w:jc w:val="center"/>
        <w:rPr>
          <w:rFonts w:asciiTheme="majorBidi" w:hAnsiTheme="majorBidi" w:cstheme="majorBidi"/>
          <w:b/>
          <w:bCs/>
          <w:sz w:val="20"/>
          <w:szCs w:val="20"/>
        </w:rPr>
      </w:pPr>
    </w:p>
    <w:p w:rsidR="00357061" w:rsidRDefault="00357061" w:rsidP="00357061">
      <w:pPr>
        <w:spacing w:after="0"/>
        <w:jc w:val="center"/>
        <w:rPr>
          <w:rFonts w:asciiTheme="majorBidi" w:hAnsiTheme="majorBidi" w:cstheme="majorBidi"/>
          <w:b/>
          <w:bCs/>
          <w:sz w:val="20"/>
          <w:szCs w:val="20"/>
        </w:rPr>
      </w:pPr>
    </w:p>
    <w:p w:rsidR="00916487" w:rsidRDefault="00916487" w:rsidP="00357061">
      <w:pPr>
        <w:spacing w:after="0"/>
        <w:jc w:val="center"/>
        <w:rPr>
          <w:rFonts w:asciiTheme="majorBidi" w:hAnsiTheme="majorBidi" w:cstheme="majorBidi"/>
          <w:b/>
          <w:bCs/>
          <w:sz w:val="20"/>
          <w:szCs w:val="20"/>
        </w:rPr>
      </w:pPr>
    </w:p>
    <w:p w:rsidR="00357061" w:rsidRDefault="00357061" w:rsidP="00357061">
      <w:pPr>
        <w:spacing w:after="0"/>
        <w:jc w:val="center"/>
        <w:rPr>
          <w:rFonts w:asciiTheme="majorBidi" w:hAnsiTheme="majorBidi" w:cstheme="majorBidi"/>
          <w:b/>
          <w:bCs/>
          <w:sz w:val="20"/>
          <w:szCs w:val="20"/>
        </w:rPr>
      </w:pPr>
    </w:p>
    <w:p w:rsidR="00357061" w:rsidRDefault="00357061" w:rsidP="00357061">
      <w:pPr>
        <w:spacing w:after="0"/>
        <w:jc w:val="center"/>
        <w:rPr>
          <w:rFonts w:asciiTheme="majorBidi" w:hAnsiTheme="majorBidi" w:cstheme="majorBidi"/>
          <w:b/>
          <w:bCs/>
          <w:sz w:val="20"/>
          <w:szCs w:val="20"/>
        </w:rPr>
      </w:pPr>
    </w:p>
    <w:p w:rsidR="00357061" w:rsidRPr="004A7119" w:rsidRDefault="00357061" w:rsidP="00357061">
      <w:pPr>
        <w:spacing w:after="0"/>
        <w:jc w:val="center"/>
        <w:rPr>
          <w:rFonts w:asciiTheme="majorBidi" w:hAnsiTheme="majorBidi" w:cstheme="majorBidi"/>
          <w:b/>
          <w:bCs/>
          <w:sz w:val="20"/>
          <w:szCs w:val="20"/>
        </w:rPr>
      </w:pPr>
    </w:p>
    <w:p w:rsidR="00357061" w:rsidRDefault="00357061" w:rsidP="00357061">
      <w:pPr>
        <w:jc w:val="both"/>
        <w:rPr>
          <w:rFonts w:asciiTheme="majorBidi" w:hAnsiTheme="majorBidi" w:cstheme="majorBidi"/>
          <w:b/>
          <w:bCs/>
          <w:sz w:val="20"/>
          <w:szCs w:val="20"/>
        </w:rPr>
      </w:pPr>
      <w:r>
        <w:rPr>
          <w:rFonts w:asciiTheme="majorBidi" w:hAnsiTheme="majorBidi" w:cstheme="majorBidi"/>
          <w:b/>
          <w:bCs/>
          <w:noProof/>
          <w:sz w:val="20"/>
          <w:szCs w:val="20"/>
        </w:rPr>
        <w:drawing>
          <wp:anchor distT="0" distB="0" distL="114300" distR="114300" simplePos="0" relativeHeight="251678720" behindDoc="0" locked="0" layoutInCell="1" allowOverlap="1">
            <wp:simplePos x="0" y="0"/>
            <wp:positionH relativeFrom="column">
              <wp:posOffset>6985</wp:posOffset>
            </wp:positionH>
            <wp:positionV relativeFrom="paragraph">
              <wp:posOffset>13970</wp:posOffset>
            </wp:positionV>
            <wp:extent cx="2051685" cy="1621790"/>
            <wp:effectExtent l="19050" t="0" r="5715" b="0"/>
            <wp:wrapSquare wrapText="bothSides"/>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16256" t="22549" r="31193" b="15259"/>
                    <a:stretch/>
                  </pic:blipFill>
                  <pic:spPr bwMode="auto">
                    <a:xfrm>
                      <a:off x="0" y="0"/>
                      <a:ext cx="2051685" cy="16217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heme="majorBidi" w:hAnsiTheme="majorBidi" w:cstheme="majorBidi"/>
          <w:b/>
          <w:bCs/>
          <w:noProof/>
          <w:sz w:val="20"/>
          <w:szCs w:val="20"/>
        </w:rPr>
        <w:drawing>
          <wp:anchor distT="0" distB="0" distL="114300" distR="114300" simplePos="0" relativeHeight="251679744" behindDoc="0" locked="0" layoutInCell="1" allowOverlap="1">
            <wp:simplePos x="0" y="0"/>
            <wp:positionH relativeFrom="column">
              <wp:posOffset>3008630</wp:posOffset>
            </wp:positionH>
            <wp:positionV relativeFrom="paragraph">
              <wp:posOffset>109855</wp:posOffset>
            </wp:positionV>
            <wp:extent cx="2175510" cy="1558290"/>
            <wp:effectExtent l="19050" t="0" r="0" b="0"/>
            <wp:wrapSquare wrapText="bothSides"/>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17789" t="21822" r="32522" b="10894"/>
                    <a:stretch/>
                  </pic:blipFill>
                  <pic:spPr bwMode="auto">
                    <a:xfrm>
                      <a:off x="0" y="0"/>
                      <a:ext cx="2175510" cy="15582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57061" w:rsidRDefault="00357061" w:rsidP="00357061">
      <w:pPr>
        <w:jc w:val="both"/>
        <w:rPr>
          <w:rFonts w:asciiTheme="majorBidi" w:eastAsia="WarnockPro-Regular" w:hAnsiTheme="majorBidi" w:cstheme="majorBidi"/>
          <w:color w:val="000000" w:themeColor="text1"/>
          <w:sz w:val="20"/>
          <w:szCs w:val="20"/>
        </w:rPr>
      </w:pPr>
    </w:p>
    <w:p w:rsidR="00357061" w:rsidRDefault="00357061" w:rsidP="00357061">
      <w:pPr>
        <w:jc w:val="both"/>
        <w:rPr>
          <w:rFonts w:asciiTheme="majorBidi" w:eastAsia="WarnockPro-Regular" w:hAnsiTheme="majorBidi" w:cstheme="majorBidi"/>
          <w:color w:val="000000" w:themeColor="text1"/>
          <w:sz w:val="20"/>
          <w:szCs w:val="20"/>
        </w:rPr>
      </w:pPr>
    </w:p>
    <w:p w:rsidR="00357061" w:rsidRDefault="00357061" w:rsidP="00357061">
      <w:pPr>
        <w:jc w:val="both"/>
        <w:rPr>
          <w:rFonts w:asciiTheme="majorBidi" w:eastAsia="WarnockPro-Regular" w:hAnsiTheme="majorBidi" w:cstheme="majorBidi"/>
          <w:color w:val="000000" w:themeColor="text1"/>
          <w:sz w:val="20"/>
          <w:szCs w:val="20"/>
        </w:rPr>
      </w:pPr>
    </w:p>
    <w:p w:rsidR="00357061" w:rsidRDefault="00357061" w:rsidP="00357061">
      <w:pPr>
        <w:jc w:val="both"/>
        <w:rPr>
          <w:rFonts w:asciiTheme="majorBidi" w:eastAsia="WarnockPro-Regular" w:hAnsiTheme="majorBidi" w:cstheme="majorBidi"/>
          <w:color w:val="000000" w:themeColor="text1"/>
          <w:sz w:val="20"/>
          <w:szCs w:val="20"/>
        </w:rPr>
      </w:pPr>
    </w:p>
    <w:p w:rsidR="00357061" w:rsidRDefault="00357061" w:rsidP="00357061">
      <w:pPr>
        <w:jc w:val="both"/>
        <w:rPr>
          <w:rFonts w:asciiTheme="majorBidi" w:eastAsia="WarnockPro-Regular" w:hAnsiTheme="majorBidi" w:cstheme="majorBidi"/>
          <w:color w:val="000000" w:themeColor="text1"/>
          <w:sz w:val="20"/>
          <w:szCs w:val="20"/>
        </w:rPr>
      </w:pPr>
    </w:p>
    <w:p w:rsidR="00357061" w:rsidRPr="005106BF" w:rsidRDefault="00357061" w:rsidP="00357061">
      <w:pPr>
        <w:spacing w:after="0"/>
        <w:jc w:val="both"/>
        <w:rPr>
          <w:rFonts w:asciiTheme="majorBidi" w:hAnsiTheme="majorBidi" w:cstheme="majorBidi"/>
          <w:b/>
          <w:bCs/>
          <w:sz w:val="20"/>
          <w:szCs w:val="20"/>
        </w:rPr>
      </w:pPr>
      <w:r w:rsidRPr="00357061">
        <w:rPr>
          <w:rFonts w:asciiTheme="majorBidi" w:eastAsia="WarnockPro-Regular" w:hAnsiTheme="majorBidi" w:cstheme="majorBidi"/>
          <w:b/>
          <w:bCs/>
          <w:color w:val="000000" w:themeColor="text1"/>
          <w:sz w:val="20"/>
          <w:szCs w:val="20"/>
        </w:rPr>
        <w:t>Figure 5</w:t>
      </w:r>
      <w:r w:rsidRPr="0012600B">
        <w:rPr>
          <w:rFonts w:asciiTheme="majorBidi" w:eastAsia="WarnockPro-Regular" w:hAnsiTheme="majorBidi" w:cstheme="majorBidi"/>
          <w:color w:val="000000" w:themeColor="text1"/>
          <w:sz w:val="20"/>
          <w:szCs w:val="20"/>
        </w:rPr>
        <w:t xml:space="preserve">. Molds contamination </w:t>
      </w:r>
      <w:r w:rsidRPr="0012600B">
        <w:rPr>
          <w:rFonts w:ascii="Times New Roman" w:hAnsi="Times New Roman" w:cs="Times New Roman"/>
          <w:color w:val="000000" w:themeColor="text1"/>
          <w:sz w:val="20"/>
          <w:szCs w:val="20"/>
        </w:rPr>
        <w:t xml:space="preserve">(CFU /g) </w:t>
      </w:r>
      <w:r w:rsidRPr="0012600B">
        <w:rPr>
          <w:rFonts w:asciiTheme="majorBidi" w:eastAsia="WarnockPro-Regular" w:hAnsiTheme="majorBidi" w:cstheme="majorBidi"/>
          <w:color w:val="000000" w:themeColor="text1"/>
          <w:sz w:val="20"/>
          <w:szCs w:val="20"/>
        </w:rPr>
        <w:t>on wheat</w:t>
      </w:r>
      <w:r>
        <w:rPr>
          <w:rFonts w:asciiTheme="majorBidi" w:eastAsia="WarnockPro-Regular" w:hAnsiTheme="majorBidi" w:cstheme="majorBidi"/>
          <w:color w:val="000000" w:themeColor="text1"/>
          <w:sz w:val="20"/>
          <w:szCs w:val="20"/>
        </w:rPr>
        <w:t xml:space="preserve">         </w:t>
      </w:r>
      <w:r w:rsidRPr="00357061">
        <w:rPr>
          <w:rFonts w:asciiTheme="majorBidi" w:eastAsia="WarnockPro-Regular" w:hAnsiTheme="majorBidi" w:cstheme="majorBidi"/>
          <w:b/>
          <w:bCs/>
          <w:color w:val="000000" w:themeColor="text1"/>
          <w:sz w:val="20"/>
          <w:szCs w:val="20"/>
        </w:rPr>
        <w:t>Figure 6</w:t>
      </w:r>
      <w:r w:rsidRPr="005106BF">
        <w:rPr>
          <w:rFonts w:asciiTheme="majorBidi" w:eastAsia="WarnockPro-Regular" w:hAnsiTheme="majorBidi" w:cstheme="majorBidi"/>
          <w:color w:val="000000" w:themeColor="text1"/>
          <w:sz w:val="20"/>
          <w:szCs w:val="20"/>
        </w:rPr>
        <w:t xml:space="preserve">. Molds contamination </w:t>
      </w:r>
      <w:r w:rsidRPr="005106BF">
        <w:rPr>
          <w:rFonts w:ascii="Times New Roman" w:hAnsi="Times New Roman" w:cs="Times New Roman"/>
          <w:color w:val="000000" w:themeColor="text1"/>
          <w:sz w:val="20"/>
          <w:szCs w:val="20"/>
        </w:rPr>
        <w:t xml:space="preserve">(CFU /g) </w:t>
      </w:r>
      <w:r w:rsidRPr="005106BF">
        <w:rPr>
          <w:rFonts w:asciiTheme="majorBidi" w:eastAsia="WarnockPro-Regular" w:hAnsiTheme="majorBidi" w:cstheme="majorBidi"/>
          <w:color w:val="000000" w:themeColor="text1"/>
          <w:sz w:val="20"/>
          <w:szCs w:val="20"/>
        </w:rPr>
        <w:t>on wheat</w:t>
      </w:r>
    </w:p>
    <w:p w:rsidR="00357061" w:rsidRDefault="00C7154B" w:rsidP="00C7154B">
      <w:pPr>
        <w:autoSpaceDE w:val="0"/>
        <w:autoSpaceDN w:val="0"/>
        <w:adjustRightInd w:val="0"/>
        <w:spacing w:after="0" w:line="240" w:lineRule="auto"/>
        <w:rPr>
          <w:rFonts w:asciiTheme="majorBidi" w:eastAsia="WarnockPro-Regular" w:hAnsiTheme="majorBidi" w:cstheme="majorBidi"/>
          <w:color w:val="000000" w:themeColor="text1"/>
          <w:sz w:val="20"/>
          <w:szCs w:val="20"/>
        </w:rPr>
      </w:pPr>
      <w:r w:rsidRPr="0012600B">
        <w:rPr>
          <w:rFonts w:asciiTheme="majorBidi" w:eastAsia="WarnockPro-Regular" w:hAnsiTheme="majorBidi" w:cstheme="majorBidi"/>
          <w:color w:val="000000" w:themeColor="text1"/>
          <w:sz w:val="20"/>
          <w:szCs w:val="20"/>
        </w:rPr>
        <w:t>F</w:t>
      </w:r>
      <w:r w:rsidR="00357061" w:rsidRPr="0012600B">
        <w:rPr>
          <w:rFonts w:asciiTheme="majorBidi" w:eastAsia="WarnockPro-Regular" w:hAnsiTheme="majorBidi" w:cstheme="majorBidi"/>
          <w:color w:val="000000" w:themeColor="text1"/>
          <w:sz w:val="20"/>
          <w:szCs w:val="20"/>
        </w:rPr>
        <w:t>lour</w:t>
      </w:r>
      <w:r>
        <w:rPr>
          <w:rFonts w:asciiTheme="majorBidi" w:eastAsia="WarnockPro-Regular" w:hAnsiTheme="majorBidi" w:cstheme="majorBidi"/>
          <w:color w:val="000000" w:themeColor="text1"/>
          <w:sz w:val="20"/>
          <w:szCs w:val="20"/>
        </w:rPr>
        <w:t xml:space="preserve"> </w:t>
      </w:r>
      <w:r w:rsidR="00357061" w:rsidRPr="0012600B">
        <w:rPr>
          <w:rFonts w:asciiTheme="majorBidi" w:eastAsia="WarnockPro-Regular" w:hAnsiTheme="majorBidi" w:cstheme="majorBidi"/>
          <w:color w:val="000000" w:themeColor="text1"/>
          <w:sz w:val="20"/>
          <w:szCs w:val="20"/>
        </w:rPr>
        <w:t xml:space="preserve">sample (B) after three months storage at 30 </w:t>
      </w:r>
      <w:r w:rsidR="00357061" w:rsidRPr="0012600B">
        <w:rPr>
          <w:rFonts w:asciiTheme="majorBidi" w:hAnsiTheme="majorBidi" w:cstheme="majorBidi"/>
          <w:color w:val="000000" w:themeColor="text1"/>
          <w:sz w:val="20"/>
          <w:szCs w:val="20"/>
        </w:rPr>
        <w:t>ºC</w:t>
      </w:r>
      <w:r w:rsidR="00357061">
        <w:rPr>
          <w:rFonts w:asciiTheme="majorBidi" w:eastAsia="WarnockPro-Regular" w:hAnsiTheme="majorBidi" w:cstheme="majorBidi"/>
          <w:color w:val="000000" w:themeColor="text1"/>
          <w:sz w:val="20"/>
          <w:szCs w:val="20"/>
        </w:rPr>
        <w:t xml:space="preserve">      </w:t>
      </w:r>
      <w:r w:rsidR="00357061" w:rsidRPr="005106BF">
        <w:rPr>
          <w:rFonts w:asciiTheme="majorBidi" w:eastAsia="WarnockPro-Regular" w:hAnsiTheme="majorBidi" w:cstheme="majorBidi"/>
          <w:color w:val="000000" w:themeColor="text1"/>
          <w:sz w:val="20"/>
          <w:szCs w:val="20"/>
        </w:rPr>
        <w:t xml:space="preserve">flour sample (C) after three months storage at 30 </w:t>
      </w:r>
      <w:r w:rsidR="00357061" w:rsidRPr="005106BF">
        <w:rPr>
          <w:rFonts w:asciiTheme="majorBidi" w:hAnsiTheme="majorBidi" w:cstheme="majorBidi"/>
          <w:color w:val="000000" w:themeColor="text1"/>
          <w:sz w:val="20"/>
          <w:szCs w:val="20"/>
        </w:rPr>
        <w:t>ºC</w:t>
      </w:r>
    </w:p>
    <w:p w:rsidR="00357061" w:rsidRDefault="00357061" w:rsidP="00357061">
      <w:pPr>
        <w:autoSpaceDE w:val="0"/>
        <w:autoSpaceDN w:val="0"/>
        <w:adjustRightInd w:val="0"/>
        <w:spacing w:after="0" w:line="240" w:lineRule="auto"/>
        <w:rPr>
          <w:rFonts w:asciiTheme="majorBidi" w:eastAsia="WarnockPro-Regular" w:hAnsiTheme="majorBidi" w:cstheme="majorBidi"/>
          <w:color w:val="000000" w:themeColor="text1"/>
          <w:sz w:val="20"/>
          <w:szCs w:val="20"/>
        </w:rPr>
      </w:pPr>
    </w:p>
    <w:p w:rsidR="00357061" w:rsidRPr="005106BF" w:rsidRDefault="00357061" w:rsidP="00357061">
      <w:pPr>
        <w:tabs>
          <w:tab w:val="left" w:pos="3819"/>
        </w:tabs>
        <w:autoSpaceDE w:val="0"/>
        <w:autoSpaceDN w:val="0"/>
        <w:adjustRightInd w:val="0"/>
        <w:spacing w:after="0" w:line="240" w:lineRule="auto"/>
        <w:rPr>
          <w:rFonts w:asciiTheme="majorBidi" w:eastAsia="WarnockPro-Regular" w:hAnsiTheme="majorBidi" w:cstheme="majorBidi"/>
          <w:color w:val="000000" w:themeColor="text1"/>
          <w:sz w:val="20"/>
          <w:szCs w:val="20"/>
        </w:rPr>
      </w:pPr>
      <w:r>
        <w:rPr>
          <w:rFonts w:asciiTheme="majorBidi" w:eastAsia="WarnockPro-Regular" w:hAnsiTheme="majorBidi" w:cstheme="majorBidi"/>
          <w:noProof/>
          <w:color w:val="000000" w:themeColor="text1"/>
          <w:sz w:val="20"/>
          <w:szCs w:val="20"/>
        </w:rPr>
        <w:drawing>
          <wp:anchor distT="0" distB="0" distL="114300" distR="114300" simplePos="0" relativeHeight="251680768" behindDoc="0" locked="0" layoutInCell="1" allowOverlap="1">
            <wp:simplePos x="0" y="0"/>
            <wp:positionH relativeFrom="column">
              <wp:posOffset>3227070</wp:posOffset>
            </wp:positionH>
            <wp:positionV relativeFrom="paragraph">
              <wp:posOffset>33655</wp:posOffset>
            </wp:positionV>
            <wp:extent cx="2079625" cy="1414780"/>
            <wp:effectExtent l="19050" t="0" r="0" b="0"/>
            <wp:wrapSquare wrapText="bothSides"/>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903" t="22186" r="46530" b="10710"/>
                    <a:stretch/>
                  </pic:blipFill>
                  <pic:spPr bwMode="auto">
                    <a:xfrm>
                      <a:off x="0" y="0"/>
                      <a:ext cx="2079625" cy="14147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heme="majorBidi" w:eastAsia="WarnockPro-Regular" w:hAnsiTheme="majorBidi" w:cstheme="majorBidi"/>
          <w:noProof/>
          <w:color w:val="000000" w:themeColor="text1"/>
          <w:sz w:val="20"/>
          <w:szCs w:val="20"/>
        </w:rPr>
        <w:drawing>
          <wp:anchor distT="0" distB="0" distL="114300" distR="114300" simplePos="0" relativeHeight="251683840" behindDoc="0" locked="0" layoutInCell="1" allowOverlap="1">
            <wp:simplePos x="0" y="0"/>
            <wp:positionH relativeFrom="column">
              <wp:posOffset>118110</wp:posOffset>
            </wp:positionH>
            <wp:positionV relativeFrom="paragraph">
              <wp:posOffset>9525</wp:posOffset>
            </wp:positionV>
            <wp:extent cx="1912620" cy="1494790"/>
            <wp:effectExtent l="19050" t="0" r="0" b="0"/>
            <wp:wrapSquare wrapText="bothSides"/>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802" t="22367" r="52152" b="14348"/>
                    <a:stretch/>
                  </pic:blipFill>
                  <pic:spPr bwMode="auto">
                    <a:xfrm>
                      <a:off x="0" y="0"/>
                      <a:ext cx="1912620" cy="14947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heme="majorBidi" w:eastAsia="WarnockPro-Regular" w:hAnsiTheme="majorBidi" w:cstheme="majorBidi"/>
          <w:color w:val="000000" w:themeColor="text1"/>
          <w:sz w:val="20"/>
          <w:szCs w:val="20"/>
        </w:rPr>
        <w:tab/>
      </w:r>
    </w:p>
    <w:p w:rsidR="00357061" w:rsidRDefault="00357061" w:rsidP="00357061">
      <w:pPr>
        <w:autoSpaceDE w:val="0"/>
        <w:autoSpaceDN w:val="0"/>
        <w:adjustRightInd w:val="0"/>
        <w:spacing w:after="0" w:line="240" w:lineRule="auto"/>
        <w:rPr>
          <w:rFonts w:asciiTheme="majorBidi" w:eastAsia="WarnockPro-Regular" w:hAnsiTheme="majorBidi" w:cstheme="majorBidi"/>
          <w:color w:val="000000" w:themeColor="text1"/>
          <w:sz w:val="20"/>
          <w:szCs w:val="20"/>
        </w:rPr>
      </w:pPr>
    </w:p>
    <w:p w:rsidR="00357061" w:rsidRDefault="00357061" w:rsidP="00357061">
      <w:pPr>
        <w:autoSpaceDE w:val="0"/>
        <w:autoSpaceDN w:val="0"/>
        <w:adjustRightInd w:val="0"/>
        <w:spacing w:after="0" w:line="240" w:lineRule="auto"/>
        <w:rPr>
          <w:rFonts w:asciiTheme="majorBidi" w:eastAsia="WarnockPro-Regular" w:hAnsiTheme="majorBidi" w:cstheme="majorBidi"/>
          <w:color w:val="000000" w:themeColor="text1"/>
          <w:sz w:val="20"/>
          <w:szCs w:val="20"/>
        </w:rPr>
      </w:pPr>
    </w:p>
    <w:p w:rsidR="00357061" w:rsidRDefault="00357061" w:rsidP="00357061">
      <w:pPr>
        <w:autoSpaceDE w:val="0"/>
        <w:autoSpaceDN w:val="0"/>
        <w:adjustRightInd w:val="0"/>
        <w:spacing w:after="0" w:line="240" w:lineRule="auto"/>
        <w:rPr>
          <w:rFonts w:asciiTheme="majorBidi" w:eastAsia="WarnockPro-Regular" w:hAnsiTheme="majorBidi" w:cstheme="majorBidi"/>
          <w:color w:val="000000" w:themeColor="text1"/>
          <w:sz w:val="20"/>
          <w:szCs w:val="20"/>
        </w:rPr>
      </w:pPr>
    </w:p>
    <w:p w:rsidR="00357061" w:rsidRDefault="00357061" w:rsidP="00357061">
      <w:pPr>
        <w:autoSpaceDE w:val="0"/>
        <w:autoSpaceDN w:val="0"/>
        <w:adjustRightInd w:val="0"/>
        <w:spacing w:after="0" w:line="240" w:lineRule="auto"/>
        <w:rPr>
          <w:rFonts w:asciiTheme="majorBidi" w:eastAsia="WarnockPro-Regular" w:hAnsiTheme="majorBidi" w:cstheme="majorBidi"/>
          <w:color w:val="000000" w:themeColor="text1"/>
          <w:sz w:val="20"/>
          <w:szCs w:val="20"/>
        </w:rPr>
      </w:pPr>
    </w:p>
    <w:p w:rsidR="00357061" w:rsidRDefault="00357061" w:rsidP="00357061">
      <w:pPr>
        <w:autoSpaceDE w:val="0"/>
        <w:autoSpaceDN w:val="0"/>
        <w:adjustRightInd w:val="0"/>
        <w:spacing w:after="0" w:line="240" w:lineRule="auto"/>
        <w:rPr>
          <w:rFonts w:asciiTheme="majorBidi" w:eastAsia="WarnockPro-Regular" w:hAnsiTheme="majorBidi" w:cstheme="majorBidi"/>
          <w:color w:val="000000" w:themeColor="text1"/>
          <w:sz w:val="20"/>
          <w:szCs w:val="20"/>
        </w:rPr>
      </w:pPr>
    </w:p>
    <w:p w:rsidR="00357061" w:rsidRDefault="00357061" w:rsidP="00357061">
      <w:pPr>
        <w:autoSpaceDE w:val="0"/>
        <w:autoSpaceDN w:val="0"/>
        <w:adjustRightInd w:val="0"/>
        <w:spacing w:after="0" w:line="240" w:lineRule="auto"/>
        <w:rPr>
          <w:rFonts w:asciiTheme="majorBidi" w:eastAsia="WarnockPro-Regular" w:hAnsiTheme="majorBidi" w:cstheme="majorBidi"/>
          <w:color w:val="000000" w:themeColor="text1"/>
          <w:sz w:val="20"/>
          <w:szCs w:val="20"/>
        </w:rPr>
      </w:pPr>
    </w:p>
    <w:p w:rsidR="00357061" w:rsidRDefault="00357061" w:rsidP="00357061">
      <w:pPr>
        <w:autoSpaceDE w:val="0"/>
        <w:autoSpaceDN w:val="0"/>
        <w:adjustRightInd w:val="0"/>
        <w:spacing w:after="0" w:line="240" w:lineRule="auto"/>
        <w:rPr>
          <w:rFonts w:asciiTheme="majorBidi" w:eastAsia="WarnockPro-Regular" w:hAnsiTheme="majorBidi" w:cstheme="majorBidi"/>
          <w:color w:val="000000" w:themeColor="text1"/>
          <w:sz w:val="20"/>
          <w:szCs w:val="20"/>
        </w:rPr>
      </w:pPr>
    </w:p>
    <w:p w:rsidR="00357061" w:rsidRDefault="00357061" w:rsidP="00357061">
      <w:pPr>
        <w:autoSpaceDE w:val="0"/>
        <w:autoSpaceDN w:val="0"/>
        <w:adjustRightInd w:val="0"/>
        <w:spacing w:after="0" w:line="240" w:lineRule="auto"/>
        <w:rPr>
          <w:rFonts w:asciiTheme="majorBidi" w:eastAsia="WarnockPro-Regular" w:hAnsiTheme="majorBidi" w:cstheme="majorBidi"/>
          <w:color w:val="000000" w:themeColor="text1"/>
          <w:sz w:val="20"/>
          <w:szCs w:val="20"/>
        </w:rPr>
      </w:pPr>
    </w:p>
    <w:p w:rsidR="00357061" w:rsidRDefault="00357061" w:rsidP="00357061">
      <w:pPr>
        <w:autoSpaceDE w:val="0"/>
        <w:autoSpaceDN w:val="0"/>
        <w:adjustRightInd w:val="0"/>
        <w:spacing w:after="0" w:line="240" w:lineRule="auto"/>
        <w:rPr>
          <w:rFonts w:asciiTheme="majorBidi" w:eastAsia="WarnockPro-Regular" w:hAnsiTheme="majorBidi" w:cstheme="majorBidi"/>
          <w:color w:val="000000" w:themeColor="text1"/>
          <w:sz w:val="20"/>
          <w:szCs w:val="20"/>
        </w:rPr>
      </w:pPr>
    </w:p>
    <w:p w:rsidR="00357061" w:rsidRDefault="00357061" w:rsidP="00357061">
      <w:pPr>
        <w:autoSpaceDE w:val="0"/>
        <w:autoSpaceDN w:val="0"/>
        <w:adjustRightInd w:val="0"/>
        <w:spacing w:after="0" w:line="240" w:lineRule="auto"/>
        <w:rPr>
          <w:rFonts w:asciiTheme="majorBidi" w:eastAsia="WarnockPro-Regular" w:hAnsiTheme="majorBidi" w:cstheme="majorBidi"/>
          <w:color w:val="000000" w:themeColor="text1"/>
          <w:sz w:val="20"/>
          <w:szCs w:val="20"/>
        </w:rPr>
      </w:pPr>
    </w:p>
    <w:p w:rsidR="00357061" w:rsidRPr="005106BF" w:rsidRDefault="00357061" w:rsidP="00357061">
      <w:pPr>
        <w:autoSpaceDE w:val="0"/>
        <w:autoSpaceDN w:val="0"/>
        <w:adjustRightInd w:val="0"/>
        <w:spacing w:after="0" w:line="240" w:lineRule="auto"/>
        <w:rPr>
          <w:rFonts w:asciiTheme="majorBidi" w:eastAsia="WarnockPro-Regular" w:hAnsiTheme="majorBidi" w:cstheme="majorBidi"/>
          <w:color w:val="000000" w:themeColor="text1"/>
          <w:sz w:val="20"/>
          <w:szCs w:val="20"/>
        </w:rPr>
      </w:pPr>
      <w:r w:rsidRPr="00357061">
        <w:rPr>
          <w:rFonts w:asciiTheme="majorBidi" w:eastAsia="WarnockPro-Regular" w:hAnsiTheme="majorBidi" w:cstheme="majorBidi"/>
          <w:b/>
          <w:bCs/>
          <w:color w:val="000000" w:themeColor="text1"/>
          <w:sz w:val="20"/>
          <w:szCs w:val="20"/>
        </w:rPr>
        <w:t>Figure 7</w:t>
      </w:r>
      <w:r w:rsidRPr="005106BF">
        <w:rPr>
          <w:rFonts w:asciiTheme="majorBidi" w:eastAsia="WarnockPro-Regular" w:hAnsiTheme="majorBidi" w:cstheme="majorBidi"/>
          <w:color w:val="000000" w:themeColor="text1"/>
          <w:sz w:val="20"/>
          <w:szCs w:val="20"/>
        </w:rPr>
        <w:t xml:space="preserve">. Molds contamination </w:t>
      </w:r>
      <w:r w:rsidRPr="005106BF">
        <w:rPr>
          <w:rFonts w:ascii="Times New Roman" w:hAnsi="Times New Roman" w:cs="Times New Roman"/>
          <w:color w:val="000000" w:themeColor="text1"/>
          <w:sz w:val="20"/>
          <w:szCs w:val="20"/>
        </w:rPr>
        <w:t xml:space="preserve">(CFU /g) </w:t>
      </w:r>
      <w:r w:rsidRPr="005106BF">
        <w:rPr>
          <w:rFonts w:asciiTheme="majorBidi" w:eastAsia="WarnockPro-Regular" w:hAnsiTheme="majorBidi" w:cstheme="majorBidi"/>
          <w:color w:val="000000" w:themeColor="text1"/>
          <w:sz w:val="20"/>
          <w:szCs w:val="20"/>
        </w:rPr>
        <w:t>on wheat</w:t>
      </w:r>
      <w:r>
        <w:rPr>
          <w:rFonts w:asciiTheme="majorBidi" w:eastAsia="WarnockPro-Regular" w:hAnsiTheme="majorBidi" w:cstheme="majorBidi"/>
          <w:b/>
          <w:bCs/>
          <w:color w:val="000000" w:themeColor="text1"/>
          <w:sz w:val="20"/>
          <w:szCs w:val="20"/>
        </w:rPr>
        <w:t xml:space="preserve">         </w:t>
      </w:r>
      <w:r w:rsidRPr="00357061">
        <w:rPr>
          <w:rFonts w:asciiTheme="majorBidi" w:eastAsia="WarnockPro-Regular" w:hAnsiTheme="majorBidi" w:cstheme="majorBidi"/>
          <w:b/>
          <w:bCs/>
          <w:color w:val="000000" w:themeColor="text1"/>
          <w:sz w:val="20"/>
          <w:szCs w:val="20"/>
        </w:rPr>
        <w:t>Figure</w:t>
      </w:r>
      <w:r w:rsidRPr="005106BF">
        <w:rPr>
          <w:rFonts w:asciiTheme="majorBidi" w:eastAsia="WarnockPro-Regular" w:hAnsiTheme="majorBidi" w:cstheme="majorBidi"/>
          <w:color w:val="000000" w:themeColor="text1"/>
          <w:sz w:val="20"/>
          <w:szCs w:val="20"/>
        </w:rPr>
        <w:t xml:space="preserve"> 8. Molds contamination </w:t>
      </w:r>
      <w:r w:rsidRPr="005106BF">
        <w:rPr>
          <w:rFonts w:ascii="Times New Roman" w:hAnsi="Times New Roman" w:cs="Times New Roman"/>
          <w:color w:val="000000" w:themeColor="text1"/>
          <w:sz w:val="20"/>
          <w:szCs w:val="20"/>
        </w:rPr>
        <w:t xml:space="preserve">(CFU /g) </w:t>
      </w:r>
      <w:r w:rsidRPr="005106BF">
        <w:rPr>
          <w:rFonts w:asciiTheme="majorBidi" w:eastAsia="WarnockPro-Regular" w:hAnsiTheme="majorBidi" w:cstheme="majorBidi"/>
          <w:color w:val="000000" w:themeColor="text1"/>
          <w:sz w:val="20"/>
          <w:szCs w:val="20"/>
        </w:rPr>
        <w:t>on wheat</w:t>
      </w:r>
    </w:p>
    <w:p w:rsidR="00357061" w:rsidRDefault="00357061" w:rsidP="00357061">
      <w:pPr>
        <w:autoSpaceDE w:val="0"/>
        <w:autoSpaceDN w:val="0"/>
        <w:adjustRightInd w:val="0"/>
        <w:spacing w:after="0" w:line="240" w:lineRule="auto"/>
        <w:rPr>
          <w:rFonts w:asciiTheme="majorBidi" w:eastAsia="WarnockPro-Regular" w:hAnsiTheme="majorBidi" w:cstheme="majorBidi"/>
          <w:color w:val="000000" w:themeColor="text1"/>
          <w:sz w:val="20"/>
          <w:szCs w:val="20"/>
        </w:rPr>
      </w:pPr>
      <w:r w:rsidRPr="005106BF">
        <w:rPr>
          <w:rFonts w:asciiTheme="majorBidi" w:eastAsia="WarnockPro-Regular" w:hAnsiTheme="majorBidi" w:cstheme="majorBidi"/>
          <w:color w:val="000000" w:themeColor="text1"/>
          <w:sz w:val="20"/>
          <w:szCs w:val="20"/>
        </w:rPr>
        <w:t xml:space="preserve">flour sample (A) after three months storage at 5 </w:t>
      </w:r>
      <w:r w:rsidRPr="005106BF">
        <w:rPr>
          <w:rFonts w:asciiTheme="majorBidi" w:hAnsiTheme="majorBidi" w:cstheme="majorBidi"/>
          <w:color w:val="000000" w:themeColor="text1"/>
          <w:sz w:val="20"/>
          <w:szCs w:val="20"/>
        </w:rPr>
        <w:t>ºC</w:t>
      </w:r>
      <w:r>
        <w:rPr>
          <w:rFonts w:asciiTheme="majorBidi" w:hAnsiTheme="majorBidi" w:cstheme="majorBidi"/>
          <w:color w:val="000000" w:themeColor="text1"/>
          <w:sz w:val="20"/>
          <w:szCs w:val="20"/>
        </w:rPr>
        <w:t xml:space="preserve">          </w:t>
      </w:r>
      <w:r w:rsidRPr="005106BF">
        <w:rPr>
          <w:rFonts w:asciiTheme="majorBidi" w:eastAsia="WarnockPro-Regular" w:hAnsiTheme="majorBidi" w:cstheme="majorBidi"/>
          <w:color w:val="000000" w:themeColor="text1"/>
          <w:sz w:val="20"/>
          <w:szCs w:val="20"/>
        </w:rPr>
        <w:t xml:space="preserve">flour sample (B) after three months storage at 5 </w:t>
      </w:r>
      <w:r w:rsidRPr="005106BF">
        <w:rPr>
          <w:rFonts w:asciiTheme="majorBidi" w:hAnsiTheme="majorBidi" w:cstheme="majorBidi"/>
          <w:color w:val="000000" w:themeColor="text1"/>
          <w:sz w:val="20"/>
          <w:szCs w:val="20"/>
        </w:rPr>
        <w:t>ºC</w:t>
      </w:r>
    </w:p>
    <w:p w:rsidR="00357061" w:rsidRDefault="00357061" w:rsidP="00357061">
      <w:pPr>
        <w:autoSpaceDE w:val="0"/>
        <w:autoSpaceDN w:val="0"/>
        <w:adjustRightInd w:val="0"/>
        <w:spacing w:after="0" w:line="240" w:lineRule="auto"/>
        <w:rPr>
          <w:rFonts w:asciiTheme="majorBidi" w:eastAsia="WarnockPro-Regular" w:hAnsiTheme="majorBidi" w:cstheme="majorBidi"/>
          <w:color w:val="000000" w:themeColor="text1"/>
          <w:sz w:val="20"/>
          <w:szCs w:val="20"/>
        </w:rPr>
      </w:pPr>
    </w:p>
    <w:p w:rsidR="00357061" w:rsidRDefault="00357061" w:rsidP="00357061">
      <w:pPr>
        <w:autoSpaceDE w:val="0"/>
        <w:autoSpaceDN w:val="0"/>
        <w:adjustRightInd w:val="0"/>
        <w:spacing w:after="0" w:line="240" w:lineRule="auto"/>
        <w:rPr>
          <w:rFonts w:asciiTheme="majorBidi" w:eastAsia="WarnockPro-Regular" w:hAnsiTheme="majorBidi" w:cstheme="majorBidi"/>
          <w:color w:val="000000" w:themeColor="text1"/>
          <w:sz w:val="20"/>
          <w:szCs w:val="20"/>
        </w:rPr>
      </w:pPr>
      <w:r>
        <w:rPr>
          <w:rFonts w:asciiTheme="majorBidi" w:eastAsia="WarnockPro-Regular" w:hAnsiTheme="majorBidi" w:cstheme="majorBidi"/>
          <w:noProof/>
          <w:color w:val="000000" w:themeColor="text1"/>
          <w:sz w:val="20"/>
          <w:szCs w:val="20"/>
        </w:rPr>
        <w:drawing>
          <wp:anchor distT="0" distB="0" distL="114300" distR="114300" simplePos="0" relativeHeight="251684864" behindDoc="0" locked="0" layoutInCell="1" allowOverlap="1">
            <wp:simplePos x="0" y="0"/>
            <wp:positionH relativeFrom="column">
              <wp:posOffset>3131820</wp:posOffset>
            </wp:positionH>
            <wp:positionV relativeFrom="paragraph">
              <wp:posOffset>8255</wp:posOffset>
            </wp:positionV>
            <wp:extent cx="2214880" cy="1367155"/>
            <wp:effectExtent l="1905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1356" t="19672" r="11190" b="8933"/>
                    <a:stretch>
                      <a:fillRect/>
                    </a:stretch>
                  </pic:blipFill>
                  <pic:spPr bwMode="auto">
                    <a:xfrm>
                      <a:off x="0" y="0"/>
                      <a:ext cx="2214880" cy="1367155"/>
                    </a:xfrm>
                    <a:prstGeom prst="rect">
                      <a:avLst/>
                    </a:prstGeom>
                    <a:noFill/>
                    <a:ln w="9525">
                      <a:noFill/>
                      <a:miter lim="800000"/>
                      <a:headEnd/>
                      <a:tailEnd/>
                    </a:ln>
                  </pic:spPr>
                </pic:pic>
              </a:graphicData>
            </a:graphic>
          </wp:anchor>
        </w:drawing>
      </w:r>
      <w:r w:rsidRPr="005106BF">
        <w:rPr>
          <w:rFonts w:asciiTheme="majorBidi" w:eastAsia="WarnockPro-Regular" w:hAnsiTheme="majorBidi" w:cstheme="majorBidi"/>
          <w:noProof/>
          <w:color w:val="000000" w:themeColor="text1"/>
          <w:sz w:val="20"/>
          <w:szCs w:val="20"/>
        </w:rPr>
        <w:drawing>
          <wp:anchor distT="0" distB="0" distL="114300" distR="114300" simplePos="0" relativeHeight="251681792" behindDoc="0" locked="0" layoutInCell="1" allowOverlap="1">
            <wp:simplePos x="0" y="0"/>
            <wp:positionH relativeFrom="column">
              <wp:align>left</wp:align>
            </wp:positionH>
            <wp:positionV relativeFrom="paragraph">
              <wp:align>top</wp:align>
            </wp:positionV>
            <wp:extent cx="2103948" cy="1510747"/>
            <wp:effectExtent l="19050" t="0" r="0" b="0"/>
            <wp:wrapSquare wrapText="bothSides"/>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655" t="22731" r="60741" b="13075"/>
                    <a:stretch/>
                  </pic:blipFill>
                  <pic:spPr bwMode="auto">
                    <a:xfrm>
                      <a:off x="0" y="0"/>
                      <a:ext cx="2103948" cy="151074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heme="majorBidi" w:eastAsia="WarnockPro-Regular" w:hAnsiTheme="majorBidi" w:cstheme="majorBidi"/>
          <w:color w:val="000000" w:themeColor="text1"/>
          <w:sz w:val="20"/>
          <w:szCs w:val="20"/>
        </w:rPr>
        <w:br w:type="textWrapping" w:clear="all"/>
      </w:r>
    </w:p>
    <w:p w:rsidR="00357061" w:rsidRDefault="00357061" w:rsidP="00357061">
      <w:pPr>
        <w:autoSpaceDE w:val="0"/>
        <w:autoSpaceDN w:val="0"/>
        <w:adjustRightInd w:val="0"/>
        <w:spacing w:after="0" w:line="240" w:lineRule="auto"/>
        <w:rPr>
          <w:rFonts w:asciiTheme="majorBidi" w:eastAsia="WarnockPro-Regular" w:hAnsiTheme="majorBidi" w:cstheme="majorBidi"/>
          <w:color w:val="000000" w:themeColor="text1"/>
          <w:sz w:val="20"/>
          <w:szCs w:val="20"/>
        </w:rPr>
      </w:pPr>
      <w:r w:rsidRPr="00357061">
        <w:rPr>
          <w:rFonts w:asciiTheme="majorBidi" w:eastAsia="WarnockPro-Regular" w:hAnsiTheme="majorBidi" w:cstheme="majorBidi"/>
          <w:b/>
          <w:bCs/>
          <w:color w:val="000000" w:themeColor="text1"/>
          <w:sz w:val="20"/>
          <w:szCs w:val="20"/>
        </w:rPr>
        <w:t>Figure 9</w:t>
      </w:r>
      <w:r w:rsidRPr="005106BF">
        <w:rPr>
          <w:rFonts w:asciiTheme="majorBidi" w:eastAsia="WarnockPro-Regular" w:hAnsiTheme="majorBidi" w:cstheme="majorBidi"/>
          <w:color w:val="000000" w:themeColor="text1"/>
          <w:sz w:val="20"/>
          <w:szCs w:val="20"/>
        </w:rPr>
        <w:t xml:space="preserve">. Molds contamination </w:t>
      </w:r>
      <w:r w:rsidRPr="005106BF">
        <w:rPr>
          <w:rFonts w:ascii="Times New Roman" w:hAnsi="Times New Roman" w:cs="Times New Roman"/>
          <w:color w:val="000000" w:themeColor="text1"/>
          <w:sz w:val="20"/>
          <w:szCs w:val="20"/>
        </w:rPr>
        <w:t xml:space="preserve">(CFU /g) </w:t>
      </w:r>
      <w:r w:rsidRPr="005106BF">
        <w:rPr>
          <w:rFonts w:asciiTheme="majorBidi" w:eastAsia="WarnockPro-Regular" w:hAnsiTheme="majorBidi" w:cstheme="majorBidi"/>
          <w:color w:val="000000" w:themeColor="text1"/>
          <w:sz w:val="20"/>
          <w:szCs w:val="20"/>
        </w:rPr>
        <w:t>on wheat</w:t>
      </w:r>
      <w:r>
        <w:rPr>
          <w:rFonts w:asciiTheme="majorBidi" w:eastAsia="WarnockPro-Regular" w:hAnsiTheme="majorBidi" w:cstheme="majorBidi"/>
          <w:color w:val="000000" w:themeColor="text1"/>
          <w:sz w:val="20"/>
          <w:szCs w:val="20"/>
        </w:rPr>
        <w:t xml:space="preserve">             </w:t>
      </w:r>
      <w:r w:rsidRPr="00357061">
        <w:rPr>
          <w:rFonts w:asciiTheme="majorBidi" w:eastAsia="WarnockPro-Regular" w:hAnsiTheme="majorBidi" w:cstheme="majorBidi"/>
          <w:b/>
          <w:bCs/>
          <w:color w:val="000000" w:themeColor="text1"/>
          <w:sz w:val="20"/>
          <w:szCs w:val="20"/>
        </w:rPr>
        <w:t>Figure 10</w:t>
      </w:r>
      <w:r w:rsidRPr="005106BF">
        <w:rPr>
          <w:rFonts w:asciiTheme="majorBidi" w:eastAsia="WarnockPro-Regular" w:hAnsiTheme="majorBidi" w:cstheme="majorBidi"/>
          <w:color w:val="000000" w:themeColor="text1"/>
          <w:sz w:val="20"/>
          <w:szCs w:val="20"/>
        </w:rPr>
        <w:t>.  The isolation frequency percentage</w:t>
      </w:r>
    </w:p>
    <w:p w:rsidR="00357061" w:rsidRDefault="00357061" w:rsidP="00357061">
      <w:pPr>
        <w:rPr>
          <w:rFonts w:asciiTheme="majorBidi" w:eastAsia="WarnockPro-Regular" w:hAnsiTheme="majorBidi" w:cstheme="majorBidi"/>
          <w:color w:val="000000" w:themeColor="text1"/>
          <w:sz w:val="24"/>
          <w:szCs w:val="24"/>
        </w:rPr>
      </w:pPr>
      <w:r w:rsidRPr="005106BF">
        <w:rPr>
          <w:rFonts w:asciiTheme="majorBidi" w:eastAsia="WarnockPro-Regular" w:hAnsiTheme="majorBidi" w:cstheme="majorBidi"/>
          <w:color w:val="000000" w:themeColor="text1"/>
          <w:sz w:val="20"/>
          <w:szCs w:val="20"/>
        </w:rPr>
        <w:t xml:space="preserve">flour sample (C) after three months storage at 5 </w:t>
      </w:r>
      <w:r w:rsidRPr="005106BF">
        <w:rPr>
          <w:rFonts w:asciiTheme="majorBidi" w:hAnsiTheme="majorBidi" w:cstheme="majorBidi"/>
          <w:color w:val="000000" w:themeColor="text1"/>
          <w:sz w:val="20"/>
          <w:szCs w:val="20"/>
        </w:rPr>
        <w:t>ºC</w:t>
      </w:r>
      <w:r>
        <w:rPr>
          <w:rFonts w:asciiTheme="majorBidi" w:eastAsia="WarnockPro-Regular" w:hAnsiTheme="majorBidi" w:cstheme="majorBidi"/>
          <w:color w:val="000000" w:themeColor="text1"/>
          <w:sz w:val="20"/>
          <w:szCs w:val="20"/>
        </w:rPr>
        <w:t xml:space="preserve">              </w:t>
      </w:r>
      <w:r w:rsidRPr="005106BF">
        <w:rPr>
          <w:rFonts w:asciiTheme="majorBidi" w:eastAsia="WarnockPro-Regular" w:hAnsiTheme="majorBidi" w:cstheme="majorBidi"/>
          <w:color w:val="000000" w:themeColor="text1"/>
          <w:sz w:val="20"/>
          <w:szCs w:val="20"/>
        </w:rPr>
        <w:t>of dominant genera from wheat flour samples.</w:t>
      </w:r>
    </w:p>
    <w:p w:rsidR="00C7154B" w:rsidRDefault="00C7154B" w:rsidP="00444EC4">
      <w:pPr>
        <w:autoSpaceDE w:val="0"/>
        <w:autoSpaceDN w:val="0"/>
        <w:adjustRightInd w:val="0"/>
        <w:spacing w:before="320" w:after="160" w:line="360" w:lineRule="auto"/>
        <w:jc w:val="both"/>
        <w:rPr>
          <w:rFonts w:ascii="Times New Roman" w:hAnsi="Times New Roman" w:cs="Times New Roman"/>
          <w:b/>
          <w:bCs/>
          <w:sz w:val="24"/>
          <w:szCs w:val="24"/>
        </w:rPr>
      </w:pPr>
    </w:p>
    <w:p w:rsidR="00444EC4" w:rsidRDefault="00444EC4" w:rsidP="00444EC4">
      <w:pPr>
        <w:autoSpaceDE w:val="0"/>
        <w:autoSpaceDN w:val="0"/>
        <w:adjustRightInd w:val="0"/>
        <w:spacing w:before="320" w:after="160" w:line="360" w:lineRule="auto"/>
        <w:jc w:val="both"/>
        <w:rPr>
          <w:rFonts w:ascii="Times New Roman" w:hAnsi="Times New Roman" w:cs="Times New Roman"/>
          <w:b/>
          <w:bCs/>
          <w:sz w:val="24"/>
          <w:szCs w:val="24"/>
        </w:rPr>
      </w:pPr>
      <w:r w:rsidRPr="000D0983">
        <w:rPr>
          <w:rFonts w:ascii="Times New Roman" w:hAnsi="Times New Roman" w:cs="Times New Roman"/>
          <w:b/>
          <w:bCs/>
          <w:sz w:val="24"/>
          <w:szCs w:val="24"/>
        </w:rPr>
        <w:t xml:space="preserve">References </w:t>
      </w:r>
    </w:p>
    <w:p w:rsidR="00357061" w:rsidRPr="00357061" w:rsidRDefault="00357061" w:rsidP="00357061">
      <w:pPr>
        <w:pStyle w:val="34-SciencePG-References-content"/>
        <w:spacing w:line="276" w:lineRule="auto"/>
        <w:rPr>
          <w:sz w:val="20"/>
          <w:szCs w:val="20"/>
        </w:rPr>
      </w:pPr>
      <w:r w:rsidRPr="001F772D">
        <w:rPr>
          <w:b/>
          <w:bCs/>
          <w:sz w:val="20"/>
          <w:szCs w:val="20"/>
        </w:rPr>
        <w:lastRenderedPageBreak/>
        <w:t>Abdullah, N., Nawawi, A. and Othman, I</w:t>
      </w:r>
      <w:r w:rsidRPr="00357061">
        <w:rPr>
          <w:sz w:val="20"/>
          <w:szCs w:val="20"/>
        </w:rPr>
        <w:t>. Fungal spoilage of starch-based foods in relation to its water activity (aw). Journal of Stored Products Research. Vol. 36,p.p. 47-54. 2000.</w:t>
      </w:r>
    </w:p>
    <w:p w:rsidR="00357061" w:rsidRPr="001F772D" w:rsidRDefault="00357061" w:rsidP="00357061">
      <w:pPr>
        <w:pStyle w:val="34-SciencePG-References-content"/>
        <w:spacing w:line="276" w:lineRule="auto"/>
        <w:rPr>
          <w:sz w:val="20"/>
          <w:szCs w:val="20"/>
        </w:rPr>
      </w:pPr>
      <w:r w:rsidRPr="001F772D">
        <w:rPr>
          <w:b/>
          <w:bCs/>
          <w:sz w:val="20"/>
          <w:szCs w:val="20"/>
        </w:rPr>
        <w:t>Menkovska</w:t>
      </w:r>
      <w:r w:rsidRPr="001F772D">
        <w:rPr>
          <w:rFonts w:asciiTheme="majorBidi" w:hAnsiTheme="majorBidi" w:cstheme="majorBidi"/>
          <w:b/>
          <w:bCs/>
          <w:color w:val="000000" w:themeColor="text1"/>
          <w:sz w:val="20"/>
          <w:szCs w:val="20"/>
        </w:rPr>
        <w:t xml:space="preserve">, </w:t>
      </w:r>
      <w:r w:rsidRPr="001F772D">
        <w:rPr>
          <w:b/>
          <w:bCs/>
          <w:sz w:val="20"/>
          <w:szCs w:val="20"/>
        </w:rPr>
        <w:t>M., Sharic, M., Mateva, N.,  Djorgovska, N.,</w:t>
      </w:r>
      <w:r w:rsidR="00C7154B">
        <w:rPr>
          <w:b/>
          <w:bCs/>
          <w:sz w:val="20"/>
          <w:szCs w:val="20"/>
        </w:rPr>
        <w:t xml:space="preserve"> </w:t>
      </w:r>
      <w:r w:rsidRPr="001F772D">
        <w:rPr>
          <w:b/>
          <w:bCs/>
          <w:sz w:val="20"/>
          <w:szCs w:val="20"/>
        </w:rPr>
        <w:t>Levkov, V. and Nikolova, N.</w:t>
      </w:r>
      <w:r w:rsidRPr="001F772D">
        <w:rPr>
          <w:sz w:val="20"/>
          <w:szCs w:val="20"/>
        </w:rPr>
        <w:t xml:space="preserve"> Changes of wheat quality caused by mold contamination. Journal of Hygienic E</w:t>
      </w:r>
      <w:r w:rsidR="00E316F5">
        <w:rPr>
          <w:sz w:val="20"/>
          <w:szCs w:val="20"/>
        </w:rPr>
        <w:t>ngineering and Design. Vol.4, p</w:t>
      </w:r>
      <w:r w:rsidRPr="001F772D">
        <w:rPr>
          <w:sz w:val="20"/>
          <w:szCs w:val="20"/>
        </w:rPr>
        <w:t>p. 65-68. 2013.</w:t>
      </w:r>
    </w:p>
    <w:p w:rsidR="00357061" w:rsidRPr="001F772D" w:rsidRDefault="00357061" w:rsidP="001F772D">
      <w:pPr>
        <w:pStyle w:val="34-SciencePG-References-content"/>
        <w:spacing w:line="276" w:lineRule="auto"/>
        <w:rPr>
          <w:sz w:val="20"/>
          <w:szCs w:val="20"/>
        </w:rPr>
      </w:pPr>
      <w:r w:rsidRPr="001F772D">
        <w:rPr>
          <w:b/>
          <w:bCs/>
          <w:sz w:val="20"/>
          <w:szCs w:val="20"/>
        </w:rPr>
        <w:t>Berghofer, L.K., Hocking, A.D., Miskelly, D. and Jansson, E.</w:t>
      </w:r>
      <w:r w:rsidRPr="001F772D">
        <w:rPr>
          <w:sz w:val="20"/>
          <w:szCs w:val="20"/>
        </w:rPr>
        <w:t xml:space="preserve"> Microbiology of wheat and flour milling in Australia. International Journal of Food Microbiology. Vol.85, pp.137–149. 2003.</w:t>
      </w:r>
    </w:p>
    <w:p w:rsidR="00357061" w:rsidRPr="001F772D" w:rsidRDefault="00357061" w:rsidP="001F772D">
      <w:pPr>
        <w:pStyle w:val="34-SciencePG-References-content"/>
        <w:spacing w:line="276" w:lineRule="auto"/>
        <w:rPr>
          <w:sz w:val="20"/>
          <w:szCs w:val="20"/>
        </w:rPr>
      </w:pPr>
      <w:r w:rsidRPr="001F772D">
        <w:rPr>
          <w:b/>
          <w:bCs/>
          <w:sz w:val="20"/>
          <w:szCs w:val="20"/>
        </w:rPr>
        <w:t>Mackinaite, R., Kacergius, A., Lugauskas, A. and</w:t>
      </w:r>
      <w:r w:rsidR="00C7154B">
        <w:rPr>
          <w:b/>
          <w:bCs/>
          <w:sz w:val="20"/>
          <w:szCs w:val="20"/>
        </w:rPr>
        <w:t xml:space="preserve"> </w:t>
      </w:r>
      <w:r w:rsidRPr="001F772D">
        <w:rPr>
          <w:b/>
          <w:bCs/>
          <w:sz w:val="20"/>
          <w:szCs w:val="20"/>
        </w:rPr>
        <w:t xml:space="preserve">Repeckiene, J. </w:t>
      </w:r>
      <w:r w:rsidRPr="001F772D">
        <w:rPr>
          <w:sz w:val="20"/>
          <w:szCs w:val="20"/>
        </w:rPr>
        <w:t xml:space="preserve">Contamination of cereal grain by </w:t>
      </w:r>
      <w:r w:rsidRPr="00E316F5">
        <w:rPr>
          <w:i/>
          <w:iCs/>
          <w:sz w:val="20"/>
          <w:szCs w:val="20"/>
        </w:rPr>
        <w:t>Fusarium</w:t>
      </w:r>
      <w:r w:rsidR="00C7154B" w:rsidRPr="00E316F5">
        <w:rPr>
          <w:i/>
          <w:iCs/>
          <w:sz w:val="20"/>
          <w:szCs w:val="20"/>
        </w:rPr>
        <w:t xml:space="preserve"> </w:t>
      </w:r>
      <w:r w:rsidRPr="00E316F5">
        <w:rPr>
          <w:i/>
          <w:iCs/>
          <w:sz w:val="20"/>
          <w:szCs w:val="20"/>
        </w:rPr>
        <w:t>micromycetes</w:t>
      </w:r>
      <w:r w:rsidRPr="001F772D">
        <w:rPr>
          <w:sz w:val="20"/>
          <w:szCs w:val="20"/>
        </w:rPr>
        <w:t xml:space="preserve"> and their mycotoxins under Lithuanian climatic </w:t>
      </w:r>
      <w:r w:rsidR="00E316F5">
        <w:rPr>
          <w:sz w:val="20"/>
          <w:szCs w:val="20"/>
        </w:rPr>
        <w:t>conditions. Ekologija. Vol 3, p</w:t>
      </w:r>
      <w:r w:rsidRPr="001F772D">
        <w:rPr>
          <w:sz w:val="20"/>
          <w:szCs w:val="20"/>
        </w:rPr>
        <w:t>p. 71–79. 2006.</w:t>
      </w:r>
    </w:p>
    <w:p w:rsidR="00357061" w:rsidRPr="001F772D" w:rsidRDefault="00357061" w:rsidP="001F772D">
      <w:pPr>
        <w:pStyle w:val="34-SciencePG-References-content"/>
        <w:spacing w:line="276" w:lineRule="auto"/>
        <w:rPr>
          <w:sz w:val="20"/>
          <w:szCs w:val="20"/>
        </w:rPr>
      </w:pPr>
      <w:r w:rsidRPr="001F772D">
        <w:rPr>
          <w:b/>
          <w:bCs/>
          <w:sz w:val="20"/>
          <w:szCs w:val="20"/>
        </w:rPr>
        <w:t>Muthomi, J. W.  and</w:t>
      </w:r>
      <w:r w:rsidR="00C7154B">
        <w:rPr>
          <w:b/>
          <w:bCs/>
          <w:sz w:val="20"/>
          <w:szCs w:val="20"/>
        </w:rPr>
        <w:t xml:space="preserve"> </w:t>
      </w:r>
      <w:r w:rsidRPr="001F772D">
        <w:rPr>
          <w:b/>
          <w:bCs/>
          <w:sz w:val="20"/>
          <w:szCs w:val="20"/>
        </w:rPr>
        <w:t>Mutitu, E. W.</w:t>
      </w:r>
      <w:r w:rsidRPr="001F772D">
        <w:rPr>
          <w:sz w:val="20"/>
          <w:szCs w:val="20"/>
        </w:rPr>
        <w:t xml:space="preserve">  Occurrence of mycotoxin producing </w:t>
      </w:r>
      <w:r w:rsidRPr="00C7154B">
        <w:rPr>
          <w:i/>
          <w:iCs/>
          <w:sz w:val="20"/>
          <w:szCs w:val="20"/>
        </w:rPr>
        <w:t>Fusarium</w:t>
      </w:r>
      <w:r w:rsidRPr="001F772D">
        <w:rPr>
          <w:sz w:val="20"/>
          <w:szCs w:val="20"/>
        </w:rPr>
        <w:t xml:space="preserve"> species and other fungi on wheat kernels harvested in selected districts of Kenya. African Crop Science C</w:t>
      </w:r>
      <w:r w:rsidR="00E316F5">
        <w:rPr>
          <w:sz w:val="20"/>
          <w:szCs w:val="20"/>
        </w:rPr>
        <w:t>onference Proceedings. Vol.6, p</w:t>
      </w:r>
      <w:r w:rsidRPr="001F772D">
        <w:rPr>
          <w:sz w:val="20"/>
          <w:szCs w:val="20"/>
        </w:rPr>
        <w:t>p. 335-339. 2003.</w:t>
      </w:r>
    </w:p>
    <w:p w:rsidR="00357061" w:rsidRPr="001F772D" w:rsidRDefault="00357061" w:rsidP="00E316F5">
      <w:pPr>
        <w:pStyle w:val="34-SciencePG-References-content"/>
        <w:spacing w:line="276" w:lineRule="auto"/>
        <w:rPr>
          <w:sz w:val="20"/>
          <w:szCs w:val="20"/>
        </w:rPr>
      </w:pPr>
      <w:r w:rsidRPr="001F772D">
        <w:rPr>
          <w:b/>
          <w:bCs/>
          <w:sz w:val="20"/>
          <w:szCs w:val="20"/>
        </w:rPr>
        <w:t>Conkova, E., Laciakova, A., Styriak, I., Czerwiecki, L. and</w:t>
      </w:r>
      <w:r w:rsidR="001F772D">
        <w:rPr>
          <w:b/>
          <w:bCs/>
          <w:sz w:val="20"/>
          <w:szCs w:val="20"/>
        </w:rPr>
        <w:t xml:space="preserve"> </w:t>
      </w:r>
      <w:r w:rsidRPr="001F772D">
        <w:rPr>
          <w:b/>
          <w:bCs/>
          <w:sz w:val="20"/>
          <w:szCs w:val="20"/>
        </w:rPr>
        <w:t xml:space="preserve">Wilczinska, G. </w:t>
      </w:r>
      <w:r w:rsidRPr="001F772D">
        <w:rPr>
          <w:sz w:val="20"/>
          <w:szCs w:val="20"/>
        </w:rPr>
        <w:t>Fungal contamination and the levels of mycotoxins (DON and OTA) in cereal samples from Poland and East Slovakia. Czech J. Food Sci. Vol. 24, No1, pp. 33–40. 2006.</w:t>
      </w:r>
    </w:p>
    <w:p w:rsidR="00357061" w:rsidRPr="001F772D" w:rsidRDefault="00357061" w:rsidP="001F772D">
      <w:pPr>
        <w:pStyle w:val="34-SciencePG-References-content"/>
        <w:spacing w:line="276" w:lineRule="auto"/>
        <w:rPr>
          <w:sz w:val="20"/>
          <w:szCs w:val="20"/>
        </w:rPr>
      </w:pPr>
      <w:r w:rsidRPr="001F772D">
        <w:rPr>
          <w:b/>
          <w:bCs/>
          <w:sz w:val="20"/>
          <w:szCs w:val="20"/>
        </w:rPr>
        <w:t>Fakhrunnisa, M., H. Hashmi, H. and Ghaffar, A.</w:t>
      </w:r>
      <w:r w:rsidRPr="001F772D">
        <w:rPr>
          <w:sz w:val="20"/>
          <w:szCs w:val="20"/>
        </w:rPr>
        <w:t xml:space="preserve"> Seed-borne Mycoflora of wheat, sorghum and barley</w:t>
      </w:r>
      <w:r w:rsidR="00E316F5">
        <w:rPr>
          <w:sz w:val="20"/>
          <w:szCs w:val="20"/>
        </w:rPr>
        <w:t>. Pak. J. Bot. Vol. 38, No.1, p</w:t>
      </w:r>
      <w:r w:rsidRPr="001F772D">
        <w:rPr>
          <w:sz w:val="20"/>
          <w:szCs w:val="20"/>
        </w:rPr>
        <w:t>p. 185-192. 2006.</w:t>
      </w:r>
    </w:p>
    <w:p w:rsidR="00357061" w:rsidRPr="001F772D" w:rsidRDefault="00357061" w:rsidP="001F772D">
      <w:pPr>
        <w:pStyle w:val="34-SciencePG-References-content"/>
        <w:spacing w:line="276" w:lineRule="auto"/>
        <w:rPr>
          <w:sz w:val="20"/>
          <w:szCs w:val="20"/>
        </w:rPr>
      </w:pPr>
      <w:r w:rsidRPr="001F772D">
        <w:rPr>
          <w:b/>
          <w:bCs/>
          <w:sz w:val="20"/>
          <w:szCs w:val="20"/>
        </w:rPr>
        <w:t>Bakutis, B., Baliukoniene, V. and Lugauskas, A.</w:t>
      </w:r>
      <w:r w:rsidRPr="001F772D">
        <w:rPr>
          <w:sz w:val="20"/>
          <w:szCs w:val="20"/>
        </w:rPr>
        <w:t xml:space="preserve"> Factors predetermining the abundance of fungi and mycotoxins in grain from organic and convent</w:t>
      </w:r>
      <w:r w:rsidR="00E316F5">
        <w:rPr>
          <w:sz w:val="20"/>
          <w:szCs w:val="20"/>
        </w:rPr>
        <w:t>ional farms. Ekologija. Vol.3, p</w:t>
      </w:r>
      <w:r w:rsidRPr="001F772D">
        <w:rPr>
          <w:sz w:val="20"/>
          <w:szCs w:val="20"/>
        </w:rPr>
        <w:t>p</w:t>
      </w:r>
      <w:r w:rsidR="00E316F5">
        <w:rPr>
          <w:sz w:val="20"/>
          <w:szCs w:val="20"/>
        </w:rPr>
        <w:t>.</w:t>
      </w:r>
      <w:r w:rsidRPr="001F772D">
        <w:rPr>
          <w:sz w:val="20"/>
          <w:szCs w:val="20"/>
        </w:rPr>
        <w:t xml:space="preserve"> 122–127. 2006.</w:t>
      </w:r>
    </w:p>
    <w:p w:rsidR="00357061" w:rsidRPr="001F772D" w:rsidRDefault="00357061" w:rsidP="001F772D">
      <w:pPr>
        <w:pStyle w:val="34-SciencePG-References-content"/>
        <w:spacing w:line="276" w:lineRule="auto"/>
        <w:rPr>
          <w:sz w:val="20"/>
          <w:szCs w:val="20"/>
        </w:rPr>
      </w:pPr>
      <w:r w:rsidRPr="001F772D">
        <w:rPr>
          <w:b/>
          <w:bCs/>
          <w:sz w:val="20"/>
          <w:szCs w:val="20"/>
        </w:rPr>
        <w:t>Birck, N.M., Lorini, I. and Scussel, V.M.</w:t>
      </w:r>
      <w:r w:rsidRPr="001F772D">
        <w:rPr>
          <w:sz w:val="20"/>
          <w:szCs w:val="20"/>
        </w:rPr>
        <w:t xml:space="preserve"> Fungus and mycotoxins in wheat grain at post harvest9th International Working Conference </w:t>
      </w:r>
      <w:r w:rsidR="00E316F5">
        <w:rPr>
          <w:sz w:val="20"/>
          <w:szCs w:val="20"/>
        </w:rPr>
        <w:t>on Stored Product Protection. p</w:t>
      </w:r>
      <w:r w:rsidRPr="001F772D">
        <w:rPr>
          <w:sz w:val="20"/>
          <w:szCs w:val="20"/>
        </w:rPr>
        <w:t>p.198-205. 2006.</w:t>
      </w:r>
    </w:p>
    <w:p w:rsidR="00357061" w:rsidRPr="001F772D" w:rsidRDefault="00357061" w:rsidP="001F772D">
      <w:pPr>
        <w:pStyle w:val="34-SciencePG-References-content"/>
        <w:spacing w:line="276" w:lineRule="auto"/>
        <w:rPr>
          <w:sz w:val="20"/>
          <w:szCs w:val="20"/>
        </w:rPr>
      </w:pPr>
      <w:r w:rsidRPr="001F772D">
        <w:rPr>
          <w:b/>
          <w:bCs/>
          <w:sz w:val="20"/>
          <w:szCs w:val="20"/>
        </w:rPr>
        <w:t>Scudamore, K.A.</w:t>
      </w:r>
      <w:r w:rsidR="001F772D">
        <w:rPr>
          <w:sz w:val="20"/>
          <w:szCs w:val="20"/>
        </w:rPr>
        <w:t xml:space="preserve"> </w:t>
      </w:r>
      <w:r w:rsidRPr="001F772D">
        <w:rPr>
          <w:sz w:val="20"/>
          <w:szCs w:val="20"/>
        </w:rPr>
        <w:t>Identifying</w:t>
      </w:r>
      <w:r w:rsidR="001F772D">
        <w:rPr>
          <w:sz w:val="20"/>
          <w:szCs w:val="20"/>
        </w:rPr>
        <w:t xml:space="preserve"> </w:t>
      </w:r>
      <w:r w:rsidRPr="001F772D">
        <w:rPr>
          <w:sz w:val="20"/>
          <w:szCs w:val="20"/>
        </w:rPr>
        <w:t>mycotoxins is Paramount in the fight against the</w:t>
      </w:r>
      <w:r w:rsidR="00E316F5">
        <w:rPr>
          <w:sz w:val="20"/>
          <w:szCs w:val="20"/>
        </w:rPr>
        <w:t>ir spread. Word Grain Vol.23, p</w:t>
      </w:r>
      <w:r w:rsidRPr="001F772D">
        <w:rPr>
          <w:sz w:val="20"/>
          <w:szCs w:val="20"/>
        </w:rPr>
        <w:t>p.36-39. 2005.</w:t>
      </w:r>
    </w:p>
    <w:p w:rsidR="00357061" w:rsidRPr="001F772D" w:rsidRDefault="00357061" w:rsidP="001F772D">
      <w:pPr>
        <w:pStyle w:val="34-SciencePG-References-content"/>
        <w:spacing w:line="276" w:lineRule="auto"/>
        <w:rPr>
          <w:sz w:val="20"/>
          <w:szCs w:val="20"/>
        </w:rPr>
      </w:pPr>
      <w:r w:rsidRPr="001F772D">
        <w:rPr>
          <w:b/>
          <w:bCs/>
          <w:sz w:val="20"/>
          <w:szCs w:val="20"/>
        </w:rPr>
        <w:t>Ellis M. B.</w:t>
      </w:r>
      <w:r w:rsidRPr="001F772D">
        <w:rPr>
          <w:sz w:val="20"/>
          <w:szCs w:val="20"/>
        </w:rPr>
        <w:t xml:space="preserve"> More</w:t>
      </w:r>
      <w:r w:rsidR="001F772D">
        <w:rPr>
          <w:sz w:val="20"/>
          <w:szCs w:val="20"/>
        </w:rPr>
        <w:t xml:space="preserve"> </w:t>
      </w:r>
      <w:r w:rsidRPr="00E316F5">
        <w:rPr>
          <w:i/>
          <w:iCs/>
          <w:sz w:val="20"/>
          <w:szCs w:val="20"/>
        </w:rPr>
        <w:t>Dematiaceous</w:t>
      </w:r>
      <w:r w:rsidR="001F772D" w:rsidRPr="00E316F5">
        <w:rPr>
          <w:i/>
          <w:iCs/>
          <w:sz w:val="20"/>
          <w:szCs w:val="20"/>
        </w:rPr>
        <w:t xml:space="preserve"> </w:t>
      </w:r>
      <w:r w:rsidRPr="00E316F5">
        <w:rPr>
          <w:i/>
          <w:iCs/>
          <w:sz w:val="20"/>
          <w:szCs w:val="20"/>
        </w:rPr>
        <w:t>Hyphomycetes</w:t>
      </w:r>
      <w:r w:rsidRPr="001F772D">
        <w:rPr>
          <w:sz w:val="20"/>
          <w:szCs w:val="20"/>
        </w:rPr>
        <w:t>. Kew, Surrey. 1976.</w:t>
      </w:r>
    </w:p>
    <w:p w:rsidR="00357061" w:rsidRPr="001F772D" w:rsidRDefault="00357061" w:rsidP="001F772D">
      <w:pPr>
        <w:pStyle w:val="34-SciencePG-References-content"/>
        <w:spacing w:line="276" w:lineRule="auto"/>
        <w:rPr>
          <w:sz w:val="20"/>
          <w:szCs w:val="20"/>
        </w:rPr>
      </w:pPr>
      <w:r w:rsidRPr="001F772D">
        <w:rPr>
          <w:b/>
          <w:bCs/>
          <w:sz w:val="20"/>
          <w:szCs w:val="20"/>
        </w:rPr>
        <w:t>Pitt, J. I. and Hocking, A. D.</w:t>
      </w:r>
      <w:r w:rsidRPr="001F772D">
        <w:rPr>
          <w:sz w:val="20"/>
          <w:szCs w:val="20"/>
        </w:rPr>
        <w:t xml:space="preserve"> Fungi and Food Spoilage. Academic Press, Sydney. 1985.</w:t>
      </w:r>
    </w:p>
    <w:p w:rsidR="00357061" w:rsidRPr="001F772D" w:rsidRDefault="00357061" w:rsidP="001F772D">
      <w:pPr>
        <w:pStyle w:val="34-SciencePG-References-content"/>
        <w:spacing w:line="276" w:lineRule="auto"/>
        <w:rPr>
          <w:sz w:val="20"/>
          <w:szCs w:val="20"/>
        </w:rPr>
      </w:pPr>
      <w:r w:rsidRPr="00C7154B">
        <w:rPr>
          <w:b/>
          <w:bCs/>
          <w:sz w:val="20"/>
          <w:szCs w:val="20"/>
        </w:rPr>
        <w:t>Domsch K. H., W. Gams and Anderson, T. H</w:t>
      </w:r>
      <w:r w:rsidRPr="001F772D">
        <w:rPr>
          <w:sz w:val="20"/>
          <w:szCs w:val="20"/>
        </w:rPr>
        <w:t>. Compendium of Soil</w:t>
      </w:r>
      <w:r w:rsidR="00C7154B">
        <w:rPr>
          <w:sz w:val="20"/>
          <w:szCs w:val="20"/>
        </w:rPr>
        <w:t xml:space="preserve"> </w:t>
      </w:r>
      <w:r w:rsidRPr="001F772D">
        <w:rPr>
          <w:sz w:val="20"/>
          <w:szCs w:val="20"/>
        </w:rPr>
        <w:t>Fungi. Vol. 1, Academic Press, London. 1981.</w:t>
      </w:r>
    </w:p>
    <w:p w:rsidR="00357061" w:rsidRPr="001F772D" w:rsidRDefault="00357061" w:rsidP="001F772D">
      <w:pPr>
        <w:pStyle w:val="34-SciencePG-References-content"/>
        <w:spacing w:line="276" w:lineRule="auto"/>
        <w:rPr>
          <w:sz w:val="20"/>
          <w:szCs w:val="20"/>
        </w:rPr>
      </w:pPr>
      <w:r w:rsidRPr="001F772D">
        <w:rPr>
          <w:b/>
          <w:bCs/>
          <w:sz w:val="20"/>
          <w:szCs w:val="20"/>
        </w:rPr>
        <w:t>Booth, C.</w:t>
      </w:r>
      <w:r w:rsidRPr="001F772D">
        <w:rPr>
          <w:sz w:val="20"/>
          <w:szCs w:val="20"/>
        </w:rPr>
        <w:t xml:space="preserve"> The genus </w:t>
      </w:r>
      <w:r w:rsidRPr="00916487">
        <w:rPr>
          <w:i/>
          <w:iCs/>
          <w:sz w:val="20"/>
          <w:szCs w:val="20"/>
        </w:rPr>
        <w:t>Fusarium</w:t>
      </w:r>
      <w:r w:rsidRPr="001F772D">
        <w:rPr>
          <w:sz w:val="20"/>
          <w:szCs w:val="20"/>
        </w:rPr>
        <w:t>. Commonwealth Mycological Institute, Kew, Surrey,</w:t>
      </w:r>
      <w:r w:rsidR="00916487">
        <w:rPr>
          <w:sz w:val="20"/>
          <w:szCs w:val="20"/>
        </w:rPr>
        <w:t xml:space="preserve"> </w:t>
      </w:r>
      <w:r w:rsidRPr="001F772D">
        <w:rPr>
          <w:sz w:val="20"/>
          <w:szCs w:val="20"/>
        </w:rPr>
        <w:t>England. 1971.</w:t>
      </w:r>
    </w:p>
    <w:p w:rsidR="00357061" w:rsidRPr="001F772D" w:rsidRDefault="00357061" w:rsidP="00E316F5">
      <w:pPr>
        <w:pStyle w:val="34-SciencePG-References-content"/>
        <w:spacing w:line="276" w:lineRule="auto"/>
        <w:rPr>
          <w:sz w:val="20"/>
          <w:szCs w:val="20"/>
        </w:rPr>
      </w:pPr>
      <w:r w:rsidRPr="001F772D">
        <w:rPr>
          <w:b/>
          <w:bCs/>
          <w:sz w:val="20"/>
          <w:szCs w:val="20"/>
        </w:rPr>
        <w:t>Gonzalez, H. H. L., Martinez, E. J., Pacin, A. and</w:t>
      </w:r>
      <w:r w:rsidR="001F772D">
        <w:rPr>
          <w:b/>
          <w:bCs/>
          <w:sz w:val="20"/>
          <w:szCs w:val="20"/>
        </w:rPr>
        <w:t xml:space="preserve"> </w:t>
      </w:r>
      <w:r w:rsidRPr="001F772D">
        <w:rPr>
          <w:b/>
          <w:bCs/>
          <w:sz w:val="20"/>
          <w:szCs w:val="20"/>
        </w:rPr>
        <w:t>Resnik, S. L.</w:t>
      </w:r>
      <w:r w:rsidRPr="001F772D">
        <w:rPr>
          <w:sz w:val="20"/>
          <w:szCs w:val="20"/>
        </w:rPr>
        <w:t xml:space="preserve"> Relationship between </w:t>
      </w:r>
      <w:r w:rsidRPr="00916487">
        <w:rPr>
          <w:i/>
          <w:iCs/>
          <w:sz w:val="20"/>
          <w:szCs w:val="20"/>
        </w:rPr>
        <w:t>Fusarium</w:t>
      </w:r>
      <w:r w:rsidR="00916487" w:rsidRPr="00916487">
        <w:rPr>
          <w:i/>
          <w:iCs/>
          <w:sz w:val="20"/>
          <w:szCs w:val="20"/>
        </w:rPr>
        <w:t xml:space="preserve"> </w:t>
      </w:r>
      <w:r w:rsidR="00E316F5">
        <w:rPr>
          <w:i/>
          <w:iCs/>
          <w:sz w:val="20"/>
          <w:szCs w:val="20"/>
        </w:rPr>
        <w:t xml:space="preserve"> </w:t>
      </w:r>
      <w:r w:rsidR="00916487">
        <w:rPr>
          <w:sz w:val="20"/>
          <w:szCs w:val="20"/>
        </w:rPr>
        <w:t xml:space="preserve"> </w:t>
      </w:r>
      <w:r w:rsidRPr="001F772D">
        <w:rPr>
          <w:sz w:val="20"/>
          <w:szCs w:val="20"/>
        </w:rPr>
        <w:t>and</w:t>
      </w:r>
      <w:r w:rsidR="00916487">
        <w:rPr>
          <w:sz w:val="20"/>
          <w:szCs w:val="20"/>
        </w:rPr>
        <w:t xml:space="preserve"> </w:t>
      </w:r>
      <w:r w:rsidRPr="00916487">
        <w:rPr>
          <w:i/>
          <w:iCs/>
          <w:sz w:val="20"/>
          <w:szCs w:val="20"/>
        </w:rPr>
        <w:t>Alternaria</w:t>
      </w:r>
      <w:r w:rsidR="00916487">
        <w:rPr>
          <w:sz w:val="20"/>
          <w:szCs w:val="20"/>
        </w:rPr>
        <w:t xml:space="preserve"> </w:t>
      </w:r>
      <w:r w:rsidR="00916487" w:rsidRPr="00916487">
        <w:rPr>
          <w:i/>
          <w:iCs/>
          <w:sz w:val="20"/>
          <w:szCs w:val="20"/>
        </w:rPr>
        <w:t xml:space="preserve">alternate </w:t>
      </w:r>
      <w:r w:rsidRPr="001F772D">
        <w:rPr>
          <w:sz w:val="20"/>
          <w:szCs w:val="20"/>
        </w:rPr>
        <w:t>contamination and deoxynivalenol occurrence on Argentinian du</w:t>
      </w:r>
      <w:r w:rsidR="00E316F5">
        <w:rPr>
          <w:sz w:val="20"/>
          <w:szCs w:val="20"/>
        </w:rPr>
        <w:t>rum. Mycopathologia  Vol.144, p</w:t>
      </w:r>
      <w:r w:rsidRPr="001F772D">
        <w:rPr>
          <w:sz w:val="20"/>
          <w:szCs w:val="20"/>
        </w:rPr>
        <w:t>p.97-102. 1999.</w:t>
      </w:r>
    </w:p>
    <w:p w:rsidR="00357061" w:rsidRPr="001F772D" w:rsidRDefault="00357061" w:rsidP="001F772D">
      <w:pPr>
        <w:pStyle w:val="34-SciencePG-References-content"/>
        <w:spacing w:line="276" w:lineRule="auto"/>
        <w:rPr>
          <w:sz w:val="20"/>
          <w:szCs w:val="20"/>
        </w:rPr>
      </w:pPr>
      <w:r w:rsidRPr="001F772D">
        <w:rPr>
          <w:b/>
          <w:bCs/>
          <w:sz w:val="20"/>
          <w:szCs w:val="20"/>
        </w:rPr>
        <w:t>Rakicka, M, E. and Sturdik, A. M.</w:t>
      </w:r>
      <w:r w:rsidR="001F772D">
        <w:rPr>
          <w:sz w:val="20"/>
          <w:szCs w:val="20"/>
        </w:rPr>
        <w:t xml:space="preserve"> </w:t>
      </w:r>
      <w:r w:rsidRPr="001F772D">
        <w:rPr>
          <w:sz w:val="20"/>
          <w:szCs w:val="20"/>
        </w:rPr>
        <w:t>Health-promoting substances contained in cereals (review)Acta</w:t>
      </w:r>
      <w:r w:rsidR="00916487">
        <w:rPr>
          <w:sz w:val="20"/>
          <w:szCs w:val="20"/>
        </w:rPr>
        <w:t xml:space="preserve"> </w:t>
      </w:r>
      <w:r w:rsidRPr="001F772D">
        <w:rPr>
          <w:sz w:val="20"/>
          <w:szCs w:val="20"/>
        </w:rPr>
        <w:t>Chimica</w:t>
      </w:r>
      <w:r w:rsidR="00916487">
        <w:rPr>
          <w:sz w:val="20"/>
          <w:szCs w:val="20"/>
        </w:rPr>
        <w:t xml:space="preserve"> </w:t>
      </w:r>
      <w:r w:rsidRPr="001F772D">
        <w:rPr>
          <w:sz w:val="20"/>
          <w:szCs w:val="20"/>
        </w:rPr>
        <w:t>Slovaca, Vol. 6, No. 2, pp. 256-268. 2013.</w:t>
      </w:r>
    </w:p>
    <w:p w:rsidR="00357061" w:rsidRPr="001F772D" w:rsidRDefault="00357061" w:rsidP="001F772D">
      <w:pPr>
        <w:pStyle w:val="34-SciencePG-References-content"/>
        <w:spacing w:line="276" w:lineRule="auto"/>
        <w:rPr>
          <w:sz w:val="20"/>
          <w:szCs w:val="20"/>
        </w:rPr>
      </w:pPr>
      <w:r w:rsidRPr="001F772D">
        <w:rPr>
          <w:b/>
          <w:bCs/>
          <w:sz w:val="20"/>
          <w:szCs w:val="20"/>
        </w:rPr>
        <w:t>Houssou, A. P. F.,</w:t>
      </w:r>
      <w:r w:rsidR="00916487">
        <w:rPr>
          <w:b/>
          <w:bCs/>
          <w:sz w:val="20"/>
          <w:szCs w:val="20"/>
        </w:rPr>
        <w:t xml:space="preserve"> </w:t>
      </w:r>
      <w:r w:rsidRPr="001F772D">
        <w:rPr>
          <w:b/>
          <w:bCs/>
          <w:sz w:val="20"/>
          <w:szCs w:val="20"/>
        </w:rPr>
        <w:t>Kpodo, K.,</w:t>
      </w:r>
      <w:r w:rsidR="00916487">
        <w:rPr>
          <w:b/>
          <w:bCs/>
          <w:sz w:val="20"/>
          <w:szCs w:val="20"/>
        </w:rPr>
        <w:t xml:space="preserve"> </w:t>
      </w:r>
      <w:r w:rsidRPr="001F772D">
        <w:rPr>
          <w:b/>
          <w:bCs/>
          <w:sz w:val="20"/>
          <w:szCs w:val="20"/>
        </w:rPr>
        <w:t>Fandohan, P.,</w:t>
      </w:r>
      <w:r w:rsidR="00916487">
        <w:rPr>
          <w:b/>
          <w:bCs/>
          <w:sz w:val="20"/>
          <w:szCs w:val="20"/>
        </w:rPr>
        <w:t xml:space="preserve"> </w:t>
      </w:r>
      <w:r w:rsidRPr="001F772D">
        <w:rPr>
          <w:b/>
          <w:bCs/>
          <w:sz w:val="20"/>
          <w:szCs w:val="20"/>
        </w:rPr>
        <w:t>Ahohuendo, B. C., and Hounhouigan, D. J.</w:t>
      </w:r>
      <w:r w:rsidRPr="001F772D">
        <w:rPr>
          <w:sz w:val="20"/>
          <w:szCs w:val="20"/>
        </w:rPr>
        <w:t xml:space="preserve"> Susceptibility of steeped and heat dried cowpea flour to  fungal growth and aflatoxins production. African Journal o</w:t>
      </w:r>
      <w:r w:rsidR="00916487">
        <w:rPr>
          <w:sz w:val="20"/>
          <w:szCs w:val="20"/>
        </w:rPr>
        <w:t>f Food Science. Vol.5, No. 4, p</w:t>
      </w:r>
      <w:r w:rsidRPr="001F772D">
        <w:rPr>
          <w:sz w:val="20"/>
          <w:szCs w:val="20"/>
        </w:rPr>
        <w:t>p</w:t>
      </w:r>
      <w:r w:rsidR="00916487">
        <w:rPr>
          <w:sz w:val="20"/>
          <w:szCs w:val="20"/>
        </w:rPr>
        <w:t>.</w:t>
      </w:r>
      <w:r w:rsidRPr="001F772D">
        <w:rPr>
          <w:sz w:val="20"/>
          <w:szCs w:val="20"/>
        </w:rPr>
        <w:t xml:space="preserve"> 227 – 231. 2011.</w:t>
      </w:r>
    </w:p>
    <w:p w:rsidR="00357061" w:rsidRPr="001F772D" w:rsidRDefault="00357061" w:rsidP="001F772D">
      <w:pPr>
        <w:pStyle w:val="34-SciencePG-References-content"/>
        <w:spacing w:line="276" w:lineRule="auto"/>
        <w:rPr>
          <w:sz w:val="20"/>
          <w:szCs w:val="20"/>
        </w:rPr>
      </w:pPr>
      <w:r w:rsidRPr="001F772D">
        <w:rPr>
          <w:b/>
          <w:bCs/>
          <w:sz w:val="20"/>
          <w:szCs w:val="20"/>
        </w:rPr>
        <w:lastRenderedPageBreak/>
        <w:t>Weidenbörner, M., Wieczorek, C., Appel, S. and Kunz, B.</w:t>
      </w:r>
      <w:r w:rsidR="00916487">
        <w:rPr>
          <w:sz w:val="20"/>
          <w:szCs w:val="20"/>
        </w:rPr>
        <w:t xml:space="preserve"> </w:t>
      </w:r>
      <w:r w:rsidRPr="001F772D">
        <w:rPr>
          <w:sz w:val="20"/>
          <w:szCs w:val="20"/>
        </w:rPr>
        <w:t xml:space="preserve">Whole wheat and white wheat </w:t>
      </w:r>
      <w:r w:rsidRPr="001F772D">
        <w:t>flour</w:t>
      </w:r>
      <w:r w:rsidRPr="001F772D">
        <w:rPr>
          <w:sz w:val="20"/>
          <w:szCs w:val="20"/>
        </w:rPr>
        <w:t>- the mycobiota and potential mycotoxins. Foo</w:t>
      </w:r>
      <w:r w:rsidR="00E316F5">
        <w:rPr>
          <w:sz w:val="20"/>
          <w:szCs w:val="20"/>
        </w:rPr>
        <w:t>d Microbiology. Vol.17,  No1, p</w:t>
      </w:r>
      <w:r w:rsidRPr="001F772D">
        <w:rPr>
          <w:sz w:val="20"/>
          <w:szCs w:val="20"/>
        </w:rPr>
        <w:t>p.103-107. 2000.</w:t>
      </w:r>
    </w:p>
    <w:p w:rsidR="00357061" w:rsidRPr="001F772D" w:rsidRDefault="00357061" w:rsidP="00916487">
      <w:pPr>
        <w:pStyle w:val="34-SciencePG-References-content"/>
        <w:spacing w:line="276" w:lineRule="auto"/>
        <w:rPr>
          <w:sz w:val="20"/>
          <w:szCs w:val="20"/>
        </w:rPr>
      </w:pPr>
      <w:r w:rsidRPr="001F772D">
        <w:rPr>
          <w:b/>
          <w:bCs/>
          <w:sz w:val="20"/>
          <w:szCs w:val="20"/>
        </w:rPr>
        <w:t>Saric, M. D.,</w:t>
      </w:r>
      <w:r w:rsidR="00916487">
        <w:rPr>
          <w:b/>
          <w:bCs/>
          <w:sz w:val="20"/>
          <w:szCs w:val="20"/>
        </w:rPr>
        <w:t xml:space="preserve"> </w:t>
      </w:r>
      <w:r w:rsidRPr="001F772D">
        <w:rPr>
          <w:b/>
          <w:bCs/>
          <w:sz w:val="20"/>
          <w:szCs w:val="20"/>
        </w:rPr>
        <w:t>Stojanovic, T. V., Skrinjar, M. M. and Menkovska, M. B.</w:t>
      </w:r>
      <w:r w:rsidRPr="001F772D">
        <w:rPr>
          <w:sz w:val="20"/>
          <w:szCs w:val="20"/>
        </w:rPr>
        <w:t xml:space="preserve"> Effects of moulds on the safety and processing quality of </w:t>
      </w:r>
      <w:r w:rsidR="00916487">
        <w:rPr>
          <w:i/>
          <w:iCs/>
          <w:sz w:val="20"/>
          <w:szCs w:val="20"/>
        </w:rPr>
        <w:t>T</w:t>
      </w:r>
      <w:r w:rsidRPr="00916487">
        <w:rPr>
          <w:i/>
          <w:iCs/>
          <w:sz w:val="20"/>
          <w:szCs w:val="20"/>
        </w:rPr>
        <w:t>riticum</w:t>
      </w:r>
      <w:r w:rsidR="00916487">
        <w:rPr>
          <w:sz w:val="20"/>
          <w:szCs w:val="20"/>
        </w:rPr>
        <w:t xml:space="preserve"> </w:t>
      </w:r>
      <w:r w:rsidRPr="00916487">
        <w:rPr>
          <w:i/>
          <w:iCs/>
          <w:sz w:val="20"/>
          <w:szCs w:val="20"/>
        </w:rPr>
        <w:t>aestivum</w:t>
      </w:r>
      <w:r w:rsidRPr="001F772D">
        <w:rPr>
          <w:sz w:val="20"/>
          <w:szCs w:val="20"/>
        </w:rPr>
        <w:t>. Proc. Nat. Sci, Matica</w:t>
      </w:r>
      <w:r w:rsidR="00E316F5">
        <w:rPr>
          <w:sz w:val="20"/>
          <w:szCs w:val="20"/>
        </w:rPr>
        <w:t xml:space="preserve"> Srpska Novi Sad. Vol.114, p</w:t>
      </w:r>
      <w:r w:rsidRPr="001F772D">
        <w:rPr>
          <w:sz w:val="20"/>
          <w:szCs w:val="20"/>
        </w:rPr>
        <w:t>p.105-114. 2008.</w:t>
      </w:r>
    </w:p>
    <w:p w:rsidR="00357061" w:rsidRPr="001F772D" w:rsidRDefault="00357061" w:rsidP="001F772D">
      <w:pPr>
        <w:pStyle w:val="34-SciencePG-References-content"/>
        <w:spacing w:line="276" w:lineRule="auto"/>
        <w:rPr>
          <w:sz w:val="20"/>
          <w:szCs w:val="20"/>
        </w:rPr>
      </w:pPr>
      <w:r w:rsidRPr="001F772D">
        <w:rPr>
          <w:b/>
          <w:bCs/>
          <w:sz w:val="20"/>
          <w:szCs w:val="20"/>
        </w:rPr>
        <w:t>Egbebi, A. O. and Aboloma, R. I.</w:t>
      </w:r>
      <w:r w:rsidRPr="001F772D">
        <w:rPr>
          <w:sz w:val="20"/>
          <w:szCs w:val="20"/>
        </w:rPr>
        <w:t xml:space="preserve"> Fungi and Moisture content of Gari sold in some locations in Southwestern Nigeria Archives of Applied Science Research, Vol.4,</w:t>
      </w:r>
      <w:r w:rsidR="00E316F5">
        <w:rPr>
          <w:sz w:val="20"/>
          <w:szCs w:val="20"/>
        </w:rPr>
        <w:t xml:space="preserve"> No 6,  p</w:t>
      </w:r>
      <w:r w:rsidRPr="001F772D">
        <w:rPr>
          <w:sz w:val="20"/>
          <w:szCs w:val="20"/>
        </w:rPr>
        <w:t>p.2361-2364. 2012.</w:t>
      </w:r>
    </w:p>
    <w:p w:rsidR="00357061" w:rsidRPr="001F772D" w:rsidRDefault="00357061" w:rsidP="001F772D">
      <w:pPr>
        <w:pStyle w:val="34-SciencePG-References-content"/>
        <w:spacing w:line="276" w:lineRule="auto"/>
        <w:rPr>
          <w:sz w:val="20"/>
          <w:szCs w:val="20"/>
        </w:rPr>
      </w:pPr>
      <w:r w:rsidRPr="001F772D">
        <w:rPr>
          <w:b/>
          <w:bCs/>
          <w:sz w:val="20"/>
          <w:szCs w:val="20"/>
        </w:rPr>
        <w:t>Joshaghani, H., Namjoo, M., Rostami, M., Kohsar, F. and Niknejad, F.</w:t>
      </w:r>
      <w:r w:rsidR="001F772D">
        <w:rPr>
          <w:sz w:val="20"/>
          <w:szCs w:val="20"/>
        </w:rPr>
        <w:t xml:space="preserve"> </w:t>
      </w:r>
      <w:r w:rsidRPr="001F772D">
        <w:rPr>
          <w:sz w:val="20"/>
          <w:szCs w:val="20"/>
        </w:rPr>
        <w:t>Mycoflora of fungal contamination in wheat storage (silos) in Golestan Province, North of Iran. Jundishapur J</w:t>
      </w:r>
      <w:r w:rsidR="00E316F5">
        <w:rPr>
          <w:sz w:val="20"/>
          <w:szCs w:val="20"/>
        </w:rPr>
        <w:t>ournal of Microbiology. Vol.6,p</w:t>
      </w:r>
      <w:r w:rsidRPr="001F772D">
        <w:rPr>
          <w:sz w:val="20"/>
          <w:szCs w:val="20"/>
        </w:rPr>
        <w:t>p.e6334(4). 2013.</w:t>
      </w:r>
    </w:p>
    <w:p w:rsidR="00357061" w:rsidRPr="001F772D" w:rsidRDefault="00357061" w:rsidP="001F772D">
      <w:pPr>
        <w:pStyle w:val="34-SciencePG-References-content"/>
        <w:spacing w:line="276" w:lineRule="auto"/>
        <w:rPr>
          <w:sz w:val="20"/>
          <w:szCs w:val="20"/>
        </w:rPr>
      </w:pPr>
      <w:r w:rsidRPr="001F772D">
        <w:rPr>
          <w:b/>
          <w:bCs/>
          <w:sz w:val="20"/>
          <w:szCs w:val="20"/>
        </w:rPr>
        <w:t>Hocking, A. D.</w:t>
      </w:r>
      <w:r w:rsidRPr="001F772D">
        <w:rPr>
          <w:sz w:val="20"/>
          <w:szCs w:val="20"/>
        </w:rPr>
        <w:t xml:space="preserve"> Microbiological facts and fictions in grain storage.  From: E.J. Wright, M.C. Webb and E. Highley, ed., Stored grain in Australia 2003 Proceedings of the Australian Postharvest Technical Conference, Canberra, 25–27 June 2003. CSIRO Stored Grain R</w:t>
      </w:r>
      <w:r w:rsidR="00E316F5">
        <w:rPr>
          <w:sz w:val="20"/>
          <w:szCs w:val="20"/>
        </w:rPr>
        <w:t>esearch Laboratory, Canberra. p</w:t>
      </w:r>
      <w:r w:rsidRPr="001F772D">
        <w:rPr>
          <w:sz w:val="20"/>
          <w:szCs w:val="20"/>
        </w:rPr>
        <w:t>p.55-58. 2003.</w:t>
      </w:r>
    </w:p>
    <w:p w:rsidR="00357061" w:rsidRPr="001F772D" w:rsidRDefault="00357061" w:rsidP="001F772D">
      <w:pPr>
        <w:pStyle w:val="34-SciencePG-References-content"/>
        <w:spacing w:line="276" w:lineRule="auto"/>
        <w:rPr>
          <w:sz w:val="20"/>
          <w:szCs w:val="20"/>
        </w:rPr>
      </w:pPr>
      <w:r w:rsidRPr="001F772D">
        <w:rPr>
          <w:b/>
          <w:bCs/>
          <w:sz w:val="20"/>
          <w:szCs w:val="20"/>
        </w:rPr>
        <w:t>Shahin, A.M.,</w:t>
      </w:r>
      <w:r w:rsidR="00E316F5">
        <w:rPr>
          <w:b/>
          <w:bCs/>
          <w:sz w:val="20"/>
          <w:szCs w:val="20"/>
        </w:rPr>
        <w:t xml:space="preserve"> </w:t>
      </w:r>
      <w:r w:rsidRPr="001F772D">
        <w:rPr>
          <w:b/>
          <w:bCs/>
          <w:sz w:val="20"/>
          <w:szCs w:val="20"/>
        </w:rPr>
        <w:t>Mahrous, S.R., Aziz, N. H. and El- Zeany, S. M.</w:t>
      </w:r>
      <w:r w:rsidRPr="001F772D">
        <w:rPr>
          <w:sz w:val="20"/>
          <w:szCs w:val="20"/>
        </w:rPr>
        <w:t xml:space="preserve"> Relationship between fungal contamination and ergosterol content and control of wheat grain spoilage by gamma rays. Isotope &amp; Rad. Res., Vol.3</w:t>
      </w:r>
      <w:r w:rsidR="00E316F5">
        <w:rPr>
          <w:sz w:val="20"/>
          <w:szCs w:val="20"/>
        </w:rPr>
        <w:t>5, No.3, p</w:t>
      </w:r>
      <w:r w:rsidRPr="001F772D">
        <w:rPr>
          <w:sz w:val="20"/>
          <w:szCs w:val="20"/>
        </w:rPr>
        <w:t>p. 569-580. 2003.</w:t>
      </w:r>
    </w:p>
    <w:p w:rsidR="00357061" w:rsidRPr="001F772D" w:rsidRDefault="00357061" w:rsidP="00E316F5">
      <w:pPr>
        <w:pStyle w:val="34-SciencePG-References-content"/>
        <w:spacing w:line="276" w:lineRule="auto"/>
        <w:rPr>
          <w:sz w:val="20"/>
          <w:szCs w:val="20"/>
        </w:rPr>
      </w:pPr>
      <w:r w:rsidRPr="001F772D">
        <w:rPr>
          <w:b/>
          <w:bCs/>
          <w:sz w:val="20"/>
          <w:szCs w:val="20"/>
        </w:rPr>
        <w:t>Jonathan, G., Ajayi, I. and</w:t>
      </w:r>
      <w:r w:rsidR="001F772D">
        <w:rPr>
          <w:b/>
          <w:bCs/>
          <w:sz w:val="20"/>
          <w:szCs w:val="20"/>
        </w:rPr>
        <w:t xml:space="preserve"> </w:t>
      </w:r>
      <w:r w:rsidRPr="001F772D">
        <w:rPr>
          <w:b/>
          <w:bCs/>
          <w:sz w:val="20"/>
          <w:szCs w:val="20"/>
        </w:rPr>
        <w:t xml:space="preserve">Omitade, Y. </w:t>
      </w:r>
      <w:r w:rsidRPr="001F772D">
        <w:rPr>
          <w:sz w:val="20"/>
          <w:szCs w:val="20"/>
        </w:rPr>
        <w:t xml:space="preserve">Nutritional compositions, fungi and aflatoxins detection in stored ‘gbodo’ (fermented </w:t>
      </w:r>
      <w:r w:rsidRPr="00E316F5">
        <w:rPr>
          <w:i/>
          <w:iCs/>
          <w:sz w:val="20"/>
          <w:szCs w:val="20"/>
        </w:rPr>
        <w:t>Dioscorea</w:t>
      </w:r>
      <w:r w:rsidR="00E316F5" w:rsidRPr="00E316F5">
        <w:rPr>
          <w:i/>
          <w:iCs/>
          <w:sz w:val="20"/>
          <w:szCs w:val="20"/>
        </w:rPr>
        <w:t xml:space="preserve"> </w:t>
      </w:r>
      <w:r w:rsidRPr="00E316F5">
        <w:rPr>
          <w:i/>
          <w:iCs/>
          <w:sz w:val="20"/>
          <w:szCs w:val="20"/>
        </w:rPr>
        <w:t>rotundata</w:t>
      </w:r>
      <w:r w:rsidRPr="001F772D">
        <w:rPr>
          <w:sz w:val="20"/>
          <w:szCs w:val="20"/>
        </w:rPr>
        <w:t xml:space="preserve">) and ‘eluboogede’ (fermented </w:t>
      </w:r>
      <w:r w:rsidRPr="00E316F5">
        <w:rPr>
          <w:i/>
          <w:iCs/>
          <w:sz w:val="20"/>
          <w:szCs w:val="20"/>
        </w:rPr>
        <w:t>Musa parasidiaca</w:t>
      </w:r>
      <w:r w:rsidRPr="001F772D">
        <w:rPr>
          <w:sz w:val="20"/>
          <w:szCs w:val="20"/>
        </w:rPr>
        <w:t>) from South western Nigeria. African Journal of Food Science.</w:t>
      </w:r>
      <w:r w:rsidR="00E316F5">
        <w:rPr>
          <w:sz w:val="20"/>
          <w:szCs w:val="20"/>
        </w:rPr>
        <w:t xml:space="preserve"> </w:t>
      </w:r>
      <w:r w:rsidRPr="001F772D">
        <w:rPr>
          <w:sz w:val="20"/>
          <w:szCs w:val="20"/>
        </w:rPr>
        <w:t>Vol. 5,  No.2, pp.105 - 110. 2011.</w:t>
      </w:r>
    </w:p>
    <w:p w:rsidR="00357061" w:rsidRPr="001F772D" w:rsidRDefault="00357061" w:rsidP="001F772D">
      <w:pPr>
        <w:pStyle w:val="34-SciencePG-References-content"/>
        <w:numPr>
          <w:ilvl w:val="0"/>
          <w:numId w:val="0"/>
        </w:numPr>
        <w:spacing w:line="276" w:lineRule="auto"/>
        <w:ind w:left="420"/>
        <w:rPr>
          <w:sz w:val="20"/>
          <w:szCs w:val="20"/>
        </w:rPr>
      </w:pPr>
    </w:p>
    <w:sectPr w:rsidR="00357061" w:rsidRPr="001F772D" w:rsidSect="00C375C6">
      <w:headerReference w:type="default" r:id="rId18"/>
      <w:footerReference w:type="default" r:id="rId19"/>
      <w:pgSz w:w="12240" w:h="15840"/>
      <w:pgMar w:top="1440" w:right="1797" w:bottom="1440" w:left="1797" w:header="709" w:footer="709" w:gutter="0"/>
      <w:pgNumType w:start="18"/>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1945" w:rsidRDefault="006A1945" w:rsidP="00A97C03">
      <w:pPr>
        <w:spacing w:after="0" w:line="240" w:lineRule="auto"/>
      </w:pPr>
      <w:r>
        <w:separator/>
      </w:r>
    </w:p>
  </w:endnote>
  <w:endnote w:type="continuationSeparator" w:id="1">
    <w:p w:rsidR="006A1945" w:rsidRDefault="006A1945" w:rsidP="00A97C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WarnockPro-Regula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B85" w:rsidRDefault="00843B85" w:rsidP="00843B85">
    <w:pPr>
      <w:pStyle w:val="Footer"/>
      <w:pBdr>
        <w:top w:val="thinThickSmallGap" w:sz="24" w:space="1" w:color="622423" w:themeColor="accent2" w:themeShade="7F"/>
      </w:pBdr>
      <w:rPr>
        <w:rFonts w:asciiTheme="majorHAnsi" w:hAnsiTheme="majorHAnsi"/>
      </w:rPr>
    </w:pPr>
    <w:r>
      <w:rPr>
        <w:rFonts w:asciiTheme="majorHAnsi" w:hAnsiTheme="majorHAnsi"/>
      </w:rPr>
      <w:t>www.bumej.com</w:t>
    </w:r>
    <w:r>
      <w:rPr>
        <w:rFonts w:asciiTheme="majorHAnsi" w:hAnsiTheme="majorHAnsi"/>
      </w:rPr>
      <w:ptab w:relativeTo="margin" w:alignment="right" w:leader="none"/>
    </w:r>
    <w:fldSimple w:instr=" PAGE   \* MERGEFORMAT ">
      <w:r w:rsidR="00D638CF" w:rsidRPr="00D638CF">
        <w:rPr>
          <w:rFonts w:asciiTheme="majorHAnsi" w:hAnsiTheme="majorHAnsi" w:cs="Cambria"/>
          <w:noProof/>
          <w:lang w:val="ar-SA"/>
        </w:rPr>
        <w:t>18</w:t>
      </w:r>
    </w:fldSimple>
  </w:p>
  <w:p w:rsidR="00843B85" w:rsidRDefault="00843B85" w:rsidP="00843B85">
    <w:pPr>
      <w:pStyle w:val="Footer"/>
    </w:pPr>
  </w:p>
  <w:p w:rsidR="007E7A96" w:rsidRDefault="007E7A9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1945" w:rsidRDefault="006A1945" w:rsidP="00A97C03">
      <w:pPr>
        <w:spacing w:after="0" w:line="240" w:lineRule="auto"/>
      </w:pPr>
      <w:r>
        <w:separator/>
      </w:r>
    </w:p>
  </w:footnote>
  <w:footnote w:type="continuationSeparator" w:id="1">
    <w:p w:rsidR="006A1945" w:rsidRDefault="006A1945" w:rsidP="00A97C0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A96" w:rsidRPr="0023192D" w:rsidRDefault="00720897" w:rsidP="00D638CF">
    <w:pPr>
      <w:pStyle w:val="Header"/>
      <w:rPr>
        <w:rFonts w:ascii="Times New Roman" w:hAnsi="Times New Roman" w:cs="Times New Roman"/>
        <w:b/>
        <w:bCs/>
        <w:sz w:val="28"/>
        <w:szCs w:val="28"/>
      </w:rPr>
    </w:pPr>
    <w:r>
      <w:rPr>
        <w:rFonts w:ascii="Times New Roman" w:hAnsi="Times New Roman" w:cs="Times New Roman"/>
        <w:b/>
        <w:bCs/>
        <w:noProof/>
        <w:sz w:val="28"/>
        <w:szCs w:val="28"/>
      </w:rPr>
      <w:pict>
        <v:shapetype id="_x0000_t32" coordsize="21600,21600" o:spt="32" o:oned="t" path="m,l21600,21600e" filled="f">
          <v:path arrowok="t" fillok="f" o:connecttype="none"/>
          <o:lock v:ext="edit" shapetype="t"/>
        </v:shapetype>
        <v:shape id="_x0000_s1088" type="#_x0000_t32" style="position:absolute;margin-left:355.7pt;margin-top:1.35pt;width:88.5pt;height:.05pt;z-index:251660288" o:connectortype="straight" strokeweight="2pt">
          <v:stroke startarrowwidth="wide" startarrowlength="long"/>
          <w10:wrap anchorx="page"/>
        </v:shape>
      </w:pict>
    </w:r>
    <w:r w:rsidR="007E7A96" w:rsidRPr="0023192D">
      <w:rPr>
        <w:rFonts w:ascii="Times New Roman" w:hAnsi="Times New Roman" w:cs="Times New Roman"/>
        <w:b/>
        <w:bCs/>
        <w:sz w:val="28"/>
        <w:szCs w:val="28"/>
      </w:rPr>
      <w:t>Mesopotamia Environ</w:t>
    </w:r>
    <w:r w:rsidR="00D638CF">
      <w:rPr>
        <w:rFonts w:ascii="Times New Roman" w:hAnsi="Times New Roman" w:cs="Times New Roman"/>
        <w:b/>
        <w:bCs/>
        <w:sz w:val="28"/>
        <w:szCs w:val="28"/>
      </w:rPr>
      <w:t xml:space="preserve">mental Journal             </w:t>
    </w:r>
    <w:r w:rsidR="007E7A96">
      <w:rPr>
        <w:rFonts w:ascii="Times New Roman" w:hAnsi="Times New Roman" w:cs="Times New Roman"/>
        <w:b/>
        <w:bCs/>
        <w:sz w:val="28"/>
        <w:szCs w:val="28"/>
      </w:rPr>
      <w:t xml:space="preserve"> </w:t>
    </w:r>
    <w:r w:rsidR="007E7A96" w:rsidRPr="0023192D">
      <w:rPr>
        <w:rFonts w:ascii="Times New Roman" w:hAnsi="Times New Roman" w:cs="Times New Roman"/>
        <w:b/>
        <w:bCs/>
        <w:sz w:val="28"/>
        <w:szCs w:val="28"/>
      </w:rPr>
      <w:t xml:space="preserve"> </w:t>
    </w:r>
    <w:r w:rsidR="007E7A96">
      <w:rPr>
        <w:rFonts w:ascii="Times New Roman" w:hAnsi="Times New Roman" w:cs="Times New Roman"/>
        <w:b/>
        <w:bCs/>
        <w:sz w:val="28"/>
        <w:szCs w:val="28"/>
      </w:rPr>
      <w:t xml:space="preserve">                       </w:t>
    </w:r>
    <w:r w:rsidR="007E7A96">
      <w:rPr>
        <w:b/>
        <w:bCs/>
        <w:color w:val="222222"/>
        <w:sz w:val="23"/>
        <w:szCs w:val="23"/>
        <w:shd w:val="clear" w:color="auto" w:fill="FFFFFF"/>
        <w:lang w:val="en-GB"/>
      </w:rPr>
      <w:t>ISSN 2410-2598</w:t>
    </w:r>
    <w:r w:rsidR="007E7A96" w:rsidRPr="0023192D">
      <w:rPr>
        <w:rFonts w:ascii="Times New Roman" w:hAnsi="Times New Roman" w:cs="Times New Roman"/>
        <w:b/>
        <w:bCs/>
        <w:sz w:val="28"/>
        <w:szCs w:val="28"/>
      </w:rPr>
      <w:t xml:space="preserve">                                                </w:t>
    </w:r>
  </w:p>
  <w:p w:rsidR="007E7A96" w:rsidRPr="0023192D" w:rsidRDefault="00720897" w:rsidP="00C375C6">
    <w:pPr>
      <w:pStyle w:val="Header"/>
      <w:jc w:val="both"/>
      <w:rPr>
        <w:rFonts w:ascii="Times New Roman" w:hAnsi="Times New Roman" w:cs="Times New Roman"/>
        <w:b/>
        <w:bCs/>
      </w:rPr>
    </w:pPr>
    <w:r w:rsidRPr="00720897">
      <w:rPr>
        <w:rFonts w:ascii="Times New Roman" w:hAnsi="Times New Roman" w:cs="Times New Roman"/>
        <w:b/>
        <w:bCs/>
        <w:noProof/>
        <w:sz w:val="28"/>
        <w:szCs w:val="28"/>
      </w:rPr>
      <w:pict>
        <v:shape id="_x0000_s1089" type="#_x0000_t32" style="position:absolute;left:0;text-align:left;margin-left:338.95pt;margin-top:1.85pt;width:90pt;height:0;z-index:251661312" o:connectortype="curved" adj="-107640,-1,-107640" strokeweight="2pt">
          <w10:wrap anchorx="page"/>
        </v:shape>
      </w:pict>
    </w:r>
    <w:r w:rsidR="007E7A96">
      <w:rPr>
        <w:b/>
        <w:bCs/>
        <w:color w:val="222222"/>
        <w:sz w:val="23"/>
        <w:szCs w:val="23"/>
        <w:shd w:val="clear" w:color="auto" w:fill="FFFFFF"/>
        <w:lang w:val="en-GB"/>
      </w:rPr>
      <w:t xml:space="preserve">Mesop. environ. j. </w:t>
    </w:r>
    <w:r w:rsidR="007E7A96" w:rsidRPr="0023192D">
      <w:rPr>
        <w:rFonts w:ascii="Times New Roman" w:hAnsi="Times New Roman" w:cs="Times New Roman"/>
        <w:b/>
        <w:bCs/>
      </w:rPr>
      <w:t>201</w:t>
    </w:r>
    <w:r w:rsidR="007E7A96">
      <w:rPr>
        <w:rFonts w:ascii="Times New Roman" w:hAnsi="Times New Roman" w:cs="Times New Roman"/>
        <w:b/>
        <w:bCs/>
      </w:rPr>
      <w:t>5, Vol.1, No.2</w:t>
    </w:r>
    <w:r w:rsidR="007E7A96" w:rsidRPr="0023192D">
      <w:rPr>
        <w:rFonts w:ascii="Times New Roman" w:hAnsi="Times New Roman" w:cs="Times New Roman"/>
        <w:b/>
        <w:bCs/>
      </w:rPr>
      <w:t>:</w:t>
    </w:r>
    <w:r w:rsidR="00843B85">
      <w:rPr>
        <w:rFonts w:ascii="Times New Roman" w:hAnsi="Times New Roman" w:cs="Times New Roman"/>
        <w:b/>
        <w:bCs/>
      </w:rPr>
      <w:t>pp. 1</w:t>
    </w:r>
    <w:r w:rsidR="00C375C6">
      <w:rPr>
        <w:rFonts w:ascii="Times New Roman" w:hAnsi="Times New Roman" w:cs="Times New Roman"/>
        <w:b/>
        <w:bCs/>
      </w:rPr>
      <w:t>8</w:t>
    </w:r>
    <w:r w:rsidR="00843B85">
      <w:rPr>
        <w:rFonts w:ascii="Times New Roman" w:hAnsi="Times New Roman" w:cs="Times New Roman"/>
        <w:b/>
        <w:bCs/>
      </w:rPr>
      <w:t>-2</w:t>
    </w:r>
    <w:r w:rsidR="00C375C6">
      <w:rPr>
        <w:rFonts w:ascii="Times New Roman" w:hAnsi="Times New Roman" w:cs="Times New Roman"/>
        <w:b/>
        <w:bCs/>
      </w:rPr>
      <w:t>5</w:t>
    </w:r>
    <w:r w:rsidR="007E7A96" w:rsidRPr="0023192D">
      <w:rPr>
        <w:rFonts w:ascii="Times New Roman" w:hAnsi="Times New Roman" w:cs="Times New Roman"/>
        <w:b/>
        <w:bCs/>
      </w:rPr>
      <w:t>.</w:t>
    </w:r>
  </w:p>
  <w:p w:rsidR="007E7A96" w:rsidRPr="009F5E6C" w:rsidRDefault="007E7A96" w:rsidP="009F5E6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F16CB"/>
    <w:multiLevelType w:val="hybridMultilevel"/>
    <w:tmpl w:val="B18AA3D4"/>
    <w:lvl w:ilvl="0" w:tplc="8F9255CC">
      <w:start w:val="1"/>
      <w:numFmt w:val="decimal"/>
      <w:pStyle w:val="34-SciencePG-References-content"/>
      <w:lvlText w:val="[%1]"/>
      <w:lvlJc w:val="left"/>
      <w:pPr>
        <w:tabs>
          <w:tab w:val="num" w:pos="420"/>
        </w:tabs>
        <w:ind w:left="420" w:hanging="420"/>
      </w:pPr>
      <w:rPr>
        <w:rFonts w:ascii="Times New Roman" w:hAnsi="Times New Roman" w:hint="default"/>
        <w:b/>
        <w:bCs/>
        <w:i w:val="0"/>
        <w:color w:val="auto"/>
        <w:sz w:val="18"/>
        <w:szCs w:val="18"/>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0CB05EDF"/>
    <w:multiLevelType w:val="hybridMultilevel"/>
    <w:tmpl w:val="8CECCCFE"/>
    <w:lvl w:ilvl="0" w:tplc="2348D622">
      <w:start w:val="1"/>
      <w:numFmt w:val="low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11F63E6F"/>
    <w:multiLevelType w:val="hybridMultilevel"/>
    <w:tmpl w:val="5880B4A8"/>
    <w:lvl w:ilvl="0" w:tplc="9DC2B9D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8942B8E"/>
    <w:multiLevelType w:val="hybridMultilevel"/>
    <w:tmpl w:val="FB268A3A"/>
    <w:lvl w:ilvl="0" w:tplc="9E56BE3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10B601F"/>
    <w:multiLevelType w:val="hybridMultilevel"/>
    <w:tmpl w:val="A202B424"/>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5">
    <w:nsid w:val="5A25100A"/>
    <w:multiLevelType w:val="hybridMultilevel"/>
    <w:tmpl w:val="FC282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0D2298A"/>
    <w:multiLevelType w:val="hybridMultilevel"/>
    <w:tmpl w:val="AC6665AC"/>
    <w:lvl w:ilvl="0" w:tplc="E4DC749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4"/>
  </w:num>
  <w:num w:numId="5">
    <w:abstractNumId w:val="2"/>
  </w:num>
  <w:num w:numId="6">
    <w:abstractNumId w:val="5"/>
  </w:num>
  <w:num w:numId="7">
    <w:abstractNumId w:val="6"/>
  </w:num>
  <w:num w:numId="8">
    <w:abstractNumId w:val="0"/>
  </w:num>
  <w:num w:numId="9">
    <w:abstractNumId w:val="0"/>
  </w:num>
  <w:num w:numId="10">
    <w:abstractNumId w:val="0"/>
  </w:num>
  <w:num w:numId="11">
    <w:abstractNumId w:val="0"/>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41986">
      <o:colormenu v:ext="edit" fillcolor="none" strokecolor="none [1629]"/>
    </o:shapedefaults>
    <o:shapelayout v:ext="edit">
      <o:idmap v:ext="edit" data="1"/>
      <o:rules v:ext="edit">
        <o:r id="V:Rule3" type="connector" idref="#_x0000_s1088"/>
        <o:r id="V:Rule4" type="connector" idref="#_x0000_s1089"/>
      </o:rules>
    </o:shapelayout>
  </w:hdrShapeDefaults>
  <w:footnotePr>
    <w:footnote w:id="0"/>
    <w:footnote w:id="1"/>
  </w:footnotePr>
  <w:endnotePr>
    <w:endnote w:id="0"/>
    <w:endnote w:id="1"/>
  </w:endnotePr>
  <w:compat/>
  <w:rsids>
    <w:rsidRoot w:val="00A97C03"/>
    <w:rsid w:val="00007B4D"/>
    <w:rsid w:val="00050443"/>
    <w:rsid w:val="00061FB1"/>
    <w:rsid w:val="00063C9F"/>
    <w:rsid w:val="000D0983"/>
    <w:rsid w:val="0013687D"/>
    <w:rsid w:val="00141458"/>
    <w:rsid w:val="00152B6F"/>
    <w:rsid w:val="0016468E"/>
    <w:rsid w:val="001672C3"/>
    <w:rsid w:val="001679F1"/>
    <w:rsid w:val="001F5D67"/>
    <w:rsid w:val="001F772D"/>
    <w:rsid w:val="0020346F"/>
    <w:rsid w:val="0023192D"/>
    <w:rsid w:val="002349E8"/>
    <w:rsid w:val="00247092"/>
    <w:rsid w:val="00255246"/>
    <w:rsid w:val="0027746D"/>
    <w:rsid w:val="002A4ECF"/>
    <w:rsid w:val="002C4B66"/>
    <w:rsid w:val="002D3F50"/>
    <w:rsid w:val="002F6B2E"/>
    <w:rsid w:val="003139EF"/>
    <w:rsid w:val="0032680A"/>
    <w:rsid w:val="003374D1"/>
    <w:rsid w:val="00352CEA"/>
    <w:rsid w:val="00357061"/>
    <w:rsid w:val="00384841"/>
    <w:rsid w:val="00394B8D"/>
    <w:rsid w:val="003D79CB"/>
    <w:rsid w:val="003F2005"/>
    <w:rsid w:val="00405ACE"/>
    <w:rsid w:val="00434738"/>
    <w:rsid w:val="00444EC4"/>
    <w:rsid w:val="004649DF"/>
    <w:rsid w:val="00471E46"/>
    <w:rsid w:val="004801FF"/>
    <w:rsid w:val="004B7D2A"/>
    <w:rsid w:val="004C6F8B"/>
    <w:rsid w:val="004D37BB"/>
    <w:rsid w:val="004E6B64"/>
    <w:rsid w:val="0052309B"/>
    <w:rsid w:val="005417B4"/>
    <w:rsid w:val="00553623"/>
    <w:rsid w:val="005B0816"/>
    <w:rsid w:val="005D4D4F"/>
    <w:rsid w:val="005E1F79"/>
    <w:rsid w:val="005F6663"/>
    <w:rsid w:val="00605247"/>
    <w:rsid w:val="00615C5C"/>
    <w:rsid w:val="00622535"/>
    <w:rsid w:val="006270C8"/>
    <w:rsid w:val="00665356"/>
    <w:rsid w:val="00695C6F"/>
    <w:rsid w:val="006A1499"/>
    <w:rsid w:val="006A1945"/>
    <w:rsid w:val="00705404"/>
    <w:rsid w:val="00707139"/>
    <w:rsid w:val="00711162"/>
    <w:rsid w:val="00720897"/>
    <w:rsid w:val="00735F3C"/>
    <w:rsid w:val="007363F1"/>
    <w:rsid w:val="00736607"/>
    <w:rsid w:val="0075315E"/>
    <w:rsid w:val="0075345E"/>
    <w:rsid w:val="00761AA0"/>
    <w:rsid w:val="007A09FE"/>
    <w:rsid w:val="007C3721"/>
    <w:rsid w:val="007C76BA"/>
    <w:rsid w:val="007D023C"/>
    <w:rsid w:val="007E7A96"/>
    <w:rsid w:val="007F54E0"/>
    <w:rsid w:val="007F699E"/>
    <w:rsid w:val="00813CAC"/>
    <w:rsid w:val="00814BCA"/>
    <w:rsid w:val="00841ECB"/>
    <w:rsid w:val="00843B85"/>
    <w:rsid w:val="0088744D"/>
    <w:rsid w:val="00892E9B"/>
    <w:rsid w:val="0090327E"/>
    <w:rsid w:val="00916487"/>
    <w:rsid w:val="00952E1C"/>
    <w:rsid w:val="009649BD"/>
    <w:rsid w:val="00975077"/>
    <w:rsid w:val="009778DC"/>
    <w:rsid w:val="009D008A"/>
    <w:rsid w:val="009F5E6C"/>
    <w:rsid w:val="00A006CD"/>
    <w:rsid w:val="00A1076D"/>
    <w:rsid w:val="00A52579"/>
    <w:rsid w:val="00A97C03"/>
    <w:rsid w:val="00AB5808"/>
    <w:rsid w:val="00B02233"/>
    <w:rsid w:val="00B42835"/>
    <w:rsid w:val="00B679C5"/>
    <w:rsid w:val="00B7498B"/>
    <w:rsid w:val="00B8478B"/>
    <w:rsid w:val="00B924DB"/>
    <w:rsid w:val="00BA4142"/>
    <w:rsid w:val="00BD491B"/>
    <w:rsid w:val="00C32572"/>
    <w:rsid w:val="00C375C6"/>
    <w:rsid w:val="00C37F73"/>
    <w:rsid w:val="00C56329"/>
    <w:rsid w:val="00C64591"/>
    <w:rsid w:val="00C7154B"/>
    <w:rsid w:val="00CD0006"/>
    <w:rsid w:val="00CE5AAE"/>
    <w:rsid w:val="00D11F05"/>
    <w:rsid w:val="00D638CF"/>
    <w:rsid w:val="00DF7E9E"/>
    <w:rsid w:val="00E209BC"/>
    <w:rsid w:val="00E22C9D"/>
    <w:rsid w:val="00E316F5"/>
    <w:rsid w:val="00E43769"/>
    <w:rsid w:val="00E51F47"/>
    <w:rsid w:val="00E52DB8"/>
    <w:rsid w:val="00E53936"/>
    <w:rsid w:val="00E55F2F"/>
    <w:rsid w:val="00F8486D"/>
    <w:rsid w:val="00FA2DF3"/>
    <w:rsid w:val="00FB0F00"/>
    <w:rsid w:val="00FB215A"/>
    <w:rsid w:val="00FF407E"/>
    <w:rsid w:val="00FF40A4"/>
    <w:rsid w:val="00FF7C6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1986">
      <o:colormenu v:ext="edit" fillcolor="none" strokecolor="none [1629]"/>
    </o:shapedefaults>
    <o:shapelayout v:ext="edit">
      <o:idmap v:ext="edit" data="2"/>
      <o:rules v:ext="edit">
        <o:r id="V:Rule3" type="connector" idref="#_x0000_s2053"/>
        <o:r id="V:Rule4" type="connector" idref="#_x0000_s20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4B8D"/>
  </w:style>
  <w:style w:type="paragraph" w:styleId="Heading1">
    <w:name w:val="heading 1"/>
    <w:basedOn w:val="Normal"/>
    <w:next w:val="Normal"/>
    <w:link w:val="Heading1Char"/>
    <w:uiPriority w:val="9"/>
    <w:qFormat/>
    <w:rsid w:val="005E1F79"/>
    <w:pPr>
      <w:keepNext/>
      <w:keepLines/>
      <w:widowControl w:val="0"/>
      <w:spacing w:before="340" w:after="330" w:line="578" w:lineRule="auto"/>
      <w:jc w:val="both"/>
      <w:outlineLvl w:val="0"/>
    </w:pPr>
    <w:rPr>
      <w:rFonts w:ascii="Calibri" w:eastAsia="SimSun" w:hAnsi="Calibri" w:cs="Times New Roman"/>
      <w:b/>
      <w:bCs/>
      <w:kern w:val="44"/>
      <w:sz w:val="44"/>
      <w:szCs w:val="44"/>
      <w:lang w:eastAsia="zh-CN"/>
    </w:rPr>
  </w:style>
  <w:style w:type="paragraph" w:styleId="Heading3">
    <w:name w:val="heading 3"/>
    <w:basedOn w:val="Normal"/>
    <w:next w:val="Normal"/>
    <w:link w:val="Heading3Char"/>
    <w:uiPriority w:val="9"/>
    <w:semiHidden/>
    <w:unhideWhenUsed/>
    <w:qFormat/>
    <w:rsid w:val="005E1F79"/>
    <w:pPr>
      <w:keepNext/>
      <w:keepLines/>
      <w:widowControl w:val="0"/>
      <w:spacing w:before="260" w:after="260" w:line="416" w:lineRule="auto"/>
      <w:jc w:val="both"/>
      <w:outlineLvl w:val="2"/>
    </w:pPr>
    <w:rPr>
      <w:rFonts w:ascii="Calibri" w:eastAsia="SimSun" w:hAnsi="Calibri" w:cs="Times New Roman"/>
      <w:b/>
      <w:bCs/>
      <w:kern w:val="2"/>
      <w:sz w:val="32"/>
      <w:szCs w:val="3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7C03"/>
    <w:pPr>
      <w:tabs>
        <w:tab w:val="center" w:pos="4320"/>
        <w:tab w:val="right" w:pos="8640"/>
      </w:tabs>
      <w:spacing w:after="0" w:line="240" w:lineRule="auto"/>
    </w:pPr>
  </w:style>
  <w:style w:type="character" w:customStyle="1" w:styleId="HeaderChar">
    <w:name w:val="Header Char"/>
    <w:basedOn w:val="DefaultParagraphFont"/>
    <w:link w:val="Header"/>
    <w:uiPriority w:val="99"/>
    <w:rsid w:val="00A97C03"/>
  </w:style>
  <w:style w:type="paragraph" w:styleId="Footer">
    <w:name w:val="footer"/>
    <w:basedOn w:val="Normal"/>
    <w:link w:val="FooterChar"/>
    <w:uiPriority w:val="99"/>
    <w:unhideWhenUsed/>
    <w:rsid w:val="00A97C03"/>
    <w:pPr>
      <w:tabs>
        <w:tab w:val="center" w:pos="4320"/>
        <w:tab w:val="right" w:pos="8640"/>
      </w:tabs>
      <w:spacing w:after="0" w:line="240" w:lineRule="auto"/>
    </w:pPr>
  </w:style>
  <w:style w:type="character" w:customStyle="1" w:styleId="FooterChar">
    <w:name w:val="Footer Char"/>
    <w:basedOn w:val="DefaultParagraphFont"/>
    <w:link w:val="Footer"/>
    <w:uiPriority w:val="99"/>
    <w:rsid w:val="00A97C03"/>
  </w:style>
  <w:style w:type="paragraph" w:customStyle="1" w:styleId="20-SciencePG-Text">
    <w:name w:val="20-SciencePG-Text"/>
    <w:basedOn w:val="Normal"/>
    <w:qFormat/>
    <w:rsid w:val="00A97C03"/>
    <w:pPr>
      <w:widowControl w:val="0"/>
      <w:adjustRightInd w:val="0"/>
      <w:snapToGrid w:val="0"/>
      <w:spacing w:after="0" w:line="240" w:lineRule="exact"/>
      <w:ind w:firstLineChars="100" w:firstLine="100"/>
      <w:jc w:val="both"/>
    </w:pPr>
    <w:rPr>
      <w:rFonts w:ascii="Times New Roman" w:eastAsia="Times New Roman" w:hAnsi="Times New Roman" w:cs="Times New Roman"/>
      <w:kern w:val="2"/>
      <w:sz w:val="20"/>
      <w:szCs w:val="20"/>
      <w:lang w:eastAsia="zh-CN"/>
    </w:rPr>
  </w:style>
  <w:style w:type="paragraph" w:styleId="BalloonText">
    <w:name w:val="Balloon Text"/>
    <w:basedOn w:val="Normal"/>
    <w:link w:val="BalloonTextChar"/>
    <w:uiPriority w:val="99"/>
    <w:semiHidden/>
    <w:unhideWhenUsed/>
    <w:rsid w:val="00C325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2572"/>
    <w:rPr>
      <w:rFonts w:ascii="Tahoma" w:hAnsi="Tahoma" w:cs="Tahoma"/>
      <w:sz w:val="16"/>
      <w:szCs w:val="16"/>
    </w:rPr>
  </w:style>
  <w:style w:type="character" w:styleId="Hyperlink">
    <w:name w:val="Hyperlink"/>
    <w:basedOn w:val="DefaultParagraphFont"/>
    <w:unhideWhenUsed/>
    <w:rsid w:val="0075345E"/>
    <w:rPr>
      <w:color w:val="0000FF" w:themeColor="hyperlink"/>
      <w:u w:val="single"/>
    </w:rPr>
  </w:style>
  <w:style w:type="paragraph" w:customStyle="1" w:styleId="1">
    <w:name w:val="سرد الفقرات1"/>
    <w:basedOn w:val="Normal"/>
    <w:uiPriority w:val="34"/>
    <w:qFormat/>
    <w:rsid w:val="004E6B64"/>
    <w:pPr>
      <w:bidi/>
      <w:ind w:left="720"/>
      <w:contextualSpacing/>
    </w:pPr>
    <w:rPr>
      <w:rFonts w:ascii="Calibri" w:eastAsia="Calibri" w:hAnsi="Calibri" w:cs="Arial"/>
    </w:rPr>
  </w:style>
  <w:style w:type="paragraph" w:styleId="ListParagraph">
    <w:name w:val="List Paragraph"/>
    <w:basedOn w:val="Normal"/>
    <w:uiPriority w:val="34"/>
    <w:qFormat/>
    <w:rsid w:val="004E6B64"/>
    <w:pPr>
      <w:ind w:left="720"/>
      <w:contextualSpacing/>
    </w:pPr>
  </w:style>
  <w:style w:type="table" w:styleId="TableGrid">
    <w:name w:val="Table Grid"/>
    <w:basedOn w:val="TableNormal"/>
    <w:uiPriority w:val="39"/>
    <w:rsid w:val="004801FF"/>
    <w:pPr>
      <w:spacing w:after="0" w:line="240" w:lineRule="auto"/>
    </w:pPr>
    <w:rPr>
      <w:rFonts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9-SciencePG-To-cite-this-article-content">
    <w:name w:val="09-SciencePG-To-cite-this-article-content"/>
    <w:basedOn w:val="Normal"/>
    <w:qFormat/>
    <w:rsid w:val="002F6B2E"/>
    <w:pPr>
      <w:widowControl w:val="0"/>
      <w:adjustRightInd w:val="0"/>
      <w:snapToGrid w:val="0"/>
      <w:spacing w:after="0" w:line="240" w:lineRule="exact"/>
    </w:pPr>
    <w:rPr>
      <w:rFonts w:ascii="Times New Roman" w:eastAsia="Times New Roman" w:hAnsi="Times New Roman" w:cs="Times New Roman"/>
      <w:kern w:val="2"/>
      <w:sz w:val="18"/>
      <w:szCs w:val="18"/>
      <w:lang w:val="en-GB" w:eastAsia="zh-CN"/>
    </w:rPr>
  </w:style>
  <w:style w:type="character" w:customStyle="1" w:styleId="hps">
    <w:name w:val="hps"/>
    <w:basedOn w:val="DefaultParagraphFont"/>
    <w:rsid w:val="002F6B2E"/>
  </w:style>
  <w:style w:type="character" w:customStyle="1" w:styleId="a">
    <w:name w:val="a"/>
    <w:basedOn w:val="DefaultParagraphFont"/>
    <w:rsid w:val="002F6B2E"/>
  </w:style>
  <w:style w:type="character" w:customStyle="1" w:styleId="l6">
    <w:name w:val="l6"/>
    <w:basedOn w:val="DefaultParagraphFont"/>
    <w:rsid w:val="002F6B2E"/>
  </w:style>
  <w:style w:type="character" w:customStyle="1" w:styleId="l8">
    <w:name w:val="l8"/>
    <w:basedOn w:val="DefaultParagraphFont"/>
    <w:rsid w:val="002F6B2E"/>
  </w:style>
  <w:style w:type="character" w:customStyle="1" w:styleId="l7">
    <w:name w:val="l7"/>
    <w:basedOn w:val="DefaultParagraphFont"/>
    <w:rsid w:val="002F6B2E"/>
  </w:style>
  <w:style w:type="character" w:customStyle="1" w:styleId="shorttext">
    <w:name w:val="short_text"/>
    <w:basedOn w:val="DefaultParagraphFont"/>
    <w:rsid w:val="001672C3"/>
  </w:style>
  <w:style w:type="character" w:customStyle="1" w:styleId="Heading1Char">
    <w:name w:val="Heading 1 Char"/>
    <w:basedOn w:val="DefaultParagraphFont"/>
    <w:link w:val="Heading1"/>
    <w:uiPriority w:val="9"/>
    <w:rsid w:val="005E1F79"/>
    <w:rPr>
      <w:rFonts w:ascii="Calibri" w:eastAsia="SimSun" w:hAnsi="Calibri" w:cs="Times New Roman"/>
      <w:b/>
      <w:bCs/>
      <w:kern w:val="44"/>
      <w:sz w:val="44"/>
      <w:szCs w:val="44"/>
      <w:lang w:eastAsia="zh-CN"/>
    </w:rPr>
  </w:style>
  <w:style w:type="character" w:customStyle="1" w:styleId="Heading3Char">
    <w:name w:val="Heading 3 Char"/>
    <w:basedOn w:val="DefaultParagraphFont"/>
    <w:link w:val="Heading3"/>
    <w:uiPriority w:val="9"/>
    <w:semiHidden/>
    <w:rsid w:val="005E1F79"/>
    <w:rPr>
      <w:rFonts w:ascii="Calibri" w:eastAsia="SimSun" w:hAnsi="Calibri" w:cs="Times New Roman"/>
      <w:b/>
      <w:bCs/>
      <w:kern w:val="2"/>
      <w:sz w:val="32"/>
      <w:szCs w:val="32"/>
      <w:lang w:eastAsia="zh-CN"/>
    </w:rPr>
  </w:style>
  <w:style w:type="numbering" w:customStyle="1" w:styleId="NoList1">
    <w:name w:val="No List1"/>
    <w:next w:val="NoList"/>
    <w:uiPriority w:val="99"/>
    <w:semiHidden/>
    <w:unhideWhenUsed/>
    <w:rsid w:val="005E1F79"/>
  </w:style>
  <w:style w:type="paragraph" w:customStyle="1" w:styleId="36-SciencePG-line01">
    <w:name w:val="36-SciencePG-line01"/>
    <w:basedOn w:val="Header"/>
    <w:qFormat/>
    <w:rsid w:val="005E1F79"/>
    <w:pPr>
      <w:widowControl w:val="0"/>
      <w:tabs>
        <w:tab w:val="clear" w:pos="4320"/>
        <w:tab w:val="clear" w:pos="8640"/>
        <w:tab w:val="center" w:pos="4153"/>
        <w:tab w:val="right" w:pos="8306"/>
      </w:tabs>
      <w:snapToGrid w:val="0"/>
      <w:jc w:val="both"/>
    </w:pPr>
    <w:rPr>
      <w:rFonts w:ascii="Calibri" w:eastAsia="SimSun" w:hAnsi="Calibri" w:cs="Times New Roman"/>
      <w:kern w:val="2"/>
      <w:sz w:val="18"/>
      <w:szCs w:val="18"/>
      <w:lang w:eastAsia="zh-CN"/>
    </w:rPr>
  </w:style>
  <w:style w:type="paragraph" w:styleId="FootnoteText">
    <w:name w:val="footnote text"/>
    <w:basedOn w:val="Normal"/>
    <w:link w:val="FootnoteTextChar"/>
    <w:semiHidden/>
    <w:rsid w:val="005E1F79"/>
    <w:pPr>
      <w:spacing w:after="0" w:line="240" w:lineRule="auto"/>
    </w:pPr>
    <w:rPr>
      <w:rFonts w:ascii="Univers" w:eastAsia="SimSun" w:hAnsi="Univers" w:cs="Times New Roman"/>
      <w:sz w:val="20"/>
      <w:szCs w:val="20"/>
      <w:lang w:val="en-GB"/>
    </w:rPr>
  </w:style>
  <w:style w:type="character" w:customStyle="1" w:styleId="FootnoteTextChar">
    <w:name w:val="Footnote Text Char"/>
    <w:basedOn w:val="DefaultParagraphFont"/>
    <w:link w:val="FootnoteText"/>
    <w:semiHidden/>
    <w:rsid w:val="005E1F79"/>
    <w:rPr>
      <w:rFonts w:ascii="Univers" w:eastAsia="SimSun" w:hAnsi="Univers" w:cs="Times New Roman"/>
      <w:sz w:val="20"/>
      <w:szCs w:val="20"/>
      <w:lang w:val="en-GB"/>
    </w:rPr>
  </w:style>
  <w:style w:type="table" w:customStyle="1" w:styleId="TableGrid1">
    <w:name w:val="Table Grid1"/>
    <w:basedOn w:val="TableNormal"/>
    <w:next w:val="TableGrid"/>
    <w:rsid w:val="005E1F79"/>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5E1F79"/>
    <w:rPr>
      <w:b/>
      <w:bCs/>
    </w:rPr>
  </w:style>
  <w:style w:type="paragraph" w:styleId="NormalWeb">
    <w:name w:val="Normal (Web)"/>
    <w:basedOn w:val="Normal"/>
    <w:uiPriority w:val="99"/>
    <w:semiHidden/>
    <w:unhideWhenUsed/>
    <w:rsid w:val="005E1F79"/>
    <w:pPr>
      <w:spacing w:before="217" w:after="217" w:line="240" w:lineRule="auto"/>
    </w:pPr>
    <w:rPr>
      <w:rFonts w:ascii="SimSun" w:eastAsia="SimSun" w:hAnsi="SimSun" w:cs="SimSun"/>
      <w:sz w:val="24"/>
      <w:szCs w:val="24"/>
      <w:lang w:eastAsia="zh-CN"/>
    </w:rPr>
  </w:style>
  <w:style w:type="paragraph" w:customStyle="1" w:styleId="37-SciencePG-line02">
    <w:name w:val="37-SciencePG-line02"/>
    <w:basedOn w:val="Header"/>
    <w:qFormat/>
    <w:rsid w:val="005E1F79"/>
    <w:pPr>
      <w:widowControl w:val="0"/>
      <w:tabs>
        <w:tab w:val="clear" w:pos="4320"/>
        <w:tab w:val="clear" w:pos="8640"/>
        <w:tab w:val="center" w:pos="4153"/>
        <w:tab w:val="right" w:pos="8306"/>
      </w:tabs>
      <w:snapToGrid w:val="0"/>
      <w:jc w:val="both"/>
    </w:pPr>
    <w:rPr>
      <w:rFonts w:ascii="Calibri" w:eastAsia="Arial" w:hAnsi="Calibri" w:cs="Times New Roman"/>
      <w:kern w:val="2"/>
      <w:sz w:val="18"/>
      <w:szCs w:val="18"/>
      <w:lang w:eastAsia="zh-CN"/>
    </w:rPr>
  </w:style>
  <w:style w:type="paragraph" w:customStyle="1" w:styleId="04-SciencePG-Author">
    <w:name w:val="04-SciencePG-Author"/>
    <w:basedOn w:val="Normal"/>
    <w:qFormat/>
    <w:rsid w:val="005E1F79"/>
    <w:pPr>
      <w:widowControl w:val="0"/>
      <w:adjustRightInd w:val="0"/>
      <w:snapToGrid w:val="0"/>
      <w:spacing w:before="240" w:after="160" w:line="280" w:lineRule="exact"/>
    </w:pPr>
    <w:rPr>
      <w:rFonts w:ascii="Times New Roman" w:eastAsia="Arial" w:hAnsi="Times New Roman" w:cs="Times New Roman"/>
      <w:b/>
      <w:kern w:val="2"/>
      <w:sz w:val="24"/>
      <w:szCs w:val="24"/>
      <w:lang w:val="en-GB" w:eastAsia="zh-CN"/>
    </w:rPr>
  </w:style>
  <w:style w:type="paragraph" w:customStyle="1" w:styleId="03-SciencePG-Paper-title">
    <w:name w:val="03-SciencePG-Paper-title"/>
    <w:basedOn w:val="Normal"/>
    <w:qFormat/>
    <w:rsid w:val="005E1F79"/>
    <w:pPr>
      <w:widowControl w:val="0"/>
      <w:adjustRightInd w:val="0"/>
      <w:snapToGrid w:val="0"/>
      <w:spacing w:before="240" w:after="240" w:line="400" w:lineRule="exact"/>
    </w:pPr>
    <w:rPr>
      <w:rFonts w:ascii="Arial" w:eastAsia="Arial" w:hAnsi="Arial" w:cs="Arial"/>
      <w:b/>
      <w:bCs/>
      <w:kern w:val="2"/>
      <w:sz w:val="36"/>
      <w:szCs w:val="36"/>
      <w:lang w:val="en-GB" w:eastAsia="zh-CN"/>
    </w:rPr>
  </w:style>
  <w:style w:type="paragraph" w:customStyle="1" w:styleId="10">
    <w:name w:val="样式1"/>
    <w:basedOn w:val="Normal"/>
    <w:qFormat/>
    <w:rsid w:val="005E1F79"/>
    <w:pPr>
      <w:widowControl w:val="0"/>
      <w:snapToGrid w:val="0"/>
      <w:spacing w:after="0" w:line="240" w:lineRule="exact"/>
    </w:pPr>
    <w:rPr>
      <w:rFonts w:ascii="Times New Roman" w:eastAsia="Times New Roman" w:hAnsi="Times New Roman" w:cs="Times New Roman"/>
      <w:kern w:val="2"/>
      <w:sz w:val="18"/>
      <w:szCs w:val="18"/>
      <w:lang w:val="en-GB" w:eastAsia="zh-CN"/>
    </w:rPr>
  </w:style>
  <w:style w:type="paragraph" w:customStyle="1" w:styleId="05-SciencePG-Affiliation">
    <w:name w:val="05-SciencePG-Affiliation"/>
    <w:basedOn w:val="Normal"/>
    <w:qFormat/>
    <w:rsid w:val="005E1F79"/>
    <w:pPr>
      <w:widowControl w:val="0"/>
      <w:adjustRightInd w:val="0"/>
      <w:snapToGrid w:val="0"/>
      <w:spacing w:after="0" w:line="240" w:lineRule="exact"/>
      <w:ind w:left="50" w:hangingChars="50" w:hanging="50"/>
    </w:pPr>
    <w:rPr>
      <w:rFonts w:ascii="Times New Roman" w:eastAsia="Times New Roman" w:hAnsi="Times New Roman" w:cs="Times New Roman"/>
      <w:kern w:val="2"/>
      <w:sz w:val="18"/>
      <w:szCs w:val="18"/>
      <w:lang w:val="en-GB" w:eastAsia="zh-CN"/>
    </w:rPr>
  </w:style>
  <w:style w:type="paragraph" w:customStyle="1" w:styleId="06-SciencePG-Email-address">
    <w:name w:val="06-SciencePG-Email-address"/>
    <w:basedOn w:val="Normal"/>
    <w:qFormat/>
    <w:rsid w:val="005E1F79"/>
    <w:pPr>
      <w:widowControl w:val="0"/>
      <w:adjustRightInd w:val="0"/>
      <w:snapToGrid w:val="0"/>
      <w:spacing w:before="160" w:after="0" w:line="240" w:lineRule="exact"/>
    </w:pPr>
    <w:rPr>
      <w:rFonts w:ascii="Times New Roman" w:eastAsia="Times New Roman" w:hAnsi="Times New Roman" w:cs="Times New Roman"/>
      <w:b/>
      <w:kern w:val="2"/>
      <w:sz w:val="24"/>
      <w:szCs w:val="21"/>
      <w:lang w:eastAsia="zh-CN"/>
    </w:rPr>
  </w:style>
  <w:style w:type="paragraph" w:customStyle="1" w:styleId="07-SciencePG-Email-address-content">
    <w:name w:val="07-SciencePG-Email-address-content"/>
    <w:basedOn w:val="Normal"/>
    <w:qFormat/>
    <w:rsid w:val="005E1F79"/>
    <w:pPr>
      <w:widowControl w:val="0"/>
      <w:adjustRightInd w:val="0"/>
      <w:snapToGrid w:val="0"/>
      <w:spacing w:after="0" w:line="240" w:lineRule="exact"/>
      <w:textAlignment w:val="baseline"/>
    </w:pPr>
    <w:rPr>
      <w:rFonts w:ascii="Times New Roman" w:eastAsia="Times New Roman" w:hAnsi="Times New Roman" w:cs="Times New Roman"/>
      <w:kern w:val="2"/>
      <w:sz w:val="18"/>
      <w:szCs w:val="18"/>
      <w:lang w:eastAsia="zh-CN"/>
    </w:rPr>
  </w:style>
  <w:style w:type="paragraph" w:customStyle="1" w:styleId="08-SciencePG-To-cite-this-article">
    <w:name w:val="08-SciencePG-To-cite-this-article"/>
    <w:basedOn w:val="Normal"/>
    <w:qFormat/>
    <w:rsid w:val="005E1F79"/>
    <w:pPr>
      <w:widowControl w:val="0"/>
      <w:adjustRightInd w:val="0"/>
      <w:snapToGrid w:val="0"/>
      <w:spacing w:before="160" w:after="0" w:line="240" w:lineRule="exact"/>
    </w:pPr>
    <w:rPr>
      <w:rFonts w:ascii="Times New Roman" w:eastAsia="Times New Roman" w:hAnsi="Times New Roman" w:cs="Times New Roman"/>
      <w:b/>
      <w:kern w:val="2"/>
      <w:sz w:val="24"/>
      <w:szCs w:val="21"/>
      <w:lang w:eastAsia="zh-CN"/>
    </w:rPr>
  </w:style>
  <w:style w:type="paragraph" w:customStyle="1" w:styleId="38-SciencePG-line03">
    <w:name w:val="38-SciencePG-line03"/>
    <w:basedOn w:val="Normal"/>
    <w:qFormat/>
    <w:rsid w:val="005E1F79"/>
    <w:pPr>
      <w:widowControl w:val="0"/>
      <w:adjustRightInd w:val="0"/>
      <w:snapToGrid w:val="0"/>
      <w:spacing w:before="160" w:after="80" w:line="240" w:lineRule="exact"/>
      <w:jc w:val="both"/>
    </w:pPr>
    <w:rPr>
      <w:rFonts w:ascii="Arial" w:eastAsia="Times New Roman" w:hAnsi="Arial" w:cs="Arial"/>
      <w:b/>
      <w:kern w:val="2"/>
      <w:szCs w:val="21"/>
      <w:lang w:eastAsia="zh-CN"/>
    </w:rPr>
  </w:style>
  <w:style w:type="character" w:customStyle="1" w:styleId="10-SciencePG-Abstract">
    <w:name w:val="10-SciencePG-Abstract"/>
    <w:basedOn w:val="DefaultParagraphFont"/>
    <w:uiPriority w:val="1"/>
    <w:qFormat/>
    <w:rsid w:val="005E1F79"/>
    <w:rPr>
      <w:rFonts w:ascii="Times New Roman" w:eastAsia="Times New Roman" w:hAnsi="Times New Roman" w:cs="Times New Roman"/>
      <w:b/>
      <w:sz w:val="24"/>
      <w:szCs w:val="24"/>
    </w:rPr>
  </w:style>
  <w:style w:type="paragraph" w:customStyle="1" w:styleId="11-SciencePG-Abstract-content">
    <w:name w:val="11-SciencePG-Abstract-content"/>
    <w:basedOn w:val="Normal"/>
    <w:qFormat/>
    <w:rsid w:val="005E1F79"/>
    <w:pPr>
      <w:widowControl w:val="0"/>
      <w:adjustRightInd w:val="0"/>
      <w:snapToGrid w:val="0"/>
      <w:spacing w:after="0" w:line="240" w:lineRule="exact"/>
      <w:jc w:val="both"/>
    </w:pPr>
    <w:rPr>
      <w:rFonts w:ascii="Times New Roman" w:eastAsia="Times New Roman" w:hAnsi="Times New Roman" w:cs="Times New Roman"/>
      <w:kern w:val="2"/>
      <w:sz w:val="20"/>
      <w:szCs w:val="20"/>
      <w:lang w:eastAsia="zh-CN"/>
    </w:rPr>
  </w:style>
  <w:style w:type="character" w:customStyle="1" w:styleId="12-SciencePG-Keywords">
    <w:name w:val="12-SciencePG-Keywords"/>
    <w:basedOn w:val="DefaultParagraphFont"/>
    <w:uiPriority w:val="1"/>
    <w:qFormat/>
    <w:rsid w:val="005E1F79"/>
    <w:rPr>
      <w:rFonts w:ascii="Times New Roman" w:eastAsia="Times New Roman" w:hAnsi="Times New Roman" w:cs="Times New Roman"/>
      <w:b/>
      <w:sz w:val="24"/>
      <w:szCs w:val="24"/>
    </w:rPr>
  </w:style>
  <w:style w:type="paragraph" w:customStyle="1" w:styleId="13-SciencePG-Keywords-content">
    <w:name w:val="13-SciencePG-Keywords-content"/>
    <w:basedOn w:val="Normal"/>
    <w:qFormat/>
    <w:rsid w:val="005E1F79"/>
    <w:pPr>
      <w:widowControl w:val="0"/>
      <w:adjustRightInd w:val="0"/>
      <w:snapToGrid w:val="0"/>
      <w:spacing w:before="160" w:after="160" w:line="240" w:lineRule="exact"/>
      <w:ind w:left="500" w:hangingChars="500" w:hanging="500"/>
    </w:pPr>
    <w:rPr>
      <w:rFonts w:ascii="Times New Roman" w:eastAsia="Times New Roman" w:hAnsi="Times New Roman" w:cs="Times New Roman"/>
      <w:kern w:val="2"/>
      <w:sz w:val="20"/>
      <w:szCs w:val="20"/>
      <w:lang w:eastAsia="zh-CN"/>
    </w:rPr>
  </w:style>
  <w:style w:type="paragraph" w:customStyle="1" w:styleId="39-SciencePG-line04">
    <w:name w:val="39-SciencePG-line04"/>
    <w:basedOn w:val="Normal"/>
    <w:qFormat/>
    <w:rsid w:val="005E1F79"/>
    <w:pPr>
      <w:widowControl w:val="0"/>
      <w:adjustRightInd w:val="0"/>
      <w:snapToGrid w:val="0"/>
      <w:spacing w:after="160" w:line="240" w:lineRule="exact"/>
      <w:jc w:val="both"/>
    </w:pPr>
    <w:rPr>
      <w:rFonts w:ascii="Arial" w:eastAsia="Times New Roman" w:hAnsi="Arial" w:cs="Arial"/>
      <w:b/>
      <w:kern w:val="2"/>
      <w:szCs w:val="21"/>
      <w:lang w:eastAsia="zh-CN"/>
    </w:rPr>
  </w:style>
  <w:style w:type="paragraph" w:customStyle="1" w:styleId="14-SciencePG-Level1-single-line">
    <w:name w:val="14-SciencePG-Level1-single-line"/>
    <w:basedOn w:val="Normal"/>
    <w:qFormat/>
    <w:rsid w:val="005E1F79"/>
    <w:pPr>
      <w:widowControl w:val="0"/>
      <w:adjustRightInd w:val="0"/>
      <w:snapToGrid w:val="0"/>
      <w:spacing w:before="320" w:after="160" w:line="240" w:lineRule="exact"/>
    </w:pPr>
    <w:rPr>
      <w:rFonts w:ascii="Times New Roman" w:eastAsia="Times New Roman" w:hAnsi="Times New Roman" w:cs="Times New Roman"/>
      <w:b/>
      <w:kern w:val="2"/>
      <w:sz w:val="28"/>
      <w:szCs w:val="28"/>
      <w:lang w:eastAsia="zh-CN"/>
    </w:rPr>
  </w:style>
  <w:style w:type="paragraph" w:customStyle="1" w:styleId="15-SciencePG-Level1-Multiple-line">
    <w:name w:val="15-SciencePG-Level1-Multiple-line"/>
    <w:basedOn w:val="14-SciencePG-Level1-single-line"/>
    <w:qFormat/>
    <w:rsid w:val="005E1F79"/>
    <w:pPr>
      <w:spacing w:line="320" w:lineRule="exact"/>
      <w:ind w:left="100" w:hangingChars="100" w:hanging="100"/>
    </w:pPr>
  </w:style>
  <w:style w:type="paragraph" w:customStyle="1" w:styleId="16-SciencePG-Level2-single-line">
    <w:name w:val="16-SciencePG-Level2-single-line"/>
    <w:basedOn w:val="Normal"/>
    <w:qFormat/>
    <w:rsid w:val="005E1F79"/>
    <w:pPr>
      <w:widowControl w:val="0"/>
      <w:adjustRightInd w:val="0"/>
      <w:snapToGrid w:val="0"/>
      <w:spacing w:before="160" w:after="160" w:line="240" w:lineRule="exact"/>
      <w:jc w:val="both"/>
    </w:pPr>
    <w:rPr>
      <w:rFonts w:ascii="Times New Roman" w:eastAsia="Times New Roman" w:hAnsi="Times New Roman" w:cs="Times New Roman"/>
      <w:b/>
      <w:i/>
      <w:kern w:val="2"/>
      <w:sz w:val="20"/>
      <w:szCs w:val="20"/>
      <w:lang w:eastAsia="zh-CN"/>
    </w:rPr>
  </w:style>
  <w:style w:type="paragraph" w:customStyle="1" w:styleId="17-SciencePG-Level2-Multiple-line">
    <w:name w:val="17-SciencePG-Level2-Multiple-line"/>
    <w:basedOn w:val="16-SciencePG-Level2-single-line"/>
    <w:qFormat/>
    <w:rsid w:val="005E1F79"/>
    <w:pPr>
      <w:ind w:left="361" w:hangingChars="180" w:hanging="361"/>
      <w:jc w:val="left"/>
    </w:pPr>
  </w:style>
  <w:style w:type="paragraph" w:customStyle="1" w:styleId="18-SciencePG-Level3-single-line">
    <w:name w:val="18-SciencePG-Level3-single-line"/>
    <w:basedOn w:val="Normal"/>
    <w:qFormat/>
    <w:rsid w:val="005E1F79"/>
    <w:pPr>
      <w:widowControl w:val="0"/>
      <w:adjustRightInd w:val="0"/>
      <w:snapToGrid w:val="0"/>
      <w:spacing w:before="160" w:after="0" w:line="240" w:lineRule="exact"/>
      <w:jc w:val="both"/>
    </w:pPr>
    <w:rPr>
      <w:rFonts w:ascii="Times New Roman" w:eastAsia="Times New Roman" w:hAnsi="Times New Roman" w:cs="Times New Roman"/>
      <w:b/>
      <w:i/>
      <w:kern w:val="2"/>
      <w:sz w:val="20"/>
      <w:szCs w:val="20"/>
      <w:lang w:eastAsia="zh-CN"/>
    </w:rPr>
  </w:style>
  <w:style w:type="paragraph" w:customStyle="1" w:styleId="19-SciencePG-Level3-Multiple-line">
    <w:name w:val="19-SciencePG-Level3-Multiple-line"/>
    <w:basedOn w:val="Normal"/>
    <w:qFormat/>
    <w:rsid w:val="005E1F79"/>
    <w:pPr>
      <w:widowControl w:val="0"/>
      <w:adjustRightInd w:val="0"/>
      <w:snapToGrid w:val="0"/>
      <w:spacing w:before="160" w:after="0" w:line="240" w:lineRule="exact"/>
      <w:ind w:left="240" w:hangingChars="240" w:hanging="240"/>
    </w:pPr>
    <w:rPr>
      <w:rFonts w:ascii="Times New Roman" w:eastAsia="Times New Roman" w:hAnsi="Times New Roman" w:cs="Times New Roman"/>
      <w:b/>
      <w:i/>
      <w:kern w:val="2"/>
      <w:sz w:val="20"/>
      <w:szCs w:val="21"/>
      <w:lang w:eastAsia="zh-CN"/>
    </w:rPr>
  </w:style>
  <w:style w:type="paragraph" w:customStyle="1" w:styleId="21-SciencePG-Figure">
    <w:name w:val="21-SciencePG-Figure"/>
    <w:basedOn w:val="Normal"/>
    <w:qFormat/>
    <w:rsid w:val="005E1F79"/>
    <w:pPr>
      <w:widowControl w:val="0"/>
      <w:adjustRightInd w:val="0"/>
      <w:snapToGrid w:val="0"/>
      <w:spacing w:before="200" w:after="100" w:line="240" w:lineRule="auto"/>
      <w:jc w:val="center"/>
    </w:pPr>
    <w:rPr>
      <w:rFonts w:ascii="Calibri" w:eastAsia="Times New Roman" w:hAnsi="Calibri" w:cs="Times New Roman"/>
      <w:noProof/>
      <w:kern w:val="2"/>
      <w:sz w:val="24"/>
      <w:szCs w:val="21"/>
      <w:lang w:eastAsia="zh-CN"/>
    </w:rPr>
  </w:style>
  <w:style w:type="paragraph" w:customStyle="1" w:styleId="22-SciencePG-Figure-caption-single-line">
    <w:name w:val="22-SciencePG-Figure-caption-single-line"/>
    <w:basedOn w:val="Normal"/>
    <w:qFormat/>
    <w:rsid w:val="005E1F79"/>
    <w:pPr>
      <w:widowControl w:val="0"/>
      <w:adjustRightInd w:val="0"/>
      <w:snapToGrid w:val="0"/>
      <w:spacing w:before="100" w:line="200" w:lineRule="exact"/>
      <w:jc w:val="center"/>
    </w:pPr>
    <w:rPr>
      <w:rFonts w:ascii="Times New Roman" w:eastAsia="Times New Roman" w:hAnsi="Times New Roman" w:cs="Times New Roman"/>
      <w:i/>
      <w:kern w:val="2"/>
      <w:sz w:val="16"/>
      <w:szCs w:val="16"/>
      <w:lang w:eastAsia="zh-CN"/>
    </w:rPr>
  </w:style>
  <w:style w:type="paragraph" w:customStyle="1" w:styleId="23-SciencePG-Figure-caption-multiple-lines">
    <w:name w:val="23-SciencePG-Figure-caption-multiple-lines"/>
    <w:basedOn w:val="22-SciencePG-Figure-caption-single-line"/>
    <w:qFormat/>
    <w:rsid w:val="005E1F79"/>
    <w:pPr>
      <w:jc w:val="both"/>
    </w:pPr>
  </w:style>
  <w:style w:type="character" w:customStyle="1" w:styleId="28-SciencePG-Table-text">
    <w:name w:val="28-SciencePG-Table-text"/>
    <w:basedOn w:val="DefaultParagraphFont"/>
    <w:uiPriority w:val="1"/>
    <w:qFormat/>
    <w:rsid w:val="005E1F79"/>
    <w:rPr>
      <w:rFonts w:ascii="Times New Roman" w:eastAsia="Times New Roman" w:hAnsi="Times New Roman"/>
      <w:sz w:val="16"/>
    </w:rPr>
  </w:style>
  <w:style w:type="paragraph" w:customStyle="1" w:styleId="24-SciencePG-Table-caption-single-line">
    <w:name w:val="24-SciencePG-Table-caption-single-line"/>
    <w:basedOn w:val="Normal"/>
    <w:qFormat/>
    <w:rsid w:val="005E1F79"/>
    <w:pPr>
      <w:widowControl w:val="0"/>
      <w:tabs>
        <w:tab w:val="left" w:pos="4680"/>
      </w:tabs>
      <w:adjustRightInd w:val="0"/>
      <w:snapToGrid w:val="0"/>
      <w:spacing w:before="200" w:after="100" w:line="200" w:lineRule="exact"/>
      <w:jc w:val="center"/>
    </w:pPr>
    <w:rPr>
      <w:rFonts w:ascii="Times New Roman" w:eastAsia="Times New Roman" w:hAnsi="Times New Roman" w:cs="Times New Roman"/>
      <w:i/>
      <w:kern w:val="2"/>
      <w:sz w:val="16"/>
      <w:szCs w:val="16"/>
      <w:lang w:eastAsia="zh-CN"/>
    </w:rPr>
  </w:style>
  <w:style w:type="paragraph" w:customStyle="1" w:styleId="25-SciencePG-Table-caption-multiple-lines">
    <w:name w:val="25-SciencePG-Table-caption-multiple-lines"/>
    <w:basedOn w:val="24-SciencePG-Table-caption-single-line"/>
    <w:qFormat/>
    <w:rsid w:val="005E1F79"/>
    <w:pPr>
      <w:jc w:val="left"/>
    </w:pPr>
  </w:style>
  <w:style w:type="paragraph" w:customStyle="1" w:styleId="26-SciencePG-Table-description-single-line">
    <w:name w:val="26-SciencePG-Table-description-single-line"/>
    <w:basedOn w:val="Normal"/>
    <w:qFormat/>
    <w:rsid w:val="005E1F79"/>
    <w:pPr>
      <w:widowControl w:val="0"/>
      <w:tabs>
        <w:tab w:val="left" w:pos="4680"/>
      </w:tabs>
      <w:adjustRightInd w:val="0"/>
      <w:snapToGrid w:val="0"/>
      <w:spacing w:before="100" w:line="200" w:lineRule="exact"/>
      <w:jc w:val="center"/>
    </w:pPr>
    <w:rPr>
      <w:rFonts w:ascii="Times New Roman" w:eastAsia="Times New Roman" w:hAnsi="Times New Roman" w:cs="Times New Roman"/>
      <w:i/>
      <w:kern w:val="2"/>
      <w:sz w:val="16"/>
      <w:szCs w:val="16"/>
      <w:lang w:eastAsia="zh-CN"/>
    </w:rPr>
  </w:style>
  <w:style w:type="paragraph" w:customStyle="1" w:styleId="27-SciencePG-Table-description-multiple-lines">
    <w:name w:val="27-SciencePG-Table-description-multiple-lines"/>
    <w:basedOn w:val="26-SciencePG-Table-description-single-line"/>
    <w:qFormat/>
    <w:rsid w:val="005E1F79"/>
    <w:pPr>
      <w:jc w:val="left"/>
    </w:pPr>
    <w:rPr>
      <w:i w:val="0"/>
    </w:rPr>
  </w:style>
  <w:style w:type="paragraph" w:customStyle="1" w:styleId="30-SciencePG-AcknowledgementsAcknowledgements">
    <w:name w:val="30-SciencePG-Acknowledgements (Acknowledgements)"/>
    <w:basedOn w:val="Normal"/>
    <w:qFormat/>
    <w:rsid w:val="005E1F79"/>
    <w:pPr>
      <w:widowControl w:val="0"/>
      <w:adjustRightInd w:val="0"/>
      <w:snapToGrid w:val="0"/>
      <w:spacing w:before="320" w:after="160" w:line="240" w:lineRule="exact"/>
    </w:pPr>
    <w:rPr>
      <w:rFonts w:ascii="Times New Roman" w:eastAsia="Times New Roman" w:hAnsi="Times New Roman" w:cs="Times New Roman"/>
      <w:b/>
      <w:kern w:val="2"/>
      <w:sz w:val="28"/>
      <w:szCs w:val="28"/>
      <w:lang w:eastAsia="zh-CN"/>
    </w:rPr>
  </w:style>
  <w:style w:type="paragraph" w:customStyle="1" w:styleId="40-SciencePG-line05">
    <w:name w:val="40-SciencePG-line05"/>
    <w:basedOn w:val="Normal"/>
    <w:qFormat/>
    <w:rsid w:val="005E1F79"/>
    <w:pPr>
      <w:widowControl w:val="0"/>
      <w:adjustRightInd w:val="0"/>
      <w:snapToGrid w:val="0"/>
      <w:spacing w:before="160" w:after="0" w:line="240" w:lineRule="exact"/>
      <w:jc w:val="both"/>
    </w:pPr>
    <w:rPr>
      <w:rFonts w:ascii="Times New Roman" w:eastAsia="SimSun" w:hAnsi="Times New Roman" w:cs="Times New Roman"/>
      <w:b/>
      <w:kern w:val="2"/>
      <w:szCs w:val="21"/>
      <w:lang w:eastAsia="zh-CN"/>
    </w:rPr>
  </w:style>
  <w:style w:type="paragraph" w:customStyle="1" w:styleId="33-SciencePG-ReferencesReferences">
    <w:name w:val="33-SciencePG-References (References)"/>
    <w:basedOn w:val="Normal"/>
    <w:qFormat/>
    <w:rsid w:val="005E1F79"/>
    <w:pPr>
      <w:widowControl w:val="0"/>
      <w:adjustRightInd w:val="0"/>
      <w:snapToGrid w:val="0"/>
      <w:spacing w:before="120" w:after="160" w:line="240" w:lineRule="exact"/>
    </w:pPr>
    <w:rPr>
      <w:rFonts w:ascii="Times New Roman" w:eastAsia="Times New Roman" w:hAnsi="Times New Roman" w:cs="Times New Roman"/>
      <w:b/>
      <w:kern w:val="2"/>
      <w:sz w:val="28"/>
      <w:szCs w:val="28"/>
      <w:lang w:eastAsia="zh-CN"/>
    </w:rPr>
  </w:style>
  <w:style w:type="paragraph" w:customStyle="1" w:styleId="34-SciencePG-References-content">
    <w:name w:val="34-SciencePG-References-content"/>
    <w:basedOn w:val="Normal"/>
    <w:qFormat/>
    <w:rsid w:val="005E1F79"/>
    <w:pPr>
      <w:widowControl w:val="0"/>
      <w:numPr>
        <w:numId w:val="3"/>
      </w:numPr>
      <w:adjustRightInd w:val="0"/>
      <w:snapToGrid w:val="0"/>
      <w:spacing w:after="160" w:line="200" w:lineRule="exact"/>
      <w:jc w:val="both"/>
    </w:pPr>
    <w:rPr>
      <w:rFonts w:ascii="Times New Roman" w:eastAsia="Times New Roman" w:hAnsi="Times New Roman" w:cs="Times New Roman"/>
      <w:kern w:val="2"/>
      <w:sz w:val="18"/>
      <w:szCs w:val="18"/>
      <w:lang w:eastAsia="zh-CN"/>
    </w:rPr>
  </w:style>
  <w:style w:type="paragraph" w:customStyle="1" w:styleId="28-SciencePG-Formula">
    <w:name w:val="28-SciencePG-Formula"/>
    <w:basedOn w:val="Normal"/>
    <w:qFormat/>
    <w:rsid w:val="005E1F79"/>
    <w:pPr>
      <w:widowControl w:val="0"/>
      <w:adjustRightInd w:val="0"/>
      <w:snapToGrid w:val="0"/>
      <w:spacing w:before="160" w:after="160" w:line="240" w:lineRule="auto"/>
      <w:jc w:val="right"/>
      <w:textAlignment w:val="center"/>
    </w:pPr>
    <w:rPr>
      <w:rFonts w:ascii="Times New Roman" w:eastAsia="Times New Roman" w:hAnsi="Times New Roman" w:cs="Times New Roman"/>
      <w:kern w:val="2"/>
      <w:sz w:val="20"/>
      <w:szCs w:val="20"/>
      <w:lang w:eastAsia="zh-CN"/>
    </w:rPr>
  </w:style>
  <w:style w:type="paragraph" w:customStyle="1" w:styleId="29-SciencePG-Text-with-Formula">
    <w:name w:val="29-SciencePG-Text-with-Formula"/>
    <w:basedOn w:val="20-SciencePG-Text"/>
    <w:qFormat/>
    <w:rsid w:val="005E1F79"/>
    <w:pPr>
      <w:spacing w:line="240" w:lineRule="auto"/>
      <w:jc w:val="left"/>
      <w:textAlignment w:val="center"/>
    </w:pPr>
  </w:style>
  <w:style w:type="paragraph" w:styleId="EndnoteText">
    <w:name w:val="endnote text"/>
    <w:basedOn w:val="Normal"/>
    <w:link w:val="EndnoteTextChar"/>
    <w:uiPriority w:val="99"/>
    <w:semiHidden/>
    <w:unhideWhenUsed/>
    <w:rsid w:val="005E1F79"/>
    <w:pPr>
      <w:widowControl w:val="0"/>
      <w:snapToGrid w:val="0"/>
      <w:spacing w:after="0" w:line="240" w:lineRule="auto"/>
    </w:pPr>
    <w:rPr>
      <w:rFonts w:ascii="Calibri" w:eastAsia="SimSun" w:hAnsi="Calibri" w:cs="Times New Roman"/>
      <w:kern w:val="2"/>
      <w:sz w:val="21"/>
      <w:szCs w:val="21"/>
      <w:lang w:eastAsia="zh-CN"/>
    </w:rPr>
  </w:style>
  <w:style w:type="character" w:customStyle="1" w:styleId="EndnoteTextChar">
    <w:name w:val="Endnote Text Char"/>
    <w:basedOn w:val="DefaultParagraphFont"/>
    <w:link w:val="EndnoteText"/>
    <w:uiPriority w:val="99"/>
    <w:semiHidden/>
    <w:rsid w:val="005E1F79"/>
    <w:rPr>
      <w:rFonts w:ascii="Calibri" w:eastAsia="SimSun" w:hAnsi="Calibri" w:cs="Times New Roman"/>
      <w:kern w:val="2"/>
      <w:sz w:val="21"/>
      <w:szCs w:val="21"/>
      <w:lang w:eastAsia="zh-CN"/>
    </w:rPr>
  </w:style>
  <w:style w:type="character" w:styleId="EndnoteReference">
    <w:name w:val="endnote reference"/>
    <w:basedOn w:val="DefaultParagraphFont"/>
    <w:uiPriority w:val="99"/>
    <w:semiHidden/>
    <w:unhideWhenUsed/>
    <w:rsid w:val="005E1F79"/>
    <w:rPr>
      <w:vertAlign w:val="superscript"/>
    </w:rPr>
  </w:style>
  <w:style w:type="character" w:styleId="FootnoteReference">
    <w:name w:val="footnote reference"/>
    <w:basedOn w:val="DefaultParagraphFont"/>
    <w:uiPriority w:val="99"/>
    <w:semiHidden/>
    <w:unhideWhenUsed/>
    <w:rsid w:val="005E1F79"/>
    <w:rPr>
      <w:vertAlign w:val="superscript"/>
    </w:rPr>
  </w:style>
  <w:style w:type="paragraph" w:customStyle="1" w:styleId="35-SciencePG-Footnote">
    <w:name w:val="35-SciencePG-Footnote"/>
    <w:basedOn w:val="20-SciencePG-Text"/>
    <w:qFormat/>
    <w:rsid w:val="005E1F79"/>
    <w:pPr>
      <w:spacing w:line="200" w:lineRule="exact"/>
      <w:ind w:firstLineChars="0" w:firstLine="0"/>
    </w:pPr>
    <w:rPr>
      <w:sz w:val="15"/>
    </w:rPr>
  </w:style>
  <w:style w:type="paragraph" w:customStyle="1" w:styleId="29-SciencePG-Table-head">
    <w:name w:val="29*-SciencePG-Table-head"/>
    <w:basedOn w:val="Normal"/>
    <w:qFormat/>
    <w:rsid w:val="005E1F79"/>
    <w:pPr>
      <w:widowControl w:val="0"/>
      <w:tabs>
        <w:tab w:val="left" w:pos="4680"/>
      </w:tabs>
      <w:adjustRightInd w:val="0"/>
      <w:snapToGrid w:val="0"/>
      <w:spacing w:after="0" w:line="200" w:lineRule="exact"/>
    </w:pPr>
    <w:rPr>
      <w:rFonts w:ascii="Times New Roman" w:eastAsia="Times New Roman" w:hAnsi="Times New Roman" w:cs="Times New Roman"/>
      <w:b/>
      <w:kern w:val="2"/>
      <w:sz w:val="16"/>
      <w:szCs w:val="21"/>
      <w:lang w:eastAsia="zh-CN"/>
    </w:rPr>
  </w:style>
  <w:style w:type="paragraph" w:customStyle="1" w:styleId="31-SciencePG-Appendix">
    <w:name w:val="31-SciencePG-Appendix"/>
    <w:basedOn w:val="14-SciencePG-Level1-single-line"/>
    <w:qFormat/>
    <w:rsid w:val="005E1F79"/>
    <w:rPr>
      <w:lang w:val="en-GB"/>
    </w:rPr>
  </w:style>
  <w:style w:type="paragraph" w:customStyle="1" w:styleId="32-SciencePG-Nomenclature">
    <w:name w:val="32-SciencePG-Nomenclature"/>
    <w:basedOn w:val="31-SciencePG-Appendix"/>
    <w:qFormat/>
    <w:rsid w:val="005E1F79"/>
  </w:style>
  <w:style w:type="paragraph" w:customStyle="1" w:styleId="01-SciencePG-Issuename">
    <w:name w:val="01-SciencePG-Issue name"/>
    <w:qFormat/>
    <w:rsid w:val="005E1F79"/>
    <w:pPr>
      <w:widowControl w:val="0"/>
      <w:tabs>
        <w:tab w:val="center" w:pos="4153"/>
        <w:tab w:val="right" w:pos="8306"/>
      </w:tabs>
      <w:adjustRightInd w:val="0"/>
      <w:snapToGrid w:val="0"/>
      <w:spacing w:after="0" w:line="240" w:lineRule="auto"/>
    </w:pPr>
    <w:rPr>
      <w:rFonts w:ascii="Arial" w:eastAsia="SimSun" w:hAnsi="Arial" w:cs="Arial"/>
      <w:b/>
      <w:sz w:val="24"/>
      <w:szCs w:val="24"/>
      <w:lang w:eastAsia="zh-CN"/>
    </w:rPr>
  </w:style>
  <w:style w:type="paragraph" w:customStyle="1" w:styleId="02-SciencePG-Issuediscription">
    <w:name w:val="02-SciencePG-Issue discription"/>
    <w:basedOn w:val="Header"/>
    <w:qFormat/>
    <w:rsid w:val="005E1F79"/>
    <w:pPr>
      <w:widowControl w:val="0"/>
      <w:tabs>
        <w:tab w:val="clear" w:pos="4320"/>
        <w:tab w:val="clear" w:pos="8640"/>
        <w:tab w:val="center" w:pos="4153"/>
        <w:tab w:val="right" w:pos="8306"/>
      </w:tabs>
      <w:snapToGrid w:val="0"/>
    </w:pPr>
    <w:rPr>
      <w:rFonts w:ascii="Times New Roman" w:eastAsia="SimSun" w:hAnsi="Times New Roman" w:cs="Times New Roman"/>
      <w:sz w:val="18"/>
      <w:szCs w:val="18"/>
      <w:lang w:eastAsia="zh-CN"/>
    </w:rPr>
  </w:style>
  <w:style w:type="character" w:customStyle="1" w:styleId="l9">
    <w:name w:val="l9"/>
    <w:basedOn w:val="DefaultParagraphFont"/>
    <w:rsid w:val="005E1F79"/>
  </w:style>
  <w:style w:type="paragraph" w:customStyle="1" w:styleId="Default">
    <w:name w:val="Default"/>
    <w:rsid w:val="005E1F79"/>
    <w:pPr>
      <w:autoSpaceDE w:val="0"/>
      <w:autoSpaceDN w:val="0"/>
      <w:adjustRightInd w:val="0"/>
      <w:spacing w:after="0" w:line="240" w:lineRule="auto"/>
    </w:pPr>
    <w:rPr>
      <w:rFonts w:ascii="Times New Roman" w:eastAsia="SimSun" w:hAnsi="Times New Roman" w:cs="Times New Roman"/>
      <w:color w:val="000000"/>
      <w:sz w:val="24"/>
      <w:szCs w:val="24"/>
    </w:rPr>
  </w:style>
  <w:style w:type="character" w:customStyle="1" w:styleId="hit">
    <w:name w:val="hit"/>
    <w:basedOn w:val="DefaultParagraphFont"/>
    <w:rsid w:val="00357061"/>
    <w:rPr>
      <w:sz w:val="24"/>
      <w:szCs w:val="24"/>
      <w:bdr w:val="none" w:sz="0" w:space="0" w:color="auto" w:frame="1"/>
      <w:shd w:val="clear" w:color="auto" w:fill="FFFFDD"/>
      <w:vertAlign w:val="baselin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al_defiery2004@yahoo.co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473</TotalTime>
  <Pages>8</Pages>
  <Words>3156</Words>
  <Characters>17990</Characters>
  <Application>Microsoft Office Word</Application>
  <DocSecurity>0</DocSecurity>
  <Lines>149</Lines>
  <Paragraphs>42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SACC - ANAS</Company>
  <LinksUpToDate>false</LinksUpToDate>
  <CharactersWithSpaces>21104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2O14</dc:creator>
  <cp:keywords/>
  <dc:description/>
  <cp:lastModifiedBy>DELL</cp:lastModifiedBy>
  <cp:revision>38</cp:revision>
  <dcterms:created xsi:type="dcterms:W3CDTF">2014-11-15T08:02:00Z</dcterms:created>
  <dcterms:modified xsi:type="dcterms:W3CDTF">2015-03-10T11:40:00Z</dcterms:modified>
</cp:coreProperties>
</file>