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97" w:rsidRDefault="00E36D97" w:rsidP="0070540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36D97">
        <w:rPr>
          <w:rFonts w:asciiTheme="majorBidi" w:hAnsiTheme="majorBidi" w:cstheme="majorBidi"/>
          <w:b/>
          <w:bCs/>
          <w:sz w:val="32"/>
          <w:szCs w:val="32"/>
        </w:rPr>
        <w:t>Antiatherogenic effects of Vitamin E against lead acetate induced hyperlipidemia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D5DDB" w:rsidRDefault="004D5DDB" w:rsidP="0070540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D5DDB" w:rsidRPr="00E36D97" w:rsidRDefault="004D5DDB" w:rsidP="004D5D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0"/>
          <w:szCs w:val="20"/>
          <w:lang w:bidi="ar-IQ"/>
        </w:rPr>
      </w:pPr>
      <w:r w:rsidRPr="00E36D97">
        <w:rPr>
          <w:rFonts w:asciiTheme="majorBidi" w:hAnsiTheme="majorBidi" w:cstheme="majorBidi"/>
          <w:b/>
          <w:color w:val="000000" w:themeColor="text1"/>
          <w:sz w:val="20"/>
          <w:szCs w:val="20"/>
          <w:lang w:bidi="ar-IQ"/>
        </w:rPr>
        <w:t>Majeda A.</w:t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bidi="ar-IQ"/>
        </w:rPr>
        <w:t xml:space="preserve"> </w:t>
      </w:r>
      <w:r w:rsidRPr="00E36D97">
        <w:rPr>
          <w:rFonts w:asciiTheme="majorBidi" w:hAnsiTheme="majorBidi" w:cstheme="majorBidi"/>
          <w:b/>
          <w:color w:val="000000" w:themeColor="text1"/>
          <w:sz w:val="20"/>
          <w:szCs w:val="20"/>
          <w:lang w:bidi="ar-IQ"/>
        </w:rPr>
        <w:t>J.</w:t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bidi="ar-IQ"/>
        </w:rPr>
        <w:t xml:space="preserve"> </w:t>
      </w:r>
      <w:r w:rsidRPr="00E36D97">
        <w:rPr>
          <w:rFonts w:asciiTheme="majorBidi" w:hAnsiTheme="majorBidi" w:cstheme="majorBidi"/>
          <w:b/>
          <w:color w:val="000000" w:themeColor="text1"/>
          <w:sz w:val="20"/>
          <w:szCs w:val="20"/>
          <w:lang w:bidi="ar-IQ"/>
        </w:rPr>
        <w:t>Alqayim</w:t>
      </w:r>
    </w:p>
    <w:p w:rsidR="004D5DDB" w:rsidRDefault="004D5DDB" w:rsidP="0070540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D5DDB" w:rsidRPr="00E36D97" w:rsidRDefault="004D5DDB" w:rsidP="004D5DDB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E36D97">
        <w:rPr>
          <w:rFonts w:ascii="Times New Roman" w:hAnsi="Times New Roman" w:cs="Times New Roman"/>
          <w:color w:val="000000"/>
          <w:vertAlign w:val="superscript"/>
        </w:rPr>
        <w:t>Department of Physiology and Pharmacology /College of vet. Med/ Univ. Baghdad</w:t>
      </w:r>
    </w:p>
    <w:p w:rsidR="004D5DDB" w:rsidRDefault="004D5DDB" w:rsidP="0070540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D5DDB" w:rsidRPr="00D83FDE" w:rsidRDefault="004D5DDB" w:rsidP="004D5D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83F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Corresponding author:</w:t>
      </w:r>
      <w:r w:rsidRPr="00D83FDE">
        <w:rPr>
          <w:rFonts w:ascii="Arial" w:hAnsi="Arial" w:cs="Arial"/>
          <w:b/>
          <w:bCs/>
          <w:color w:val="595959"/>
          <w:sz w:val="20"/>
          <w:szCs w:val="20"/>
          <w:shd w:val="clear" w:color="auto" w:fill="FFFFFF"/>
        </w:rPr>
        <w:t xml:space="preserve"> </w:t>
      </w:r>
      <w:hyperlink r:id="rId7" w:history="1">
        <w:r w:rsidRPr="00D83FDE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jaafer59@yahoo.com</w:t>
        </w:r>
      </w:hyperlink>
      <w:r w:rsidRPr="00D83FD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4D5DDB" w:rsidRDefault="004D5DDB" w:rsidP="004D5D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D5DDB" w:rsidRDefault="004D5DDB" w:rsidP="004D5D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D5DDB">
        <w:rPr>
          <w:rFonts w:asciiTheme="majorBidi" w:hAnsiTheme="majorBidi" w:cstheme="majorBidi"/>
          <w:b/>
          <w:bCs/>
          <w:sz w:val="24"/>
          <w:szCs w:val="24"/>
        </w:rPr>
        <w:t>To cite this article:</w:t>
      </w:r>
    </w:p>
    <w:p w:rsidR="004D5DDB" w:rsidRPr="004D5DDB" w:rsidRDefault="004D5DDB" w:rsidP="004D5D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5DDB" w:rsidRPr="004D5DDB" w:rsidRDefault="004D5DDB" w:rsidP="004D5DDB">
      <w:pPr>
        <w:pStyle w:val="Header"/>
        <w:jc w:val="both"/>
        <w:rPr>
          <w:rFonts w:asciiTheme="majorBidi" w:hAnsiTheme="majorBidi" w:cstheme="majorBidi"/>
          <w:sz w:val="20"/>
          <w:szCs w:val="20"/>
        </w:rPr>
      </w:pPr>
      <w:r w:rsidRPr="004D5DDB">
        <w:rPr>
          <w:rFonts w:asciiTheme="majorBidi" w:hAnsiTheme="majorBidi" w:cstheme="majorBidi"/>
          <w:sz w:val="20"/>
          <w:szCs w:val="20"/>
        </w:rPr>
        <w:t>Alqayim, M. A. Antiatherogenic effects of Vitamin E against lead acetate induced hyperlipidemia.</w:t>
      </w:r>
      <w:r w:rsidRPr="004D5DDB"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Pr="004D5DD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lang w:val="en-GB"/>
        </w:rPr>
        <w:t xml:space="preserve">Mesop. environ. j. </w:t>
      </w:r>
      <w:r w:rsidR="00D83FDE">
        <w:rPr>
          <w:rFonts w:asciiTheme="majorBidi" w:hAnsiTheme="majorBidi" w:cstheme="majorBidi"/>
          <w:sz w:val="20"/>
          <w:szCs w:val="20"/>
        </w:rPr>
        <w:t>2015, Vol.1, No.2:pp.85-95</w:t>
      </w:r>
      <w:r w:rsidRPr="004D5DDB">
        <w:rPr>
          <w:rFonts w:asciiTheme="majorBidi" w:hAnsiTheme="majorBidi" w:cstheme="majorBidi"/>
          <w:sz w:val="20"/>
          <w:szCs w:val="20"/>
        </w:rPr>
        <w:t>.</w:t>
      </w:r>
    </w:p>
    <w:p w:rsidR="004D5DDB" w:rsidRDefault="003925B2" w:rsidP="004D5D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margin-left:-1.1pt;margin-top:12.9pt;width:429.5pt;height:0;z-index:251694080" o:connectortype="straight">
            <w10:wrap anchorx="page"/>
          </v:shape>
        </w:pict>
      </w:r>
    </w:p>
    <w:p w:rsidR="00761AA0" w:rsidRDefault="00761AA0" w:rsidP="0076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81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0D0983" w:rsidRDefault="000D0983" w:rsidP="0076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675" w:rsidRPr="00997675" w:rsidRDefault="00997675" w:rsidP="000B359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E36D97" w:rsidRPr="00997675">
        <w:rPr>
          <w:rFonts w:asciiTheme="majorBidi" w:hAnsiTheme="majorBidi" w:cstheme="majorBidi"/>
          <w:sz w:val="20"/>
          <w:szCs w:val="20"/>
        </w:rPr>
        <w:t>The importance of Lead environmental pollutant has long been recognized, to</w:t>
      </w:r>
      <w:r w:rsidRPr="00997675">
        <w:rPr>
          <w:rFonts w:asciiTheme="majorBidi" w:hAnsiTheme="majorBidi" w:cstheme="majorBidi"/>
          <w:sz w:val="20"/>
          <w:szCs w:val="20"/>
        </w:rPr>
        <w:t xml:space="preserve"> human and animal health. In Iraq Lead pollution was documented in Bagdad and in Sulaimani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997675">
        <w:rPr>
          <w:rFonts w:asciiTheme="majorBidi" w:hAnsiTheme="majorBidi" w:cstheme="majorBidi"/>
          <w:sz w:val="20"/>
          <w:szCs w:val="20"/>
        </w:rPr>
        <w:t>city.To explore the protective role of vitamin E against lead acetate side effects on lipids profile as a pro-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8210A8">
        <w:rPr>
          <w:rFonts w:asciiTheme="majorBidi" w:hAnsiTheme="majorBidi" w:cstheme="majorBidi"/>
          <w:sz w:val="20"/>
          <w:szCs w:val="20"/>
        </w:rPr>
        <w:t>a</w:t>
      </w:r>
      <w:r w:rsidRPr="00997675">
        <w:rPr>
          <w:rFonts w:asciiTheme="majorBidi" w:hAnsiTheme="majorBidi" w:cstheme="majorBidi"/>
          <w:sz w:val="20"/>
          <w:szCs w:val="20"/>
        </w:rPr>
        <w:t xml:space="preserve">thergenic agent </w:t>
      </w:r>
      <w:r w:rsidR="008210A8">
        <w:rPr>
          <w:rFonts w:asciiTheme="majorBidi" w:hAnsiTheme="majorBidi" w:cstheme="majorBidi"/>
          <w:sz w:val="20"/>
          <w:szCs w:val="20"/>
        </w:rPr>
        <w:t xml:space="preserve">in </w:t>
      </w:r>
      <w:r w:rsidRPr="00997675">
        <w:rPr>
          <w:rFonts w:asciiTheme="majorBidi" w:hAnsiTheme="majorBidi" w:cstheme="majorBidi"/>
          <w:sz w:val="20"/>
          <w:szCs w:val="20"/>
        </w:rPr>
        <w:t xml:space="preserve">adult male rabbits.This study was conducted on 30 male adult rabbits divided equally in to 3 groups. 1st group considered as control and 2nd </w:t>
      </w:r>
      <w:r w:rsidR="008210A8">
        <w:rPr>
          <w:rFonts w:asciiTheme="majorBidi" w:hAnsiTheme="majorBidi" w:cstheme="majorBidi"/>
          <w:sz w:val="20"/>
          <w:szCs w:val="20"/>
        </w:rPr>
        <w:t xml:space="preserve">orally </w:t>
      </w:r>
      <w:r w:rsidRPr="00997675">
        <w:rPr>
          <w:rFonts w:asciiTheme="majorBidi" w:hAnsiTheme="majorBidi" w:cstheme="majorBidi"/>
          <w:sz w:val="20"/>
          <w:szCs w:val="20"/>
        </w:rPr>
        <w:t xml:space="preserve">administered 2.5 mg/Kg B.W. lead acetate, and the 3rd </w:t>
      </w:r>
      <w:r w:rsidR="008210A8">
        <w:rPr>
          <w:rFonts w:asciiTheme="majorBidi" w:hAnsiTheme="majorBidi" w:cstheme="majorBidi"/>
          <w:sz w:val="20"/>
          <w:szCs w:val="20"/>
        </w:rPr>
        <w:t xml:space="preserve">orally </w:t>
      </w:r>
      <w:r w:rsidRPr="00997675">
        <w:rPr>
          <w:rFonts w:asciiTheme="majorBidi" w:hAnsiTheme="majorBidi" w:cstheme="majorBidi"/>
          <w:sz w:val="20"/>
          <w:szCs w:val="20"/>
        </w:rPr>
        <w:t>administered 2.5 mg/Kg B.W lead acetate</w:t>
      </w:r>
      <w:r w:rsidR="008210A8">
        <w:rPr>
          <w:rFonts w:asciiTheme="majorBidi" w:hAnsiTheme="majorBidi" w:cstheme="majorBidi"/>
          <w:sz w:val="20"/>
          <w:szCs w:val="20"/>
        </w:rPr>
        <w:t xml:space="preserve"> +100 IU / Kg B.W.  vitamin E</w:t>
      </w:r>
      <w:r w:rsidRPr="00997675">
        <w:rPr>
          <w:rFonts w:asciiTheme="majorBidi" w:hAnsiTheme="majorBidi" w:cstheme="majorBidi"/>
          <w:sz w:val="20"/>
          <w:szCs w:val="20"/>
        </w:rPr>
        <w:t xml:space="preserve"> for 90</w:t>
      </w:r>
      <w:r w:rsidR="008210A8">
        <w:rPr>
          <w:rFonts w:asciiTheme="majorBidi" w:hAnsiTheme="majorBidi" w:cstheme="majorBidi"/>
          <w:sz w:val="20"/>
          <w:szCs w:val="20"/>
        </w:rPr>
        <w:t xml:space="preserve"> days.</w:t>
      </w:r>
      <w:r w:rsidRPr="00997675">
        <w:rPr>
          <w:rFonts w:asciiTheme="majorBidi" w:hAnsiTheme="majorBidi" w:cstheme="majorBidi"/>
          <w:sz w:val="20"/>
          <w:szCs w:val="20"/>
        </w:rPr>
        <w:t xml:space="preserve"> At the end of experiment blood samples were collected for measurement of total cholesterol and triacylglycerides, HDL-cholesterol analysis. Hearts were isolated for aortic sectioning.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997675">
        <w:rPr>
          <w:rFonts w:asciiTheme="majorBidi" w:hAnsiTheme="majorBidi" w:cstheme="majorBidi"/>
          <w:sz w:val="20"/>
          <w:szCs w:val="20"/>
        </w:rPr>
        <w:t>Results revealed that Lead acetate caused a significant( p&lt;0.05) increase in total- cholesterol; LDL&amp; VLDL –cholesterol; total triacylglycerol ; and CRI , and  decrease in HDL- cholesterol and AAI. Otherwise Vitamin E was efficient in restoration these variables to semi normal values with an exception ,significant elevation of HDL( p&lt;0.05) . Histopathological analysis of aortic sections showed marked replacement of myfibers with m</w:t>
      </w:r>
      <w:r w:rsidR="00C556BD">
        <w:rPr>
          <w:rFonts w:asciiTheme="majorBidi" w:hAnsiTheme="majorBidi" w:cstheme="majorBidi"/>
          <w:sz w:val="20"/>
          <w:szCs w:val="20"/>
        </w:rPr>
        <w:t>acrophages lipid loaded cells</w:t>
      </w:r>
      <w:r w:rsidRPr="00997675">
        <w:rPr>
          <w:rFonts w:asciiTheme="majorBidi" w:hAnsiTheme="majorBidi" w:cstheme="majorBidi"/>
          <w:sz w:val="20"/>
          <w:szCs w:val="20"/>
        </w:rPr>
        <w:t xml:space="preserve"> in lead acetate group</w:t>
      </w:r>
      <w:r w:rsidR="00C556BD">
        <w:rPr>
          <w:rFonts w:asciiTheme="majorBidi" w:hAnsiTheme="majorBidi" w:cstheme="majorBidi"/>
          <w:sz w:val="20"/>
          <w:szCs w:val="20"/>
        </w:rPr>
        <w:t xml:space="preserve">, these </w:t>
      </w:r>
      <w:r w:rsidRPr="00997675">
        <w:rPr>
          <w:rFonts w:asciiTheme="majorBidi" w:hAnsiTheme="majorBidi" w:cstheme="majorBidi"/>
          <w:sz w:val="20"/>
          <w:szCs w:val="20"/>
        </w:rPr>
        <w:t xml:space="preserve"> deleterious changes in the myocardium which were</w:t>
      </w:r>
      <w:r w:rsidR="00637DC3">
        <w:rPr>
          <w:rFonts w:asciiTheme="majorBidi" w:hAnsiTheme="majorBidi" w:cstheme="majorBidi"/>
          <w:sz w:val="20"/>
          <w:szCs w:val="20"/>
        </w:rPr>
        <w:t xml:space="preserve"> improved in hearts of vitamin E</w:t>
      </w:r>
      <w:r w:rsidRPr="00997675">
        <w:rPr>
          <w:rFonts w:asciiTheme="majorBidi" w:hAnsiTheme="majorBidi" w:cstheme="majorBidi"/>
          <w:sz w:val="20"/>
          <w:szCs w:val="20"/>
        </w:rPr>
        <w:t xml:space="preserve"> received group.</w:t>
      </w:r>
      <w:r w:rsidR="00637DC3">
        <w:rPr>
          <w:rFonts w:asciiTheme="majorBidi" w:hAnsiTheme="majorBidi" w:cstheme="majorBidi"/>
          <w:sz w:val="20"/>
          <w:szCs w:val="20"/>
        </w:rPr>
        <w:t xml:space="preserve"> </w:t>
      </w:r>
      <w:r w:rsidR="00C556BD">
        <w:rPr>
          <w:rFonts w:asciiTheme="majorBidi" w:hAnsiTheme="majorBidi" w:cstheme="majorBidi"/>
          <w:sz w:val="20"/>
          <w:szCs w:val="20"/>
        </w:rPr>
        <w:t>In conclusion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997675">
        <w:rPr>
          <w:rFonts w:asciiTheme="majorBidi" w:hAnsiTheme="majorBidi" w:cstheme="majorBidi"/>
          <w:sz w:val="20"/>
          <w:szCs w:val="20"/>
        </w:rPr>
        <w:t>Vitamin E was efficient in reducing the side effects of Lead on lipids profile and</w:t>
      </w:r>
      <w:r w:rsidR="00C556BD">
        <w:rPr>
          <w:rFonts w:asciiTheme="majorBidi" w:hAnsiTheme="majorBidi" w:cstheme="majorBidi"/>
          <w:sz w:val="20"/>
          <w:szCs w:val="20"/>
        </w:rPr>
        <w:t xml:space="preserve"> preventing</w:t>
      </w:r>
      <w:r w:rsidRPr="00997675">
        <w:rPr>
          <w:rFonts w:asciiTheme="majorBidi" w:hAnsiTheme="majorBidi" w:cstheme="majorBidi"/>
          <w:sz w:val="20"/>
          <w:szCs w:val="20"/>
        </w:rPr>
        <w:t xml:space="preserve"> atherosclerosis development.</w:t>
      </w:r>
    </w:p>
    <w:p w:rsidR="00E36D97" w:rsidRDefault="00E36D97" w:rsidP="00A951A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0D0983" w:rsidRPr="00E6310C" w:rsidRDefault="003925B2" w:rsidP="005E65B4">
      <w:pPr>
        <w:tabs>
          <w:tab w:val="left" w:pos="9848"/>
          <w:tab w:val="right" w:pos="11198"/>
        </w:tabs>
        <w:jc w:val="both"/>
        <w:rPr>
          <w:rFonts w:asciiTheme="majorBidi" w:hAnsiTheme="majorBidi" w:cstheme="majorBidi"/>
          <w:sz w:val="20"/>
          <w:szCs w:val="20"/>
        </w:rPr>
      </w:pPr>
      <w:r w:rsidRPr="003925B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2052" type="#_x0000_t32" style="position:absolute;left:0;text-align:left;margin-left:-1.1pt;margin-top:20.95pt;width:429.5pt;height:0;z-index:251659264" o:connectortype="straight"/>
        </w:pict>
      </w:r>
      <w:r w:rsidR="00761AA0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761AA0">
        <w:rPr>
          <w:rFonts w:ascii="Times New Roman" w:hAnsi="Times New Roman" w:cs="Times New Roman"/>
          <w:sz w:val="24"/>
          <w:szCs w:val="24"/>
        </w:rPr>
        <w:t>;</w:t>
      </w:r>
      <w:r w:rsidR="005E65B4">
        <w:rPr>
          <w:rFonts w:ascii="Times New Roman" w:hAnsi="Times New Roman" w:cs="Times New Roman"/>
          <w:sz w:val="24"/>
          <w:szCs w:val="24"/>
        </w:rPr>
        <w:t xml:space="preserve"> </w:t>
      </w:r>
      <w:r w:rsidR="005E65B4" w:rsidRPr="00E6310C">
        <w:rPr>
          <w:rFonts w:asciiTheme="majorBidi" w:hAnsiTheme="majorBidi" w:cstheme="majorBidi"/>
          <w:sz w:val="20"/>
          <w:szCs w:val="20"/>
        </w:rPr>
        <w:t xml:space="preserve">Lead ; Vit.E; hyperlipidemia ; Antiatherogenic Index; Coronary </w:t>
      </w:r>
      <w:r w:rsidR="00C556BD" w:rsidRPr="00E6310C">
        <w:rPr>
          <w:rFonts w:asciiTheme="majorBidi" w:hAnsiTheme="majorBidi" w:cstheme="majorBidi"/>
          <w:sz w:val="20"/>
          <w:szCs w:val="20"/>
        </w:rPr>
        <w:t>risk</w:t>
      </w:r>
      <w:r w:rsidR="005E65B4" w:rsidRPr="00E6310C">
        <w:rPr>
          <w:rFonts w:asciiTheme="majorBidi" w:hAnsiTheme="majorBidi" w:cstheme="majorBidi"/>
          <w:sz w:val="20"/>
          <w:szCs w:val="20"/>
        </w:rPr>
        <w:t xml:space="preserve"> Index. HDL.</w:t>
      </w:r>
    </w:p>
    <w:p w:rsidR="0075345E" w:rsidRDefault="0075345E" w:rsidP="0075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4801FF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Introduction</w:t>
      </w:r>
    </w:p>
    <w:p w:rsidR="000D0983" w:rsidRPr="004801FF" w:rsidRDefault="000D0983" w:rsidP="0075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4C47B7" w:rsidRPr="00C556BD" w:rsidRDefault="004D5DDB" w:rsidP="004D5DDB">
      <w:pPr>
        <w:pStyle w:val="HTMLPreformatted"/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Theme="majorBidi" w:hAnsiTheme="majorBidi" w:cstheme="majorBidi"/>
        </w:rPr>
        <w:t xml:space="preserve">          </w:t>
      </w:r>
      <w:r w:rsidR="008C002A" w:rsidRPr="008C002A">
        <w:rPr>
          <w:rFonts w:asciiTheme="majorBidi" w:hAnsiTheme="majorBidi" w:cstheme="majorBidi"/>
        </w:rPr>
        <w:t>The term Hyperlipidaemia, is happen when serum cholesterol and or triglycerides levels are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elevated and reach levels linked with an increased risk of ischemic heart disease (IHD</w:t>
      </w:r>
      <w:r w:rsidR="00C556BD">
        <w:rPr>
          <w:rFonts w:asciiTheme="majorBidi" w:hAnsiTheme="majorBidi" w:cstheme="majorBidi"/>
        </w:rPr>
        <w:t xml:space="preserve">) [1], this is </w:t>
      </w:r>
      <w:r w:rsidR="00C556BD" w:rsidRPr="00C556BD">
        <w:rPr>
          <w:rFonts w:ascii="inherit" w:hAnsi="inherit"/>
          <w:color w:val="212121"/>
        </w:rPr>
        <w:t>consistent with the view that</w:t>
      </w:r>
      <w:r w:rsidR="008C002A" w:rsidRPr="008C002A">
        <w:rPr>
          <w:rFonts w:asciiTheme="majorBidi" w:hAnsiTheme="majorBidi" w:cstheme="majorBidi"/>
        </w:rPr>
        <w:t xml:space="preserve"> for every 1% increase in blood cholesterol levels, there is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a 2</w:t>
      </w:r>
      <w:r w:rsidR="00C556BD">
        <w:rPr>
          <w:rFonts w:asciiTheme="majorBidi" w:hAnsiTheme="majorBidi" w:cstheme="majorBidi"/>
        </w:rPr>
        <w:t>this is c</w:t>
      </w:r>
      <w:r w:rsidR="008C002A" w:rsidRPr="008C002A">
        <w:rPr>
          <w:rFonts w:asciiTheme="majorBidi" w:hAnsiTheme="majorBidi" w:cstheme="majorBidi"/>
        </w:rPr>
        <w:t>% increase in the frequency of coronary heart disease and for every 1% decrease in high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density lipoprotein cholesterol level (HDL–C), there is a 3% increase in coronary heart disease</w:t>
      </w:r>
      <w:r w:rsidR="00C556BD">
        <w:rPr>
          <w:rFonts w:asciiTheme="majorBidi" w:hAnsiTheme="majorBidi" w:cstheme="majorBidi"/>
        </w:rPr>
        <w:t>[2]. S</w:t>
      </w:r>
      <w:r w:rsidR="008C002A" w:rsidRPr="008C002A">
        <w:rPr>
          <w:rFonts w:asciiTheme="majorBidi" w:hAnsiTheme="majorBidi" w:cstheme="majorBidi"/>
        </w:rPr>
        <w:t>ince LDL contains variety of antioxidants able to inhibit its oxidation, increasing the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antioxidant content of LDL should be</w:t>
      </w:r>
      <w:r w:rsidR="00C556BD">
        <w:rPr>
          <w:rFonts w:asciiTheme="majorBidi" w:hAnsiTheme="majorBidi" w:cstheme="majorBidi"/>
        </w:rPr>
        <w:t xml:space="preserve"> able to retard atherogenesis, t</w:t>
      </w:r>
      <w:r w:rsidR="008C002A" w:rsidRPr="008C002A">
        <w:rPr>
          <w:rFonts w:asciiTheme="majorBidi" w:hAnsiTheme="majorBidi" w:cstheme="majorBidi"/>
        </w:rPr>
        <w:t>he antioxidant content of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LDL can be easily increased by dietary supplementation [3]. Supplementation with different</w:t>
      </w:r>
      <w:r w:rsidR="008C002A">
        <w:rPr>
          <w:rFonts w:asciiTheme="majorBidi" w:hAnsiTheme="majorBidi" w:cstheme="majorBidi"/>
        </w:rPr>
        <w:t xml:space="preserve"> </w:t>
      </w:r>
      <w:r w:rsidR="000B3590">
        <w:rPr>
          <w:rFonts w:asciiTheme="majorBidi" w:hAnsiTheme="majorBidi" w:cstheme="majorBidi"/>
        </w:rPr>
        <w:t>d</w:t>
      </w:r>
      <w:r w:rsidR="000B3590" w:rsidRPr="008C002A">
        <w:rPr>
          <w:rFonts w:asciiTheme="majorBidi" w:hAnsiTheme="majorBidi" w:cstheme="majorBidi"/>
        </w:rPr>
        <w:t>iatec</w:t>
      </w:r>
      <w:r w:rsidR="008C002A" w:rsidRPr="008C002A">
        <w:rPr>
          <w:rFonts w:asciiTheme="majorBidi" w:hAnsiTheme="majorBidi" w:cstheme="majorBidi"/>
        </w:rPr>
        <w:t xml:space="preserve"> antioxidants, such as ascorbic acid and α-tocopherol have been demonstrated to inhibit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LDL oxidation [4.5]. The role of vitamin E to affect atherogenesis has been studied in many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trials ,when vitamin E was given at reduced risk of cardiovascular death caused by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atherogenesis [6, 7 ]. Vitamin E has a</w:t>
      </w:r>
      <w:r w:rsidR="00BE4DE2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potential effects as antioxidative as mentioned by many</w:t>
      </w:r>
      <w:r w:rsidR="008C002A">
        <w:rPr>
          <w:rFonts w:asciiTheme="majorBidi" w:hAnsiTheme="majorBidi" w:cstheme="majorBidi"/>
        </w:rPr>
        <w:t xml:space="preserve"> </w:t>
      </w:r>
      <w:r w:rsidR="00BE4DE2">
        <w:rPr>
          <w:rFonts w:asciiTheme="majorBidi" w:hAnsiTheme="majorBidi" w:cstheme="majorBidi"/>
        </w:rPr>
        <w:t>studies [ 8, 9]</w:t>
      </w:r>
      <w:r w:rsidR="008C002A" w:rsidRPr="008C002A">
        <w:rPr>
          <w:rFonts w:asciiTheme="majorBidi" w:hAnsiTheme="majorBidi" w:cstheme="majorBidi"/>
        </w:rPr>
        <w:t xml:space="preserve"> α- tocopherol( one of vitamin E) decreased serum total cholesterol and non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HDL-ch and increasing HDL-ch, in addition it increased the liver glutathione and reduced</w:t>
      </w:r>
      <w:r w:rsidR="008C002A">
        <w:rPr>
          <w:rFonts w:asciiTheme="majorBidi" w:hAnsiTheme="majorBidi" w:cstheme="majorBidi"/>
        </w:rPr>
        <w:t xml:space="preserve"> </w:t>
      </w:r>
      <w:r w:rsidR="008C002A" w:rsidRPr="008C002A">
        <w:rPr>
          <w:rFonts w:asciiTheme="majorBidi" w:hAnsiTheme="majorBidi" w:cstheme="majorBidi"/>
        </w:rPr>
        <w:t>serum lipid peoxidation and prevent the macroangiopathy.</w:t>
      </w:r>
    </w:p>
    <w:p w:rsidR="008C002A" w:rsidRDefault="004D5DDB" w:rsidP="008C002A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         </w:t>
      </w:r>
      <w:r w:rsidR="008C002A" w:rsidRPr="008C002A">
        <w:rPr>
          <w:rFonts w:asciiTheme="majorBidi" w:hAnsiTheme="majorBidi" w:cstheme="majorBidi"/>
          <w:sz w:val="20"/>
          <w:szCs w:val="20"/>
        </w:rPr>
        <w:t>Lead is considered as one of the major environmental pollutants, because of worldwide using of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the lead in industrial processes, smokes from petrol vehicle, industrial pollution, occupational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lead exposure may occur during the manufacture of batteries, painting, printing, pottery glazing,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and lead smelting processes [10].The importance of lead as a toxic metal and environmental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pollutant has long been recognized, to human and animal health [ 11,12 ], in Iraq, as well as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other part of the world, Lead pollution was documented particularly in Baghdad [13].</w:t>
      </w:r>
    </w:p>
    <w:p w:rsidR="008C002A" w:rsidRDefault="004D5DDB" w:rsidP="008C002A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8C002A" w:rsidRPr="008C002A">
        <w:rPr>
          <w:rFonts w:asciiTheme="majorBidi" w:hAnsiTheme="majorBidi" w:cstheme="majorBidi"/>
          <w:sz w:val="20"/>
          <w:szCs w:val="20"/>
        </w:rPr>
        <w:t>The mechanism by which lead affects the human and animal body is extremely complex on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an atomic level, lead can induce a wide range of adverse effects depending on the dose and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duration of exposure [14 ,15]. It is documented that lead interferes with the utilization of iron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and causing anemia [16,17]. Lead induces the production of reactive oxygen species (ROS) that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result in DNA damage, and depletion of cell antioxidant defense systems, and have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incriminated lipid abnormalities lipid peroxidation, and risk of atherosclerosis[18, 19 ] . In vivo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and in vitro studies suggest that lipid metabolism is altered both in acute and chronic exposure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to lead [ 20],in addition to increase in lipid peroxidation and a reduction in free radical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scavenger enzymes in bone marrow [21 ,22].</w:t>
      </w:r>
    </w:p>
    <w:p w:rsidR="008C002A" w:rsidRDefault="004D5DDB" w:rsidP="008C002A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8C002A" w:rsidRPr="008C002A">
        <w:rPr>
          <w:rFonts w:asciiTheme="majorBidi" w:hAnsiTheme="majorBidi" w:cstheme="majorBidi"/>
          <w:sz w:val="20"/>
          <w:szCs w:val="20"/>
        </w:rPr>
        <w:t>The aim of the present study was to eluci</w:t>
      </w:r>
      <w:r w:rsidR="000B3590">
        <w:rPr>
          <w:rFonts w:asciiTheme="majorBidi" w:hAnsiTheme="majorBidi" w:cstheme="majorBidi"/>
          <w:sz w:val="20"/>
          <w:szCs w:val="20"/>
        </w:rPr>
        <w:t xml:space="preserve">date the effect of vitamin </w:t>
      </w:r>
      <w:r w:rsidR="008C002A" w:rsidRPr="008C002A">
        <w:rPr>
          <w:rFonts w:asciiTheme="majorBidi" w:hAnsiTheme="majorBidi" w:cstheme="majorBidi"/>
          <w:sz w:val="20"/>
          <w:szCs w:val="20"/>
        </w:rPr>
        <w:t>E on serum lipids profile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and it's activity as antiatheroginic agent in sub c</w:t>
      </w:r>
      <w:r w:rsidR="00BE4DE2">
        <w:rPr>
          <w:rFonts w:asciiTheme="majorBidi" w:hAnsiTheme="majorBidi" w:cstheme="majorBidi"/>
          <w:sz w:val="20"/>
          <w:szCs w:val="20"/>
        </w:rPr>
        <w:t>hronic lead exposure rabbits for</w:t>
      </w:r>
      <w:r w:rsidR="008C002A" w:rsidRPr="008C002A">
        <w:rPr>
          <w:rFonts w:asciiTheme="majorBidi" w:hAnsiTheme="majorBidi" w:cstheme="majorBidi"/>
          <w:sz w:val="20"/>
          <w:szCs w:val="20"/>
        </w:rPr>
        <w:t xml:space="preserve"> 90 days .</w:t>
      </w:r>
    </w:p>
    <w:p w:rsidR="004801FF" w:rsidRPr="00084E71" w:rsidRDefault="004801FF" w:rsidP="00A951A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E71">
        <w:rPr>
          <w:rFonts w:asciiTheme="majorBidi" w:hAnsiTheme="majorBidi" w:cstheme="majorBidi"/>
          <w:b/>
          <w:bCs/>
          <w:sz w:val="24"/>
          <w:szCs w:val="24"/>
        </w:rPr>
        <w:t>Materials and methods</w:t>
      </w:r>
    </w:p>
    <w:p w:rsidR="008C002A" w:rsidRDefault="008C002A" w:rsidP="008C002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002A">
        <w:rPr>
          <w:rFonts w:asciiTheme="majorBidi" w:hAnsiTheme="majorBidi" w:cstheme="majorBidi"/>
          <w:b/>
          <w:bCs/>
          <w:sz w:val="24"/>
          <w:szCs w:val="24"/>
        </w:rPr>
        <w:t>Experimental design</w:t>
      </w:r>
    </w:p>
    <w:p w:rsidR="008C002A" w:rsidRDefault="004D5DDB" w:rsidP="00BE4DE2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8C002A" w:rsidRPr="008C002A">
        <w:rPr>
          <w:rFonts w:asciiTheme="majorBidi" w:hAnsiTheme="majorBidi" w:cstheme="majorBidi"/>
          <w:sz w:val="20"/>
          <w:szCs w:val="20"/>
        </w:rPr>
        <w:t>30 adult male rabbits of local breed were divided randomly in to equal 3 groups each group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of ten animals treated as follow: Group 1: Control group orally</w:t>
      </w:r>
      <w:r w:rsidR="00BE4DE2">
        <w:rPr>
          <w:rFonts w:asciiTheme="majorBidi" w:hAnsiTheme="majorBidi" w:cstheme="majorBidi"/>
          <w:sz w:val="20"/>
          <w:szCs w:val="20"/>
        </w:rPr>
        <w:t xml:space="preserve"> and daily </w:t>
      </w:r>
      <w:r w:rsidR="008C002A" w:rsidRPr="008C002A">
        <w:rPr>
          <w:rFonts w:asciiTheme="majorBidi" w:hAnsiTheme="majorBidi" w:cstheme="majorBidi"/>
          <w:sz w:val="20"/>
          <w:szCs w:val="20"/>
        </w:rPr>
        <w:t xml:space="preserve"> administered with tap water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 xml:space="preserve"> . Group 2: Orally administered with 2.5 mg/KgB.W. lead acetate (250 mg/100ml)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dissolved in tap water daily. Group 3: Orally administered with 2.5 mg/Kg B.W. lead acetate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(250 mg/100ml) dissolved in tap water+100 IU / Kg B.W. vitamin E+ 100 mg/Kg B.W.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methionine \dissolved in two milliliter of tap water daily. The experiment lasted for 90 days,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mean while animals were observed daily for their behavior and health performance. At the end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of the experiment all the experimental animals were anesthetized by intraperitoneal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injection with 35 mg/kg ketamine hydrochloride. After opening the chest cavity, blood was</w:t>
      </w:r>
      <w:r w:rsidR="008C002A">
        <w:rPr>
          <w:rFonts w:asciiTheme="majorBidi" w:hAnsiTheme="majorBidi" w:cstheme="majorBidi"/>
          <w:sz w:val="20"/>
          <w:szCs w:val="20"/>
        </w:rPr>
        <w:t xml:space="preserve"> </w:t>
      </w:r>
      <w:r w:rsidR="008C002A" w:rsidRPr="008C002A">
        <w:rPr>
          <w:rFonts w:asciiTheme="majorBidi" w:hAnsiTheme="majorBidi" w:cstheme="majorBidi"/>
          <w:sz w:val="20"/>
          <w:szCs w:val="20"/>
        </w:rPr>
        <w:t>collected by acupuncture through the left ventricle</w:t>
      </w:r>
      <w:r w:rsidR="008C002A">
        <w:rPr>
          <w:rFonts w:asciiTheme="majorBidi" w:hAnsiTheme="majorBidi" w:cstheme="majorBidi"/>
          <w:sz w:val="20"/>
          <w:szCs w:val="20"/>
        </w:rPr>
        <w:t>.</w:t>
      </w:r>
    </w:p>
    <w:p w:rsidR="008C002A" w:rsidRPr="00572304" w:rsidRDefault="00572304" w:rsidP="00113D1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72304">
        <w:rPr>
          <w:rFonts w:asciiTheme="majorBidi" w:hAnsiTheme="majorBidi" w:cstheme="majorBidi"/>
          <w:b/>
          <w:bCs/>
          <w:sz w:val="24"/>
          <w:szCs w:val="24"/>
        </w:rPr>
        <w:t xml:space="preserve">Serum lipid profile </w:t>
      </w:r>
    </w:p>
    <w:p w:rsidR="00D07227" w:rsidRDefault="004D5DDB" w:rsidP="00D07227">
      <w:pPr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</w:t>
      </w:r>
      <w:r w:rsidR="00D07227" w:rsidRPr="00D07227">
        <w:rPr>
          <w:rFonts w:asciiTheme="majorBidi" w:hAnsiTheme="majorBidi" w:cstheme="majorBidi"/>
          <w:sz w:val="20"/>
        </w:rPr>
        <w:t>Serum total cholesterol and triacyglycerides levels were measured by a colorimetric methods</w:t>
      </w:r>
      <w:r w:rsidR="00D07227">
        <w:rPr>
          <w:rFonts w:asciiTheme="majorBidi" w:hAnsiTheme="majorBidi" w:cstheme="majorBidi"/>
          <w:sz w:val="20"/>
        </w:rPr>
        <w:t xml:space="preserve"> </w:t>
      </w:r>
      <w:r w:rsidR="00D07227" w:rsidRPr="00D07227">
        <w:rPr>
          <w:rFonts w:asciiTheme="majorBidi" w:hAnsiTheme="majorBidi" w:cstheme="majorBidi"/>
          <w:sz w:val="20"/>
        </w:rPr>
        <w:t>involved enzymatic hydrolysis methods using commercial kits ( Randox Laboratories Ltd.,</w:t>
      </w:r>
      <w:r w:rsidR="00D07227">
        <w:rPr>
          <w:rFonts w:asciiTheme="majorBidi" w:hAnsiTheme="majorBidi" w:cstheme="majorBidi"/>
          <w:sz w:val="20"/>
        </w:rPr>
        <w:t xml:space="preserve"> </w:t>
      </w:r>
      <w:r w:rsidR="00D07227" w:rsidRPr="00D07227">
        <w:rPr>
          <w:rFonts w:asciiTheme="majorBidi" w:hAnsiTheme="majorBidi" w:cstheme="majorBidi"/>
          <w:sz w:val="20"/>
        </w:rPr>
        <w:t>U.K.)</w:t>
      </w:r>
    </w:p>
    <w:p w:rsidR="00D07227" w:rsidRPr="00D07227" w:rsidRDefault="00D07227" w:rsidP="00BE4DE2">
      <w:pPr>
        <w:jc w:val="both"/>
        <w:rPr>
          <w:rFonts w:asciiTheme="majorBidi" w:hAnsiTheme="majorBidi" w:cstheme="majorBidi"/>
          <w:sz w:val="20"/>
        </w:rPr>
      </w:pPr>
      <w:r w:rsidRPr="00D07227">
        <w:rPr>
          <w:rFonts w:asciiTheme="majorBidi" w:hAnsiTheme="majorBidi" w:cstheme="majorBidi"/>
          <w:sz w:val="20"/>
        </w:rPr>
        <w:t>HDL-cholesterol measured by enzymatic colorimetric method with Randox diagnostic kit</w:t>
      </w:r>
      <w:r w:rsidR="00BE4DE2">
        <w:rPr>
          <w:rFonts w:asciiTheme="majorBidi" w:hAnsiTheme="majorBidi" w:cstheme="majorBidi"/>
          <w:sz w:val="20"/>
        </w:rPr>
        <w:t>.</w:t>
      </w:r>
      <w:r>
        <w:rPr>
          <w:rFonts w:asciiTheme="majorBidi" w:hAnsiTheme="majorBidi" w:cstheme="majorBidi"/>
          <w:sz w:val="20"/>
        </w:rPr>
        <w:t xml:space="preserve"> </w:t>
      </w:r>
      <w:r w:rsidR="00BE4DE2">
        <w:rPr>
          <w:rFonts w:asciiTheme="majorBidi" w:hAnsiTheme="majorBidi" w:cstheme="majorBidi"/>
          <w:sz w:val="20"/>
        </w:rPr>
        <w:t xml:space="preserve">The LDL &amp; VLDL- cholesterol were calculated </w:t>
      </w:r>
      <w:r w:rsidRPr="00D07227">
        <w:rPr>
          <w:rFonts w:asciiTheme="majorBidi" w:hAnsiTheme="majorBidi" w:cstheme="majorBidi"/>
          <w:sz w:val="20"/>
        </w:rPr>
        <w:t xml:space="preserve"> by using Freidewald’s formula:</w:t>
      </w:r>
    </w:p>
    <w:p w:rsidR="00D07227" w:rsidRPr="00D07227" w:rsidRDefault="00D07227" w:rsidP="00D07227">
      <w:pPr>
        <w:jc w:val="both"/>
        <w:rPr>
          <w:rFonts w:asciiTheme="majorBidi" w:hAnsiTheme="majorBidi" w:cstheme="majorBidi"/>
          <w:b/>
          <w:bCs/>
          <w:sz w:val="20"/>
        </w:rPr>
      </w:pPr>
      <w:r w:rsidRPr="00D07227">
        <w:rPr>
          <w:rFonts w:asciiTheme="majorBidi" w:hAnsiTheme="majorBidi" w:cstheme="majorBidi"/>
          <w:b/>
          <w:bCs/>
          <w:sz w:val="20"/>
        </w:rPr>
        <w:t>LDL cholesterol = {total cholesterol – (triglycerides/5) – HDL-cholesterol</w:t>
      </w:r>
    </w:p>
    <w:p w:rsidR="00D07227" w:rsidRPr="00D07227" w:rsidRDefault="00D07227" w:rsidP="00D07227">
      <w:pPr>
        <w:jc w:val="both"/>
        <w:rPr>
          <w:rFonts w:asciiTheme="majorBidi" w:hAnsiTheme="majorBidi" w:cstheme="majorBidi"/>
          <w:b/>
          <w:bCs/>
          <w:sz w:val="20"/>
        </w:rPr>
      </w:pPr>
      <w:r w:rsidRPr="00D07227">
        <w:rPr>
          <w:rFonts w:asciiTheme="majorBidi" w:hAnsiTheme="majorBidi" w:cstheme="majorBidi"/>
          <w:b/>
          <w:bCs/>
          <w:sz w:val="20"/>
        </w:rPr>
        <w:t>VLDL- cholesterol= Total triglycerides / 5.</w:t>
      </w:r>
    </w:p>
    <w:p w:rsidR="00D07227" w:rsidRDefault="00D07227" w:rsidP="00D07227">
      <w:pPr>
        <w:jc w:val="both"/>
        <w:rPr>
          <w:rFonts w:asciiTheme="majorBidi" w:hAnsiTheme="majorBidi" w:cstheme="majorBidi"/>
          <w:sz w:val="20"/>
        </w:rPr>
      </w:pPr>
      <w:r w:rsidRPr="00D07227">
        <w:rPr>
          <w:rFonts w:asciiTheme="majorBidi" w:hAnsiTheme="majorBidi" w:cstheme="majorBidi"/>
          <w:sz w:val="20"/>
        </w:rPr>
        <w:t>Determination of antiatherogenic index (AAI) and coronary risk index (CRI)</w:t>
      </w:r>
      <w:r>
        <w:rPr>
          <w:rFonts w:asciiTheme="majorBidi" w:hAnsiTheme="majorBidi" w:cstheme="majorBidi"/>
          <w:sz w:val="20"/>
        </w:rPr>
        <w:t xml:space="preserve"> </w:t>
      </w:r>
      <w:r w:rsidRPr="00D07227">
        <w:rPr>
          <w:rFonts w:asciiTheme="majorBidi" w:hAnsiTheme="majorBidi" w:cstheme="majorBidi"/>
          <w:sz w:val="20"/>
        </w:rPr>
        <w:t xml:space="preserve">AAI and CRI were calculated using the following </w:t>
      </w:r>
      <w:r w:rsidR="00BE4DE2" w:rsidRPr="00D07227">
        <w:rPr>
          <w:rFonts w:asciiTheme="majorBidi" w:hAnsiTheme="majorBidi" w:cstheme="majorBidi"/>
          <w:sz w:val="20"/>
        </w:rPr>
        <w:t>formulas</w:t>
      </w:r>
      <w:r w:rsidRPr="00D07227">
        <w:rPr>
          <w:rFonts w:asciiTheme="majorBidi" w:hAnsiTheme="majorBidi" w:cstheme="majorBidi"/>
          <w:sz w:val="20"/>
        </w:rPr>
        <w:t xml:space="preserve"> cited by [23, 24]:</w:t>
      </w:r>
    </w:p>
    <w:p w:rsidR="004D5DDB" w:rsidRPr="00D07227" w:rsidRDefault="004D5DDB" w:rsidP="00D07227">
      <w:pPr>
        <w:jc w:val="both"/>
        <w:rPr>
          <w:rFonts w:asciiTheme="majorBidi" w:hAnsiTheme="majorBidi" w:cstheme="majorBidi"/>
          <w:sz w:val="20"/>
        </w:rPr>
      </w:pPr>
    </w:p>
    <w:p w:rsidR="00D07227" w:rsidRDefault="00D07227" w:rsidP="00D07227">
      <w:pPr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noProof/>
          <w:sz w:val="20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123825</wp:posOffset>
            </wp:positionV>
            <wp:extent cx="3487420" cy="86550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227" w:rsidRDefault="00D07227" w:rsidP="00D07227">
      <w:pPr>
        <w:jc w:val="both"/>
        <w:rPr>
          <w:rFonts w:asciiTheme="majorBidi" w:hAnsiTheme="majorBidi" w:cstheme="majorBidi"/>
          <w:sz w:val="20"/>
        </w:rPr>
      </w:pPr>
    </w:p>
    <w:p w:rsidR="00D07227" w:rsidRDefault="00D07227" w:rsidP="00D07227">
      <w:pPr>
        <w:jc w:val="both"/>
        <w:rPr>
          <w:rFonts w:asciiTheme="majorBidi" w:hAnsiTheme="majorBidi" w:cstheme="majorBidi"/>
          <w:sz w:val="20"/>
        </w:rPr>
      </w:pPr>
    </w:p>
    <w:p w:rsidR="00D07227" w:rsidRDefault="00D07227" w:rsidP="00113D1A">
      <w:pPr>
        <w:jc w:val="both"/>
        <w:rPr>
          <w:rFonts w:asciiTheme="majorBidi" w:hAnsiTheme="majorBidi" w:cstheme="majorBidi"/>
          <w:sz w:val="20"/>
        </w:rPr>
      </w:pPr>
    </w:p>
    <w:p w:rsidR="00113D1A" w:rsidRDefault="00D07227" w:rsidP="00113D1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7227">
        <w:rPr>
          <w:rFonts w:asciiTheme="majorBidi" w:hAnsiTheme="majorBidi" w:cstheme="majorBidi"/>
          <w:b/>
          <w:bCs/>
          <w:sz w:val="24"/>
          <w:szCs w:val="24"/>
        </w:rPr>
        <w:t>Histopathological</w:t>
      </w:r>
      <w:r w:rsidR="00BE4D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2304">
        <w:rPr>
          <w:rFonts w:asciiTheme="majorBidi" w:hAnsiTheme="majorBidi" w:cstheme="majorBidi"/>
          <w:b/>
          <w:bCs/>
          <w:sz w:val="24"/>
          <w:szCs w:val="24"/>
        </w:rPr>
        <w:t xml:space="preserve">examination </w:t>
      </w:r>
      <w:r w:rsidR="00BE4DE2">
        <w:rPr>
          <w:rFonts w:asciiTheme="majorBidi" w:hAnsiTheme="majorBidi" w:cstheme="majorBidi"/>
          <w:b/>
          <w:bCs/>
          <w:sz w:val="24"/>
          <w:szCs w:val="24"/>
        </w:rPr>
        <w:t>of the aorta</w:t>
      </w:r>
    </w:p>
    <w:p w:rsidR="00D07227" w:rsidRPr="00D07227" w:rsidRDefault="004D5DDB" w:rsidP="00D07227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D07227" w:rsidRPr="00D07227">
        <w:rPr>
          <w:rFonts w:asciiTheme="majorBidi" w:hAnsiTheme="majorBidi" w:cstheme="majorBidi"/>
          <w:sz w:val="20"/>
          <w:szCs w:val="20"/>
        </w:rPr>
        <w:t>After blood sample collection , aorta was isolated and flushed from blood gently and fixed in 10% formalin solution. sections were prepared as des</w:t>
      </w:r>
      <w:r w:rsidR="00BE4DE2">
        <w:rPr>
          <w:rFonts w:asciiTheme="majorBidi" w:hAnsiTheme="majorBidi" w:cstheme="majorBidi"/>
          <w:sz w:val="20"/>
          <w:szCs w:val="20"/>
        </w:rPr>
        <w:t xml:space="preserve">cribed in [25]. For histopathological </w:t>
      </w:r>
      <w:r w:rsidR="00D07227" w:rsidRPr="00D07227">
        <w:rPr>
          <w:rFonts w:asciiTheme="majorBidi" w:hAnsiTheme="majorBidi" w:cstheme="majorBidi"/>
          <w:sz w:val="20"/>
          <w:szCs w:val="20"/>
        </w:rPr>
        <w:t xml:space="preserve"> determination of</w:t>
      </w:r>
      <w:r w:rsidR="00D07227">
        <w:rPr>
          <w:rFonts w:asciiTheme="majorBidi" w:hAnsiTheme="majorBidi" w:cstheme="majorBidi"/>
          <w:sz w:val="20"/>
          <w:szCs w:val="20"/>
        </w:rPr>
        <w:t xml:space="preserve"> </w:t>
      </w:r>
      <w:r w:rsidR="00D07227" w:rsidRPr="00D07227">
        <w:rPr>
          <w:rFonts w:asciiTheme="majorBidi" w:hAnsiTheme="majorBidi" w:cstheme="majorBidi"/>
          <w:sz w:val="20"/>
          <w:szCs w:val="20"/>
        </w:rPr>
        <w:t>atherosclerosis.</w:t>
      </w:r>
    </w:p>
    <w:p w:rsidR="006D1EBB" w:rsidRDefault="006D1EBB" w:rsidP="007D5E6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EBB">
        <w:rPr>
          <w:rFonts w:asciiTheme="majorBidi" w:hAnsiTheme="majorBidi" w:cstheme="majorBidi"/>
          <w:b/>
          <w:bCs/>
          <w:sz w:val="24"/>
          <w:szCs w:val="24"/>
        </w:rPr>
        <w:t>Statistical Analysis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D1EBB" w:rsidRDefault="006D1EBB" w:rsidP="007D5E6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D1EBB" w:rsidRDefault="004D5DDB" w:rsidP="006D1EBB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6D1EBB" w:rsidRPr="006D1EBB">
        <w:rPr>
          <w:rFonts w:asciiTheme="majorBidi" w:hAnsiTheme="majorBidi" w:cstheme="majorBidi"/>
          <w:sz w:val="20"/>
          <w:szCs w:val="20"/>
        </w:rPr>
        <w:t>The Statistical Analysis System- [26] was used to effect of different factors in study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parameters. Least significant difference –LSD test was used to significant compare between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means in this study.</w:t>
      </w:r>
    </w:p>
    <w:p w:rsidR="006D1EBB" w:rsidRDefault="006D1EBB" w:rsidP="006D1EBB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:rsidR="004D5DDB" w:rsidRDefault="006D1EBB" w:rsidP="006D1EB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EBB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:rsidR="006D1EBB" w:rsidRDefault="00BE4DE2" w:rsidP="006D1EB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Heart weight /body weight</w:t>
      </w:r>
    </w:p>
    <w:p w:rsidR="004D5DDB" w:rsidRDefault="004D5DDB" w:rsidP="00BE4DE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D1EBB" w:rsidRDefault="004D5DDB" w:rsidP="00BE4DE2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6D1EBB" w:rsidRPr="006D1EBB">
        <w:rPr>
          <w:rFonts w:asciiTheme="majorBidi" w:hAnsiTheme="majorBidi" w:cstheme="majorBidi"/>
          <w:sz w:val="20"/>
          <w:szCs w:val="20"/>
        </w:rPr>
        <w:t xml:space="preserve">The results obtained </w:t>
      </w:r>
      <w:r w:rsidR="00BE4DE2">
        <w:rPr>
          <w:rFonts w:asciiTheme="majorBidi" w:hAnsiTheme="majorBidi" w:cstheme="majorBidi"/>
          <w:sz w:val="20"/>
          <w:szCs w:val="20"/>
        </w:rPr>
        <w:t xml:space="preserve">from the present study presented in </w:t>
      </w:r>
      <w:r w:rsidR="006D1EBB" w:rsidRPr="006D1EBB">
        <w:rPr>
          <w:rFonts w:asciiTheme="majorBidi" w:hAnsiTheme="majorBidi" w:cstheme="majorBidi"/>
          <w:sz w:val="20"/>
          <w:szCs w:val="20"/>
        </w:rPr>
        <w:t>figure-</w:t>
      </w:r>
      <w:r w:rsidR="00BE4DE2">
        <w:rPr>
          <w:rFonts w:asciiTheme="majorBidi" w:hAnsiTheme="majorBidi" w:cstheme="majorBidi"/>
          <w:sz w:val="20"/>
          <w:szCs w:val="20"/>
        </w:rPr>
        <w:t xml:space="preserve">(1) describe the effects of Lead acetate on heart weight . </w:t>
      </w:r>
      <w:r w:rsidR="006D1EBB" w:rsidRPr="006D1EBB">
        <w:rPr>
          <w:rFonts w:asciiTheme="majorBidi" w:hAnsiTheme="majorBidi" w:cstheme="majorBidi"/>
          <w:sz w:val="20"/>
          <w:szCs w:val="20"/>
        </w:rPr>
        <w:t>The results revealed a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 xml:space="preserve">significant ((P&lt;0.05), decrease in the body weight and increase in heart weight and </w:t>
      </w:r>
      <w:r w:rsidR="00BE4DE2">
        <w:rPr>
          <w:rFonts w:asciiTheme="majorBidi" w:hAnsiTheme="majorBidi" w:cstheme="majorBidi"/>
          <w:sz w:val="20"/>
          <w:szCs w:val="20"/>
        </w:rPr>
        <w:t xml:space="preserve">in the ratio of </w:t>
      </w:r>
      <w:r w:rsidR="006D1EBB" w:rsidRPr="006D1EBB">
        <w:rPr>
          <w:rFonts w:asciiTheme="majorBidi" w:hAnsiTheme="majorBidi" w:cstheme="majorBidi"/>
          <w:sz w:val="20"/>
          <w:szCs w:val="20"/>
        </w:rPr>
        <w:t>heart/ body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weight of groups received Lead either alone or followed by vitamin E in compare with control.</w:t>
      </w:r>
    </w:p>
    <w:p w:rsidR="006D1EBB" w:rsidRPr="006D1EBB" w:rsidRDefault="00572304" w:rsidP="006D1EB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Serum l</w:t>
      </w:r>
      <w:r w:rsidR="006D1EBB" w:rsidRPr="006D1EBB">
        <w:rPr>
          <w:rFonts w:asciiTheme="majorBidi" w:hAnsiTheme="majorBidi" w:cstheme="majorBidi"/>
          <w:b/>
          <w:bCs/>
          <w:sz w:val="24"/>
          <w:szCs w:val="24"/>
        </w:rPr>
        <w:t>ipid profile</w:t>
      </w:r>
    </w:p>
    <w:p w:rsidR="006D1EBB" w:rsidRDefault="004D5DDB" w:rsidP="006D1EBB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6D1EBB" w:rsidRPr="006D1EBB">
        <w:rPr>
          <w:rFonts w:asciiTheme="majorBidi" w:hAnsiTheme="majorBidi" w:cstheme="majorBidi"/>
          <w:sz w:val="20"/>
          <w:szCs w:val="20"/>
        </w:rPr>
        <w:t>Results of the present study in table-1, clarify the effects of vitamin E on lipid profile in Pb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exposed rabbits. The results indicated that ra</w:t>
      </w:r>
      <w:r w:rsidR="00637DC3">
        <w:rPr>
          <w:rFonts w:asciiTheme="majorBidi" w:hAnsiTheme="majorBidi" w:cstheme="majorBidi"/>
          <w:sz w:val="20"/>
          <w:szCs w:val="20"/>
        </w:rPr>
        <w:t>bbits had sub chronic exposure t</w:t>
      </w:r>
      <w:r w:rsidR="006D1EBB" w:rsidRPr="006D1EBB">
        <w:rPr>
          <w:rFonts w:asciiTheme="majorBidi" w:hAnsiTheme="majorBidi" w:cstheme="majorBidi"/>
          <w:sz w:val="20"/>
          <w:szCs w:val="20"/>
        </w:rPr>
        <w:t>o Lead acetate (2.5mg/kg) days for 90 had been suffered from significant (P&lt;0.05), elevated total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cholesterol, total triacylglycerols, LDL&amp;VLDL- cholesterol and decrease in HDL-cholesterol,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when compared with control group. On the other hand results</w:t>
      </w:r>
      <w:r w:rsidR="00637DC3">
        <w:rPr>
          <w:rFonts w:asciiTheme="majorBidi" w:hAnsiTheme="majorBidi" w:cstheme="majorBidi"/>
          <w:sz w:val="20"/>
          <w:szCs w:val="20"/>
        </w:rPr>
        <w:t xml:space="preserve"> of</w:t>
      </w:r>
      <w:r w:rsidR="006D1EBB" w:rsidRPr="006D1EBB">
        <w:rPr>
          <w:rFonts w:asciiTheme="majorBidi" w:hAnsiTheme="majorBidi" w:cstheme="majorBidi"/>
          <w:sz w:val="20"/>
          <w:szCs w:val="20"/>
        </w:rPr>
        <w:t xml:space="preserve"> serum lipid profile analysis of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rabbits received vitamin E along with lead acetate had a semi normal values of total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cholesterol</w:t>
      </w:r>
      <w:r w:rsidR="006D1EBB">
        <w:rPr>
          <w:rFonts w:asciiTheme="majorBidi" w:hAnsiTheme="majorBidi" w:cstheme="majorBidi"/>
          <w:sz w:val="20"/>
          <w:szCs w:val="20"/>
        </w:rPr>
        <w:t xml:space="preserve"> and  </w:t>
      </w:r>
      <w:r w:rsidR="006D1EBB" w:rsidRPr="006D1EBB">
        <w:rPr>
          <w:rFonts w:asciiTheme="majorBidi" w:hAnsiTheme="majorBidi" w:cstheme="majorBidi"/>
          <w:sz w:val="20"/>
          <w:szCs w:val="20"/>
        </w:rPr>
        <w:t>triacylglycerol and LDL&amp;VLDL- cholesterol correlated with significant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(P&lt;0.01)increase in the HDL-cholesterol .</w:t>
      </w:r>
    </w:p>
    <w:p w:rsidR="006D1EBB" w:rsidRDefault="004D5DDB" w:rsidP="006D1EBB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6D1EBB" w:rsidRPr="006D1EBB">
        <w:rPr>
          <w:rFonts w:asciiTheme="majorBidi" w:hAnsiTheme="majorBidi" w:cstheme="majorBidi"/>
          <w:sz w:val="20"/>
          <w:szCs w:val="20"/>
        </w:rPr>
        <w:t>Antiatherogenic index (AAI) and coronary risk iondex (CRI) , are indices used to evaluate the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prognosis of atherosclerosis in responces to lipid abnormalities, the analysis of the present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results showed a significant(P&lt;0.01 elevation of CRI in lead group correlated with(P&lt;0.01 a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significant decrees in AAI. On the other hand these variables were ameliorated not only to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normal but better than normal in group received vitamin E along with lead ( figure-2)</w:t>
      </w:r>
      <w:r w:rsidR="006D1EBB">
        <w:rPr>
          <w:rFonts w:asciiTheme="majorBidi" w:hAnsiTheme="majorBidi" w:cstheme="majorBidi"/>
          <w:sz w:val="20"/>
          <w:szCs w:val="20"/>
        </w:rPr>
        <w:t xml:space="preserve">. </w:t>
      </w:r>
    </w:p>
    <w:p w:rsidR="004D5DDB" w:rsidRDefault="004D5DDB" w:rsidP="006D1EBB">
      <w:pPr>
        <w:jc w:val="both"/>
        <w:rPr>
          <w:rFonts w:asciiTheme="majorBidi" w:hAnsiTheme="majorBidi" w:cstheme="majorBidi"/>
          <w:sz w:val="20"/>
          <w:szCs w:val="20"/>
        </w:rPr>
      </w:pPr>
    </w:p>
    <w:p w:rsidR="004D5DDB" w:rsidRDefault="004D5DDB" w:rsidP="006D1EBB">
      <w:pPr>
        <w:jc w:val="both"/>
        <w:rPr>
          <w:rFonts w:asciiTheme="majorBidi" w:hAnsiTheme="majorBidi" w:cstheme="majorBidi"/>
          <w:sz w:val="20"/>
          <w:szCs w:val="20"/>
        </w:rPr>
      </w:pPr>
    </w:p>
    <w:p w:rsidR="004D5DDB" w:rsidRDefault="004D5DDB" w:rsidP="006D1EBB">
      <w:pPr>
        <w:jc w:val="both"/>
        <w:rPr>
          <w:rFonts w:asciiTheme="majorBidi" w:hAnsiTheme="majorBidi" w:cstheme="majorBidi"/>
          <w:sz w:val="20"/>
          <w:szCs w:val="20"/>
        </w:rPr>
      </w:pPr>
    </w:p>
    <w:p w:rsidR="004D5DDB" w:rsidRDefault="006D1EBB" w:rsidP="004D5DDB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D1EB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Histopathological </w:t>
      </w:r>
      <w:r w:rsidRPr="00572304">
        <w:rPr>
          <w:rFonts w:asciiTheme="majorBidi" w:hAnsiTheme="majorBidi" w:cstheme="majorBidi"/>
          <w:b/>
          <w:bCs/>
          <w:sz w:val="24"/>
          <w:szCs w:val="24"/>
        </w:rPr>
        <w:t>examination</w:t>
      </w:r>
      <w:r w:rsidR="00572304" w:rsidRPr="00572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aorta</w:t>
      </w:r>
    </w:p>
    <w:p w:rsidR="006D1EBB" w:rsidRPr="00637DC3" w:rsidRDefault="004D5DDB" w:rsidP="004D5DDB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Histopathologically the aorta of control group was normal , no atherosclerosis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lesion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normal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mu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scle fiber and no lipid loaded cells were seen(figure-4-A)The examination of the section of aorta from different experimental rabbits exposed to lead acetate showed a</w:t>
      </w:r>
      <w:r w:rsid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pathological changes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resembled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by, enlargement of endothelial cells and a marked replacement with fatty loaded cells in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tunica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7DC3">
        <w:rPr>
          <w:rFonts w:ascii="Times New Roman" w:hAnsi="Times New Roman" w:cs="Times New Roman"/>
          <w:color w:val="000000" w:themeColor="text1"/>
          <w:sz w:val="20"/>
          <w:szCs w:val="20"/>
        </w:rPr>
        <w:t>intima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 addition there was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sever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vacuolar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degeneration and</w:t>
      </w:r>
      <w:r w:rsid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fiber - hyper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plasia of the muscle fiber in the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tunica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media. On the other hand the examination of aortic section of rabbits received vitamin E along with the lead revealed a less replacement of endothelial with fatty loaded cells in the intima and a slight to moderate fiber muscle hyper atrophy in media </w:t>
      </w:r>
      <w:r w:rsidR="00637DC3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>tunica</w:t>
      </w:r>
      <w:r w:rsidR="006D1EBB" w:rsidRPr="00637D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</w:p>
    <w:p w:rsidR="006D1EBB" w:rsidRPr="006D1EBB" w:rsidRDefault="006D1EBB" w:rsidP="006D1EB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EBB">
        <w:rPr>
          <w:rFonts w:asciiTheme="majorBidi" w:hAnsiTheme="majorBidi" w:cstheme="majorBidi"/>
          <w:b/>
          <w:bCs/>
          <w:sz w:val="24"/>
          <w:szCs w:val="24"/>
        </w:rPr>
        <w:t>Discussion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6D1EBB" w:rsidRDefault="004D5DDB" w:rsidP="00637DC3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6D1EBB" w:rsidRPr="006D1EBB">
        <w:rPr>
          <w:rFonts w:asciiTheme="majorBidi" w:hAnsiTheme="majorBidi" w:cstheme="majorBidi"/>
          <w:sz w:val="20"/>
          <w:szCs w:val="20"/>
        </w:rPr>
        <w:t>The present results reflecting the harmful effects of Lead exposure on animals health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confirmed by the reduction of body weight at the same time of increase in mass of the viscera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specially heart weight as represented by the increased heart/body weight. Although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administration of vitamin E was efficient in correcting these variables to semi normal levels ,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but still the lead effect was clear.The heart weight increase in lead group could be induced as a result to myocardial infarction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and hypertrophy due to the suspected blocked blood supply caused by atherosclerosis as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histopathologically improved . According to [27], who stated that risk of coronary heart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disease were associated with an increased blood and patella bone Pb . Further more results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cited by [28] correlated positively between patients admitted for myocardial infarction (MI)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and their lead exposure , whom had a higher hair Pb levels.</w:t>
      </w:r>
    </w:p>
    <w:p w:rsidR="006D1EBB" w:rsidRPr="006D1EBB" w:rsidRDefault="00572304" w:rsidP="006D1EB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Serum l</w:t>
      </w:r>
      <w:r w:rsidR="006D1EBB" w:rsidRPr="006D1EBB">
        <w:rPr>
          <w:rFonts w:asciiTheme="majorBidi" w:hAnsiTheme="majorBidi" w:cstheme="majorBidi"/>
          <w:b/>
          <w:bCs/>
          <w:sz w:val="24"/>
          <w:szCs w:val="24"/>
        </w:rPr>
        <w:t>ipid profile</w:t>
      </w:r>
    </w:p>
    <w:p w:rsidR="006D1EBB" w:rsidRDefault="004D5DDB" w:rsidP="00A977A9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6D1EBB" w:rsidRPr="006D1EBB">
        <w:rPr>
          <w:rFonts w:asciiTheme="majorBidi" w:hAnsiTheme="majorBidi" w:cstheme="majorBidi"/>
          <w:sz w:val="20"/>
          <w:szCs w:val="20"/>
        </w:rPr>
        <w:t>With respect to the serum lipid profile, results obtained from the present study indicated that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among the different types of lipoproteins - cholesterol , the VLDL-Cholesterol was the highest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cholesterol content in lead acetate group meanwhile HDL-cholesterol was the highest in group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received vitamin E. The elevation of VLDL&amp;LDL-cholesterol above the normal values in</w:t>
      </w:r>
      <w:r w:rsidR="006D1EBB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rabbits administrated lead demonstrated either increase in the hepatic cells biosynthesis of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cholesterol or decrees in the hepatic reuptake of these molecules from the circulation by a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receptor mediated endocytosis [</w:t>
      </w:r>
      <w:r w:rsidR="00637DC3">
        <w:rPr>
          <w:rFonts w:asciiTheme="majorBidi" w:hAnsiTheme="majorBidi" w:cstheme="majorBidi"/>
          <w:sz w:val="20"/>
          <w:szCs w:val="20"/>
        </w:rPr>
        <w:t>29]</w:t>
      </w:r>
      <w:r w:rsidR="006D1EBB" w:rsidRPr="006D1EBB">
        <w:rPr>
          <w:rFonts w:asciiTheme="majorBidi" w:hAnsiTheme="majorBidi" w:cstheme="majorBidi"/>
          <w:sz w:val="20"/>
          <w:szCs w:val="20"/>
        </w:rPr>
        <w:t xml:space="preserve"> . There is some evidence about the positive effects of lead on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the activity of enzymes regulate the biosynthesis of cholesterol in Lead exposure also resulted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in enhanced hepatic cholesterogenesis and hypertriglyceridemia [30], serum lead level is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positively associated with levels of serum total cholesterol, HDL cholesterol and LDL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cholesterol . The positive association between serum lead level and serum cholesterol among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exposed subjects may have important clinical implications [31]. As well as for this reason, the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oxidative stress generated by the exposure to lead acetate [20, 21, 32, 33] may be caused a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defect in the receptor and decrease the reuptake of these molecule persist a high serum level of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6D1EBB" w:rsidRPr="006D1EBB">
        <w:rPr>
          <w:rFonts w:asciiTheme="majorBidi" w:hAnsiTheme="majorBidi" w:cstheme="majorBidi"/>
          <w:sz w:val="20"/>
          <w:szCs w:val="20"/>
        </w:rPr>
        <w:t>them . HDL molecules which indicate the cholesterol transport from the peripheral tissues to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liver for more metabolism and excretion as bile acids[ 34], the reduction of the biosynthesis of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this molecule by hepatocyts is traiggered by low intracellular cholesterol level [29]. In the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present study the reduced HDL-ch in lead group could be attributed to a defect in the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intrahepatic cholesterol metabolismas a result to persisting of serum LDL &amp;VLDL caused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by lead oxidative damage.</w:t>
      </w:r>
    </w:p>
    <w:p w:rsidR="00A977A9" w:rsidRDefault="004D5DDB" w:rsidP="00572304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A977A9" w:rsidRPr="00A977A9">
        <w:rPr>
          <w:rFonts w:asciiTheme="majorBidi" w:hAnsiTheme="majorBidi" w:cstheme="majorBidi"/>
          <w:sz w:val="20"/>
          <w:szCs w:val="20"/>
        </w:rPr>
        <w:t>The present results in regard to the protective role of vitamin E on lipid profile was clear in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correcting the deviation of the abnormal levels of these parameters in lead acetate to semi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normal . The protective role of Vitamin E could bt contributed to the antioxidant potential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against lead as cited by many researchers[32, 35, 36].</w:t>
      </w:r>
      <w:r w:rsidR="00637DC3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Vitamin-E could be useful in protect membrane-lipids and, notably, to prevent protein oxidation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produced by lead intoxication. Vitamin E is naturally occurring antioxidants that play important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roles in health by inactivating harmful free radicals produced through normal cellular activity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lastRenderedPageBreak/>
        <w:t>and from various stressors [37, 38].The protective mechanism of vitamin E against lead toxicity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could be attributed to its antioxidant property or its location in the cell membrane and its ability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to stabilize membrane by interacting with unsaturated fatty acid chain [39, 40].A similar result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cited by [41, 42] they found increase in in both total cholesterol, triglycerides, HDL and LDL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levels. While other researcher indicated an different results , [43] found a positive correlation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between serum lead and total and LDL cholesterol but not between blood lead and HDL-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Cholesterol.</w:t>
      </w:r>
      <w:r w:rsidR="00572304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The atherogenic effects of lead acetate is a dosage and time of exposure dependent , the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present results showed that the 90 days of 2.5mg/kg lead exposure caused marked decrease in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the AAI and increase in CRI. The present results in agree with result of [44, 45]</w:t>
      </w:r>
      <w:r w:rsidR="00572304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they found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 xml:space="preserve">that the chronic lead exposure has been linked to atherosclerosis . Combined </w:t>
      </w:r>
      <w:r w:rsidR="00572304" w:rsidRPr="00A977A9">
        <w:rPr>
          <w:rFonts w:asciiTheme="majorBidi" w:hAnsiTheme="majorBidi" w:cstheme="majorBidi"/>
          <w:sz w:val="20"/>
          <w:szCs w:val="20"/>
        </w:rPr>
        <w:t>treatment</w:t>
      </w:r>
      <w:r w:rsidR="00A977A9" w:rsidRPr="00A977A9">
        <w:rPr>
          <w:rFonts w:asciiTheme="majorBidi" w:hAnsiTheme="majorBidi" w:cstheme="majorBidi"/>
          <w:sz w:val="20"/>
          <w:szCs w:val="20"/>
        </w:rPr>
        <w:t xml:space="preserve"> of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572304">
        <w:rPr>
          <w:rFonts w:asciiTheme="majorBidi" w:hAnsiTheme="majorBidi" w:cstheme="majorBidi"/>
          <w:sz w:val="20"/>
          <w:szCs w:val="20"/>
        </w:rPr>
        <w:t>vitamin E with lead acetate, t</w:t>
      </w:r>
      <w:r w:rsidR="00A977A9" w:rsidRPr="00A977A9">
        <w:rPr>
          <w:rFonts w:asciiTheme="majorBidi" w:hAnsiTheme="majorBidi" w:cstheme="majorBidi"/>
          <w:sz w:val="20"/>
          <w:szCs w:val="20"/>
        </w:rPr>
        <w:t>he present results clarify the antiatherogenic effects of vitamin E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by improvement of these indices with vitamin E administration. The improvement of AAI and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CRI could by contributed to the antioxidant effects of vitamin E [8] .</w:t>
      </w:r>
    </w:p>
    <w:p w:rsidR="00A977A9" w:rsidRPr="00A977A9" w:rsidRDefault="00A977A9" w:rsidP="00A977A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77A9">
        <w:rPr>
          <w:rFonts w:asciiTheme="majorBidi" w:hAnsiTheme="majorBidi" w:cstheme="majorBidi"/>
          <w:b/>
          <w:bCs/>
          <w:sz w:val="24"/>
          <w:szCs w:val="24"/>
        </w:rPr>
        <w:t>Histopathological</w:t>
      </w:r>
      <w:r w:rsidR="00572304">
        <w:rPr>
          <w:rFonts w:asciiTheme="majorBidi" w:hAnsiTheme="majorBidi" w:cstheme="majorBidi"/>
          <w:b/>
          <w:bCs/>
          <w:sz w:val="24"/>
          <w:szCs w:val="24"/>
        </w:rPr>
        <w:t xml:space="preserve"> examination of aorta</w:t>
      </w:r>
    </w:p>
    <w:p w:rsidR="00A977A9" w:rsidRDefault="004D5DDB" w:rsidP="00572304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A977A9" w:rsidRPr="00A977A9">
        <w:rPr>
          <w:rFonts w:asciiTheme="majorBidi" w:hAnsiTheme="majorBidi" w:cstheme="majorBidi"/>
          <w:sz w:val="20"/>
          <w:szCs w:val="20"/>
        </w:rPr>
        <w:t>In the present study, the obvious replacement of myfiber with a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lipid loaded macrophages in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the tonica intima denoted in section of aorta from rabbits exposed to lead acteate for 90 days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 xml:space="preserve">indicat an atherogenic </w:t>
      </w:r>
      <w:r w:rsidR="00572304" w:rsidRPr="00A977A9">
        <w:rPr>
          <w:rFonts w:asciiTheme="majorBidi" w:hAnsiTheme="majorBidi" w:cstheme="majorBidi"/>
          <w:sz w:val="20"/>
          <w:szCs w:val="20"/>
        </w:rPr>
        <w:t>lesion</w:t>
      </w:r>
      <w:r w:rsidR="00A977A9" w:rsidRPr="00A977A9">
        <w:rPr>
          <w:rFonts w:asciiTheme="majorBidi" w:hAnsiTheme="majorBidi" w:cstheme="majorBidi"/>
          <w:sz w:val="20"/>
          <w:szCs w:val="20"/>
        </w:rPr>
        <w:t>.</w:t>
      </w:r>
      <w:r w:rsidR="00572304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Macrophages play a central role during all stages of atherosclerosis [46]. The initiation of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atherogenesis start with inflammatory activation of intimal macrophages , these macrophages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recognize the modified LDL and scavenges them through a receptor mediated endocytosis to be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a</w:t>
      </w:r>
      <w:r w:rsidR="00572304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foam cell . The most atherogenic modification of LDL is their suscptable oxidizing as a result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572304">
        <w:rPr>
          <w:rFonts w:asciiTheme="majorBidi" w:hAnsiTheme="majorBidi" w:cstheme="majorBidi"/>
          <w:sz w:val="20"/>
          <w:szCs w:val="20"/>
        </w:rPr>
        <w:t>of lead exposure [21, 32].</w:t>
      </w:r>
      <w:r w:rsidR="00A977A9" w:rsidRPr="00A977A9">
        <w:rPr>
          <w:rFonts w:asciiTheme="majorBidi" w:hAnsiTheme="majorBidi" w:cstheme="majorBidi"/>
          <w:sz w:val="20"/>
          <w:szCs w:val="20"/>
        </w:rPr>
        <w:t>Although many risk factors for atherosclerosis have been identified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,hyperlipidemia considered the most common. In addition in the present</w:t>
      </w:r>
      <w:r w:rsidR="00572304">
        <w:rPr>
          <w:rFonts w:asciiTheme="majorBidi" w:hAnsiTheme="majorBidi" w:cstheme="majorBidi"/>
          <w:sz w:val="20"/>
          <w:szCs w:val="20"/>
        </w:rPr>
        <w:t xml:space="preserve"> study</w:t>
      </w:r>
      <w:r w:rsidR="00A977A9" w:rsidRPr="00A977A9">
        <w:rPr>
          <w:rFonts w:asciiTheme="majorBidi" w:hAnsiTheme="majorBidi" w:cstheme="majorBidi"/>
          <w:sz w:val="20"/>
          <w:szCs w:val="20"/>
        </w:rPr>
        <w:t xml:space="preserve"> ,the postulated ROS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production in lead oxidative stress , may play an important role as pro- inflammatory factors ,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 xml:space="preserve">as discussed by [47, 48] </w:t>
      </w:r>
    </w:p>
    <w:p w:rsidR="00A977A9" w:rsidRDefault="004D5DDB" w:rsidP="00856A75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A977A9" w:rsidRPr="00A977A9">
        <w:rPr>
          <w:rFonts w:asciiTheme="majorBidi" w:hAnsiTheme="majorBidi" w:cstheme="majorBidi"/>
          <w:sz w:val="20"/>
          <w:szCs w:val="20"/>
        </w:rPr>
        <w:t>In the present study, the antiatherogenic effects of vitamin E were clearly noticed , represented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by the increase of AAI and decrease in CRI recorded in the rabbits received vitamin E along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with lead acetate , as well as the remark decrease of lipid loaded macrophages( foam cells) in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aortic intima. During atherosclerosis and foam cell formation , the macrophages just as her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>ability to scavange ox-LDL ,her ability to export the cytotoxic intracellular cholesterol efflux</w:t>
      </w:r>
      <w:r w:rsidR="00A977A9">
        <w:rPr>
          <w:rFonts w:asciiTheme="majorBidi" w:hAnsiTheme="majorBidi" w:cstheme="majorBidi"/>
          <w:sz w:val="20"/>
          <w:szCs w:val="20"/>
        </w:rPr>
        <w:t xml:space="preserve"> </w:t>
      </w:r>
      <w:r w:rsidR="00A977A9" w:rsidRPr="00A977A9">
        <w:rPr>
          <w:rFonts w:asciiTheme="majorBidi" w:hAnsiTheme="majorBidi" w:cstheme="majorBidi"/>
          <w:sz w:val="20"/>
          <w:szCs w:val="20"/>
        </w:rPr>
        <w:t xml:space="preserve">lipids to HDL-[49]. </w:t>
      </w:r>
    </w:p>
    <w:p w:rsidR="00856A75" w:rsidRDefault="004D5DDB" w:rsidP="00856A75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  <w:r w:rsidR="00856A75" w:rsidRPr="00A977A9">
        <w:rPr>
          <w:rFonts w:asciiTheme="majorBidi" w:hAnsiTheme="majorBidi" w:cstheme="majorBidi"/>
          <w:sz w:val="20"/>
          <w:szCs w:val="20"/>
        </w:rPr>
        <w:t>In this regard the significant HDL elevation in the present study hight light</w:t>
      </w:r>
      <w:r w:rsidR="00856A75">
        <w:rPr>
          <w:rFonts w:asciiTheme="majorBidi" w:hAnsiTheme="majorBidi" w:cstheme="majorBidi"/>
          <w:sz w:val="20"/>
          <w:szCs w:val="20"/>
        </w:rPr>
        <w:t xml:space="preserve"> </w:t>
      </w:r>
      <w:r w:rsidR="00856A75" w:rsidRPr="00A977A9">
        <w:rPr>
          <w:rFonts w:asciiTheme="majorBidi" w:hAnsiTheme="majorBidi" w:cstheme="majorBidi"/>
          <w:sz w:val="20"/>
          <w:szCs w:val="20"/>
        </w:rPr>
        <w:t>the positive reverse cholesterol transport to the liver and consecountly slow the development of</w:t>
      </w:r>
      <w:r w:rsidR="00856A75">
        <w:rPr>
          <w:rFonts w:asciiTheme="majorBidi" w:hAnsiTheme="majorBidi" w:cstheme="majorBidi"/>
          <w:sz w:val="20"/>
          <w:szCs w:val="20"/>
        </w:rPr>
        <w:t xml:space="preserve"> </w:t>
      </w:r>
      <w:r w:rsidR="00856A75" w:rsidRPr="00A977A9">
        <w:rPr>
          <w:rFonts w:asciiTheme="majorBidi" w:hAnsiTheme="majorBidi" w:cstheme="majorBidi"/>
          <w:sz w:val="20"/>
          <w:szCs w:val="20"/>
        </w:rPr>
        <w:t>atherosclerosis by decreasing lipid loading [50, 51]. Referring to the marked regrretion of CRI</w:t>
      </w:r>
      <w:r w:rsidR="00856A75">
        <w:rPr>
          <w:rFonts w:asciiTheme="majorBidi" w:hAnsiTheme="majorBidi" w:cstheme="majorBidi"/>
          <w:sz w:val="20"/>
          <w:szCs w:val="20"/>
        </w:rPr>
        <w:t xml:space="preserve"> </w:t>
      </w:r>
      <w:r w:rsidR="00856A75" w:rsidRPr="00A977A9">
        <w:rPr>
          <w:rFonts w:asciiTheme="majorBidi" w:hAnsiTheme="majorBidi" w:cstheme="majorBidi"/>
          <w:sz w:val="20"/>
          <w:szCs w:val="20"/>
        </w:rPr>
        <w:t>on HDL (r 2= 0.508), results of the present study strongly suggest the correlation between the</w:t>
      </w:r>
      <w:r w:rsidR="00856A75">
        <w:rPr>
          <w:rFonts w:asciiTheme="majorBidi" w:hAnsiTheme="majorBidi" w:cstheme="majorBidi"/>
          <w:sz w:val="20"/>
          <w:szCs w:val="20"/>
        </w:rPr>
        <w:t xml:space="preserve"> </w:t>
      </w:r>
      <w:r w:rsidR="00856A75" w:rsidRPr="00A977A9">
        <w:rPr>
          <w:rFonts w:asciiTheme="majorBidi" w:hAnsiTheme="majorBidi" w:cstheme="majorBidi"/>
          <w:sz w:val="20"/>
          <w:szCs w:val="20"/>
        </w:rPr>
        <w:t>significant elevation of HDL by vitamin e administration and reduction of CRI,</w:t>
      </w:r>
    </w:p>
    <w:p w:rsidR="004570E2" w:rsidRDefault="004570E2" w:rsidP="00856A75">
      <w:pPr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9"/>
        <w:tblW w:w="1128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9"/>
        <w:gridCol w:w="3490"/>
        <w:gridCol w:w="3726"/>
      </w:tblGrid>
      <w:tr w:rsidR="006D7ADB" w:rsidRPr="00C42A68" w:rsidTr="006D7ADB">
        <w:trPr>
          <w:trHeight w:val="3150"/>
        </w:trPr>
        <w:tc>
          <w:tcPr>
            <w:tcW w:w="4069" w:type="dxa"/>
          </w:tcPr>
          <w:p w:rsidR="006D7ADB" w:rsidRPr="00C42A68" w:rsidRDefault="006D7ADB" w:rsidP="006D7AD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42A68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370891" cy="2388358"/>
                  <wp:effectExtent l="19050" t="0" r="10359" b="0"/>
                  <wp:docPr id="1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490" w:type="dxa"/>
          </w:tcPr>
          <w:p w:rsidR="006D7ADB" w:rsidRPr="00C42A68" w:rsidRDefault="006D7ADB" w:rsidP="006D7AD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42A68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187855" cy="2446317"/>
                  <wp:effectExtent l="19050" t="0" r="21945" b="0"/>
                  <wp:docPr id="3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 w:rsidR="006D7ADB" w:rsidRPr="00C42A68" w:rsidRDefault="006D7ADB" w:rsidP="006D7ADB">
            <w:pPr>
              <w:keepNext/>
              <w:spacing w:line="276" w:lineRule="auto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42A68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318840" cy="2442950"/>
                  <wp:effectExtent l="19050" t="0" r="24310" b="0"/>
                  <wp:docPr id="4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D7ADB" w:rsidRPr="00C42A68" w:rsidTr="006D7ADB">
        <w:trPr>
          <w:trHeight w:val="922"/>
        </w:trPr>
        <w:tc>
          <w:tcPr>
            <w:tcW w:w="11285" w:type="dxa"/>
            <w:gridSpan w:val="3"/>
          </w:tcPr>
          <w:p w:rsidR="006D7ADB" w:rsidRPr="000B3590" w:rsidRDefault="006D7ADB" w:rsidP="006D7ADB">
            <w:pPr>
              <w:spacing w:line="276" w:lineRule="auto"/>
              <w:ind w:left="1080" w:hanging="1080"/>
              <w:jc w:val="lowKashida"/>
              <w:rPr>
                <w:rFonts w:ascii="Times New Roman" w:hAnsi="Times New Roman"/>
                <w:sz w:val="20"/>
                <w:lang w:bidi="ar-IQ"/>
              </w:rPr>
            </w:pPr>
            <w:r w:rsidRPr="000B359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Figure- 1</w:t>
            </w:r>
            <w:r w:rsidRPr="000B35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0B3590">
              <w:rPr>
                <w:rFonts w:ascii="Times New Roman" w:eastAsia="Times New Roman" w:hAnsi="Times New Roman"/>
                <w:color w:val="000000" w:themeColor="text1"/>
                <w:sz w:val="20"/>
              </w:rPr>
              <w:t>Effects of vitamin E  on A-Body weightan B-  Heart weight(gm) and C- Heart / body weight ratio</w:t>
            </w:r>
            <w:r w:rsidRPr="000B3590">
              <w:rPr>
                <w:rFonts w:ascii="Times New Roman" w:hAnsi="Times New Roman"/>
                <w:sz w:val="20"/>
                <w:lang w:bidi="ar-IQ"/>
              </w:rPr>
              <w:t xml:space="preserve"> in hyperlipidemic Lead acetat exposed rabbits for 90 days.n=10. </w:t>
            </w:r>
          </w:p>
          <w:p w:rsidR="006D7ADB" w:rsidRPr="000B3590" w:rsidRDefault="006D7ADB" w:rsidP="006D7AD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  <w:p w:rsidR="006D7ADB" w:rsidRPr="00C42A68" w:rsidRDefault="006D7ADB" w:rsidP="006D7AD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570E2" w:rsidRDefault="004570E2" w:rsidP="00856A75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977A9" w:rsidRDefault="00856A75" w:rsidP="00856A75">
      <w:pPr>
        <w:jc w:val="both"/>
        <w:rPr>
          <w:rFonts w:asciiTheme="majorBidi" w:hAnsiTheme="majorBidi" w:cstheme="majorBidi"/>
          <w:sz w:val="20"/>
          <w:szCs w:val="20"/>
        </w:rPr>
      </w:pPr>
      <w:r w:rsidRPr="00856A75">
        <w:rPr>
          <w:rFonts w:asciiTheme="majorBidi" w:hAnsiTheme="majorBidi" w:cstheme="majorBidi"/>
          <w:b/>
          <w:bCs/>
          <w:sz w:val="20"/>
          <w:szCs w:val="20"/>
        </w:rPr>
        <w:t>Table 1.</w:t>
      </w:r>
      <w:r w:rsidRPr="00856A75">
        <w:rPr>
          <w:rFonts w:asciiTheme="majorBidi" w:hAnsiTheme="majorBidi" w:cstheme="majorBidi"/>
          <w:sz w:val="20"/>
          <w:szCs w:val="20"/>
        </w:rPr>
        <w:t xml:space="preserve"> Effect of Vitamin E on lipid profile in hyperlipidemic Lead acetat exposed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856A75">
        <w:rPr>
          <w:rFonts w:asciiTheme="majorBidi" w:hAnsiTheme="majorBidi" w:cstheme="majorBidi"/>
          <w:sz w:val="20"/>
          <w:szCs w:val="20"/>
        </w:rPr>
        <w:t>rabbits for 90 days . n=10.</w:t>
      </w:r>
    </w:p>
    <w:p w:rsidR="00856A75" w:rsidRDefault="00856A75" w:rsidP="00A977A9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483252" cy="2822713"/>
            <wp:effectExtent l="19050" t="0" r="314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2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DB" w:rsidRDefault="006D7ADB" w:rsidP="00A977A9">
      <w:pPr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180" w:type="dxa"/>
        <w:tblLook w:val="04A0"/>
      </w:tblPr>
      <w:tblGrid>
        <w:gridCol w:w="5016"/>
        <w:gridCol w:w="4896"/>
      </w:tblGrid>
      <w:tr w:rsidR="006D7ADB" w:rsidTr="006D7ADB">
        <w:tc>
          <w:tcPr>
            <w:tcW w:w="4641" w:type="dxa"/>
          </w:tcPr>
          <w:p w:rsidR="006D7ADB" w:rsidRDefault="006D7ADB" w:rsidP="00A977A9">
            <w:pPr>
              <w:jc w:val="both"/>
              <w:rPr>
                <w:rFonts w:asciiTheme="majorBidi" w:hAnsiTheme="majorBidi" w:cstheme="majorBidi"/>
                <w:sz w:val="20"/>
              </w:rPr>
            </w:pPr>
            <w:r w:rsidRPr="006D7ADB">
              <w:rPr>
                <w:rFonts w:asciiTheme="majorBidi" w:hAnsiTheme="majorBidi" w:cstheme="majorBidi"/>
                <w:noProof/>
                <w:sz w:val="20"/>
              </w:rPr>
              <w:lastRenderedPageBreak/>
              <w:drawing>
                <wp:inline distT="0" distB="0" distL="0" distR="0">
                  <wp:extent cx="3004554" cy="2402958"/>
                  <wp:effectExtent l="19050" t="0" r="24396" b="0"/>
                  <wp:docPr id="5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:rsidR="006D7ADB" w:rsidRDefault="006D7ADB" w:rsidP="00A977A9">
            <w:pPr>
              <w:jc w:val="both"/>
              <w:rPr>
                <w:rFonts w:asciiTheme="majorBidi" w:hAnsiTheme="majorBidi" w:cstheme="majorBidi"/>
                <w:sz w:val="20"/>
              </w:rPr>
            </w:pPr>
            <w:r w:rsidRPr="006D7ADB">
              <w:rPr>
                <w:rFonts w:asciiTheme="majorBidi" w:hAnsiTheme="majorBidi" w:cstheme="majorBidi"/>
                <w:noProof/>
                <w:sz w:val="20"/>
              </w:rPr>
              <w:drawing>
                <wp:inline distT="0" distB="0" distL="0" distR="0">
                  <wp:extent cx="2926169" cy="2573079"/>
                  <wp:effectExtent l="19050" t="0" r="26581" b="0"/>
                  <wp:docPr id="7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6D7ADB" w:rsidRPr="000B3590" w:rsidTr="006D7ADB">
        <w:tc>
          <w:tcPr>
            <w:tcW w:w="9180" w:type="dxa"/>
            <w:gridSpan w:val="2"/>
          </w:tcPr>
          <w:p w:rsidR="006D7ADB" w:rsidRPr="000B3590" w:rsidRDefault="006D7ADB" w:rsidP="00A977A9">
            <w:pPr>
              <w:jc w:val="both"/>
              <w:rPr>
                <w:rFonts w:asciiTheme="majorBidi" w:hAnsiTheme="majorBidi" w:cstheme="majorBidi"/>
                <w:sz w:val="20"/>
              </w:rPr>
            </w:pPr>
            <w:r w:rsidRPr="000B3590">
              <w:rPr>
                <w:rFonts w:ascii="Times New Roman" w:hAnsi="Times New Roman"/>
                <w:b/>
                <w:bCs/>
                <w:sz w:val="20"/>
                <w:lang w:bidi="ar-IQ"/>
              </w:rPr>
              <w:t>Figur-2:</w:t>
            </w:r>
            <w:r w:rsidRPr="000B3590">
              <w:rPr>
                <w:rFonts w:ascii="Times New Roman" w:hAnsi="Times New Roman"/>
                <w:sz w:val="20"/>
                <w:lang w:bidi="ar-IQ"/>
              </w:rPr>
              <w:t xml:space="preserve"> Effect of  Vitamin E on A- AAI and B- CRI in hyperlipidemic Lead acetat exposed rabbits for 90 days . n=10.</w:t>
            </w:r>
          </w:p>
        </w:tc>
      </w:tr>
    </w:tbl>
    <w:p w:rsidR="006D7ADB" w:rsidRPr="000B3590" w:rsidRDefault="006D7ADB" w:rsidP="00A977A9">
      <w:pPr>
        <w:jc w:val="both"/>
        <w:rPr>
          <w:rFonts w:asciiTheme="majorBidi" w:hAnsiTheme="majorBidi" w:cstheme="majorBidi"/>
          <w:sz w:val="20"/>
          <w:szCs w:val="20"/>
        </w:rPr>
      </w:pPr>
    </w:p>
    <w:p w:rsidR="00A977A9" w:rsidRDefault="00A977A9" w:rsidP="00A977A9">
      <w:pPr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6D7ADB" w:rsidTr="006D7ADB">
        <w:tc>
          <w:tcPr>
            <w:tcW w:w="8856" w:type="dxa"/>
          </w:tcPr>
          <w:p w:rsidR="006D7ADB" w:rsidRDefault="006D7ADB" w:rsidP="00A977A9">
            <w:pPr>
              <w:jc w:val="both"/>
              <w:rPr>
                <w:rFonts w:asciiTheme="majorBidi" w:hAnsiTheme="majorBidi" w:cstheme="majorBidi"/>
                <w:sz w:val="20"/>
              </w:rPr>
            </w:pPr>
            <w:r w:rsidRPr="006D7ADB">
              <w:rPr>
                <w:rFonts w:asciiTheme="majorBidi" w:hAnsiTheme="majorBidi" w:cstheme="majorBidi"/>
                <w:noProof/>
                <w:sz w:val="20"/>
              </w:rPr>
              <w:drawing>
                <wp:inline distT="0" distB="0" distL="0" distR="0">
                  <wp:extent cx="4582141" cy="2647666"/>
                  <wp:effectExtent l="19050" t="0" r="27959" b="284"/>
                  <wp:docPr id="8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6D7ADB" w:rsidRPr="00602A80" w:rsidTr="006D7ADB">
        <w:tc>
          <w:tcPr>
            <w:tcW w:w="8856" w:type="dxa"/>
          </w:tcPr>
          <w:p w:rsidR="006D7ADB" w:rsidRPr="00602A80" w:rsidRDefault="006D7ADB" w:rsidP="006D7ADB">
            <w:pPr>
              <w:jc w:val="both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602A80">
              <w:rPr>
                <w:rFonts w:ascii="Times New Roman" w:hAnsi="Times New Roman"/>
                <w:b/>
                <w:bCs/>
                <w:sz w:val="20"/>
              </w:rPr>
              <w:t xml:space="preserve">Figur-3 : </w:t>
            </w:r>
            <w:r w:rsidRPr="000B3590">
              <w:rPr>
                <w:rFonts w:ascii="Times New Roman" w:hAnsi="Times New Roman"/>
                <w:sz w:val="20"/>
              </w:rPr>
              <w:t>Relationship between  CRI  and HDL-Cholesterol</w:t>
            </w:r>
            <w:r w:rsidR="00602A80" w:rsidRPr="000B3590">
              <w:rPr>
                <w:rFonts w:asciiTheme="majorBidi" w:hAnsiTheme="majorBidi" w:cstheme="majorBidi"/>
                <w:sz w:val="20"/>
              </w:rPr>
              <w:t xml:space="preserve"> . The R2 value show significant regression of variable in y on variation of x values</w:t>
            </w:r>
            <w:r w:rsidR="00602A80" w:rsidRPr="00602A80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</w:p>
        </w:tc>
      </w:tr>
    </w:tbl>
    <w:p w:rsidR="00856A75" w:rsidRPr="00602A80" w:rsidRDefault="00856A75" w:rsidP="00A977A9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856A75" w:rsidRDefault="00856A75" w:rsidP="00A977A9">
      <w:pPr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11016" w:type="dxa"/>
        <w:tblInd w:w="-1167" w:type="dxa"/>
        <w:tblLayout w:type="fixed"/>
        <w:tblLook w:val="04A0"/>
      </w:tblPr>
      <w:tblGrid>
        <w:gridCol w:w="3535"/>
        <w:gridCol w:w="3519"/>
        <w:gridCol w:w="3962"/>
      </w:tblGrid>
      <w:tr w:rsidR="000B3590" w:rsidRPr="00C42A68" w:rsidTr="000B3590">
        <w:trPr>
          <w:trHeight w:val="4428"/>
        </w:trPr>
        <w:tc>
          <w:tcPr>
            <w:tcW w:w="3535" w:type="dxa"/>
          </w:tcPr>
          <w:p w:rsidR="000B3590" w:rsidRPr="00C42A68" w:rsidRDefault="000B3590" w:rsidP="00E765B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726D0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lastRenderedPageBreak/>
              <w:drawing>
                <wp:inline distT="0" distB="0" distL="0" distR="0">
                  <wp:extent cx="2971165" cy="2472055"/>
                  <wp:effectExtent l="19050" t="0" r="635" b="0"/>
                  <wp:docPr id="12" name="Picture 1" descr="C:\Users\mageda\AppData\Local\Microsoft\Windows\Temporary Internet Files\Content.Word\Picture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eda\AppData\Local\Microsoft\Windows\Temporary Internet Files\Content.Word\Picture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65" cy="24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5B2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margin-left:8.05pt;margin-top:199.95pt;width:29pt;height:21.5pt;z-index:251693056;mso-position-horizontal-relative:text;mso-position-vertical-relative:text">
                  <v:textbox>
                    <w:txbxContent>
                      <w:p w:rsidR="000B3590" w:rsidRDefault="000B3590" w:rsidP="000B3590">
                        <w: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519" w:type="dxa"/>
          </w:tcPr>
          <w:p w:rsidR="000B3590" w:rsidRPr="00C42A68" w:rsidRDefault="000B3590" w:rsidP="00E765B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832406" cy="2565779"/>
                  <wp:effectExtent l="19050" t="0" r="6044" b="0"/>
                  <wp:docPr id="17" name="Picture 4" descr="C:\Users\mageda\AppData\Local\Microsoft\Windows\Temporary Internet Files\Content.Word\Picture 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geda\AppData\Local\Microsoft\Windows\Temporary Internet Files\Content.Word\Picture 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451" cy="2585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5B2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pict>
                <v:shape id="_x0000_s2054" type="#_x0000_t202" style="position:absolute;margin-left:7.55pt;margin-top:199.95pt;width:46.2pt;height:21.5pt;z-index:251692032;mso-position-horizontal-relative:text;mso-position-vertical-relative:text">
                  <v:textbox style="mso-next-textbox:#_x0000_s2054">
                    <w:txbxContent>
                      <w:p w:rsidR="000B3590" w:rsidRDefault="000B3590" w:rsidP="000B3590">
                        <w: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962" w:type="dxa"/>
          </w:tcPr>
          <w:p w:rsidR="000B3590" w:rsidRPr="00C42A68" w:rsidRDefault="003925B2" w:rsidP="00E765B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925B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2053" type="#_x0000_t202" style="position:absolute;margin-left:14.3pt;margin-top:199.95pt;width:29pt;height:21.5pt;z-index:251691008;mso-position-horizontal-relative:text;mso-position-vertical-relative:text">
                  <v:textbox style="mso-next-textbox:#_x0000_s2053">
                    <w:txbxContent>
                      <w:p w:rsidR="000B3590" w:rsidRDefault="000B3590" w:rsidP="000B3590">
                        <w: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  <w:r w:rsidR="000B3590" w:rsidRPr="00E726D0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487667" cy="2522483"/>
                  <wp:effectExtent l="19050" t="0" r="7883" b="0"/>
                  <wp:docPr id="18" name="Picture 1" descr="C:\Users\mageda\Pictures\Picture 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eda\Pictures\Picture 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440" cy="252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590" w:rsidRPr="000B3590" w:rsidTr="000B3590">
        <w:tc>
          <w:tcPr>
            <w:tcW w:w="11016" w:type="dxa"/>
            <w:gridSpan w:val="3"/>
          </w:tcPr>
          <w:p w:rsidR="000B3590" w:rsidRPr="000B3590" w:rsidRDefault="000B3590" w:rsidP="000B35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B3590">
              <w:rPr>
                <w:rFonts w:ascii="Times New Roman" w:hAnsi="Times New Roman"/>
                <w:b/>
                <w:bCs/>
                <w:sz w:val="20"/>
              </w:rPr>
              <w:t xml:space="preserve">Figure-4 </w:t>
            </w:r>
            <w:r w:rsidRPr="000B3590">
              <w:rPr>
                <w:rFonts w:ascii="Times New Roman" w:hAnsi="Times New Roman"/>
                <w:sz w:val="20"/>
              </w:rPr>
              <w:t>Photomicrograph of Sections in Aorta in A- control show the normal structure of tunica intima lined by endothelial and arranged  elastic lamina and smooth muscles layers in tunica media  , B-Lead group, show</w:t>
            </w:r>
            <w:r w:rsidRPr="000B3590">
              <w:rPr>
                <w:rFonts w:ascii="Times New Roman" w:eastAsia="MinionPro-Regular" w:hAnsi="Times New Roman"/>
                <w:color w:val="221E1F"/>
                <w:sz w:val="20"/>
              </w:rPr>
              <w:t xml:space="preserve"> enlargement of endothelial cells  and a marked replacement  with fatty loaded cells in tunica  intima, in addition  there was asever vacular degeneration and hyper plasia of the muscle fiber in the tunica media</w:t>
            </w:r>
            <w:r w:rsidRPr="000B3590">
              <w:rPr>
                <w:rFonts w:ascii="Times New Roman" w:hAnsi="Times New Roman"/>
                <w:sz w:val="20"/>
              </w:rPr>
              <w:t xml:space="preserve">.C-Lead+Vitamin E </w:t>
            </w:r>
            <w:r w:rsidRPr="000B3590">
              <w:rPr>
                <w:rFonts w:ascii="Times New Roman" w:eastAsia="MinionPro-Regular" w:hAnsi="Times New Roman"/>
                <w:color w:val="221E1F"/>
                <w:sz w:val="20"/>
              </w:rPr>
              <w:t xml:space="preserve">show a less replacement of endothelial with  fatty loaded cells in the tunica intima and  a slight to moderate fiber muscle hyper atrophy in  tunica media . </w:t>
            </w:r>
            <w:r w:rsidRPr="000B3590">
              <w:rPr>
                <w:rFonts w:ascii="Times New Roman" w:hAnsi="Times New Roman"/>
                <w:sz w:val="20"/>
              </w:rPr>
              <w:t>Fc=foam cells, MF=muscle fibers. (E&amp;H,X40)</w:t>
            </w:r>
          </w:p>
        </w:tc>
      </w:tr>
    </w:tbl>
    <w:p w:rsidR="000F3956" w:rsidRDefault="000F3956" w:rsidP="00444EC4">
      <w:pPr>
        <w:autoSpaceDE w:val="0"/>
        <w:autoSpaceDN w:val="0"/>
        <w:adjustRightInd w:val="0"/>
        <w:spacing w:before="320"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0F3956" w:rsidRDefault="000F3956" w:rsidP="00444EC4">
      <w:pPr>
        <w:autoSpaceDE w:val="0"/>
        <w:autoSpaceDN w:val="0"/>
        <w:adjustRightInd w:val="0"/>
        <w:spacing w:before="320"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444EC4" w:rsidRDefault="00444EC4" w:rsidP="00444EC4">
      <w:pPr>
        <w:autoSpaceDE w:val="0"/>
        <w:autoSpaceDN w:val="0"/>
        <w:adjustRightInd w:val="0"/>
        <w:spacing w:before="320"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83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Walker R, Edwards C</w:t>
      </w:r>
      <w:r w:rsidR="00B62D95" w:rsidRPr="000F3956">
        <w:rPr>
          <w:b/>
          <w:bCs/>
          <w:sz w:val="20"/>
          <w:szCs w:val="20"/>
        </w:rPr>
        <w:t xml:space="preserve">. </w:t>
      </w:r>
      <w:r w:rsidRPr="000F3956">
        <w:rPr>
          <w:sz w:val="20"/>
          <w:szCs w:val="20"/>
        </w:rPr>
        <w:t>Clinical pharmacy and therapeutics, churchil</w:t>
      </w:r>
      <w:r w:rsidR="003D6710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>Livingstone,</w:t>
      </w:r>
      <w:r w:rsidR="00B62D95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>London,</w:t>
      </w:r>
      <w:r w:rsidR="00B62D95" w:rsidRPr="000F3956">
        <w:rPr>
          <w:sz w:val="20"/>
          <w:szCs w:val="20"/>
        </w:rPr>
        <w:t xml:space="preserve"> 2nd Ed.,p.p.</w:t>
      </w:r>
      <w:r w:rsidRPr="000F3956">
        <w:rPr>
          <w:sz w:val="20"/>
          <w:szCs w:val="20"/>
        </w:rPr>
        <w:t>321–</w:t>
      </w:r>
      <w:r w:rsidR="00B62D95" w:rsidRPr="000F3956">
        <w:rPr>
          <w:sz w:val="20"/>
          <w:szCs w:val="20"/>
        </w:rPr>
        <w:t>3</w:t>
      </w:r>
      <w:r w:rsidRPr="000F3956">
        <w:rPr>
          <w:sz w:val="20"/>
          <w:szCs w:val="20"/>
        </w:rPr>
        <w:t>22.</w:t>
      </w:r>
      <w:r w:rsidR="00B62D95" w:rsidRPr="000F3956">
        <w:rPr>
          <w:sz w:val="20"/>
          <w:szCs w:val="20"/>
        </w:rPr>
        <w:t xml:space="preserve"> 2004.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Schaefer E, Levy R. </w:t>
      </w:r>
      <w:r w:rsidRPr="000F3956">
        <w:rPr>
          <w:sz w:val="20"/>
          <w:szCs w:val="20"/>
        </w:rPr>
        <w:t>Pathogenesis and management of lipoprotein disorders. New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 xml:space="preserve">England Journal of Medicine </w:t>
      </w:r>
      <w:r w:rsidR="00B62D95" w:rsidRPr="000F3956">
        <w:rPr>
          <w:sz w:val="20"/>
          <w:szCs w:val="20"/>
        </w:rPr>
        <w:t xml:space="preserve">Vol. </w:t>
      </w:r>
      <w:r w:rsidRPr="000F3956">
        <w:rPr>
          <w:sz w:val="20"/>
          <w:szCs w:val="20"/>
        </w:rPr>
        <w:t>101</w:t>
      </w:r>
      <w:r w:rsidR="00B62D95" w:rsidRPr="000F3956">
        <w:rPr>
          <w:sz w:val="20"/>
          <w:szCs w:val="20"/>
        </w:rPr>
        <w:t>, p.p.</w:t>
      </w:r>
      <w:r w:rsidRPr="000F3956">
        <w:rPr>
          <w:sz w:val="20"/>
          <w:szCs w:val="20"/>
        </w:rPr>
        <w:t>1200–</w:t>
      </w:r>
      <w:r w:rsidR="00B62D95" w:rsidRPr="000F3956">
        <w:rPr>
          <w:sz w:val="20"/>
          <w:szCs w:val="20"/>
        </w:rPr>
        <w:t>120</w:t>
      </w:r>
      <w:r w:rsidRPr="000F3956">
        <w:rPr>
          <w:sz w:val="20"/>
          <w:szCs w:val="20"/>
        </w:rPr>
        <w:t>2.</w:t>
      </w:r>
      <w:r w:rsidR="00B62D95" w:rsidRPr="000F3956">
        <w:rPr>
          <w:sz w:val="20"/>
          <w:szCs w:val="20"/>
        </w:rPr>
        <w:t xml:space="preserve"> 2003.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Esterbauer H, Gebicki J, Puhl H, Jurgens G. </w:t>
      </w:r>
      <w:r w:rsidRPr="000F3956">
        <w:rPr>
          <w:sz w:val="20"/>
          <w:szCs w:val="20"/>
        </w:rPr>
        <w:t>The role of lipid peroxidation and antioxidants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>in oxidative modification of LDL. Free Radic Biol Med</w:t>
      </w:r>
      <w:r w:rsidR="00B62D95" w:rsidRPr="000F3956">
        <w:rPr>
          <w:sz w:val="20"/>
          <w:szCs w:val="20"/>
        </w:rPr>
        <w:t>, Vol.</w:t>
      </w:r>
      <w:r w:rsidRPr="000F3956">
        <w:rPr>
          <w:sz w:val="20"/>
          <w:szCs w:val="20"/>
        </w:rPr>
        <w:t>13</w:t>
      </w:r>
      <w:r w:rsidR="00B62D95" w:rsidRPr="000F3956">
        <w:rPr>
          <w:sz w:val="20"/>
          <w:szCs w:val="20"/>
        </w:rPr>
        <w:t xml:space="preserve">, p.p. </w:t>
      </w:r>
      <w:r w:rsidRPr="000F3956">
        <w:rPr>
          <w:sz w:val="20"/>
          <w:szCs w:val="20"/>
        </w:rPr>
        <w:t>341–</w:t>
      </w:r>
      <w:r w:rsidR="00B62D95" w:rsidRPr="000F3956">
        <w:rPr>
          <w:sz w:val="20"/>
          <w:szCs w:val="20"/>
        </w:rPr>
        <w:t>390, 1992.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Williams R</w:t>
      </w:r>
      <w:r w:rsidR="00B62D95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>J</w:t>
      </w:r>
      <w:r w:rsidR="00B62D95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>, Motteram J</w:t>
      </w:r>
      <w:r w:rsidR="00B62D95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>M</w:t>
      </w:r>
      <w:r w:rsidR="00B62D95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>, Sharp C</w:t>
      </w:r>
      <w:r w:rsidR="00B62D95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>H</w:t>
      </w:r>
      <w:r w:rsidR="00B62D95" w:rsidRPr="000F3956">
        <w:rPr>
          <w:b/>
          <w:bCs/>
          <w:sz w:val="20"/>
          <w:szCs w:val="20"/>
        </w:rPr>
        <w:t>.  and</w:t>
      </w:r>
      <w:r w:rsidRPr="000F3956">
        <w:rPr>
          <w:b/>
          <w:bCs/>
          <w:sz w:val="20"/>
          <w:szCs w:val="20"/>
        </w:rPr>
        <w:t xml:space="preserve"> Gallagher PJ. </w:t>
      </w:r>
      <w:r w:rsidRPr="000F3956">
        <w:rPr>
          <w:sz w:val="20"/>
          <w:szCs w:val="20"/>
        </w:rPr>
        <w:t>Dietary vitamin E and the attenuation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>of early lesion development in modified Watanabe rabbits. Atherosclerosis</w:t>
      </w:r>
      <w:r w:rsidR="00B62D95" w:rsidRPr="000F3956">
        <w:rPr>
          <w:sz w:val="20"/>
          <w:szCs w:val="20"/>
        </w:rPr>
        <w:t>, Vol.</w:t>
      </w:r>
      <w:r w:rsidRPr="000F3956">
        <w:rPr>
          <w:sz w:val="20"/>
          <w:szCs w:val="20"/>
        </w:rPr>
        <w:t>94</w:t>
      </w:r>
      <w:r w:rsidR="00B62D95" w:rsidRPr="000F3956">
        <w:rPr>
          <w:sz w:val="20"/>
          <w:szCs w:val="20"/>
        </w:rPr>
        <w:t xml:space="preserve">, p.p. </w:t>
      </w:r>
      <w:r w:rsidRPr="000F3956">
        <w:rPr>
          <w:sz w:val="20"/>
          <w:szCs w:val="20"/>
        </w:rPr>
        <w:t>153–</w:t>
      </w:r>
      <w:r w:rsidR="00B62D95" w:rsidRPr="000F3956">
        <w:rPr>
          <w:sz w:val="20"/>
          <w:szCs w:val="20"/>
        </w:rPr>
        <w:t xml:space="preserve">159, 1992. 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Prasad K</w:t>
      </w:r>
      <w:r w:rsidR="00D80CCE" w:rsidRPr="000F3956">
        <w:rPr>
          <w:b/>
          <w:bCs/>
          <w:sz w:val="20"/>
          <w:szCs w:val="20"/>
        </w:rPr>
        <w:t xml:space="preserve">. and </w:t>
      </w:r>
      <w:r w:rsidRPr="000F3956">
        <w:rPr>
          <w:b/>
          <w:bCs/>
          <w:sz w:val="20"/>
          <w:szCs w:val="20"/>
        </w:rPr>
        <w:t xml:space="preserve"> Kalra J. </w:t>
      </w:r>
      <w:r w:rsidRPr="000F3956">
        <w:rPr>
          <w:sz w:val="20"/>
          <w:szCs w:val="20"/>
        </w:rPr>
        <w:t>Oxygen free radicals and hypercholesterolemic atherosclerosis: effect of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>vitamin E. Am Heart J</w:t>
      </w:r>
      <w:r w:rsidR="00D80CCE" w:rsidRPr="000F3956">
        <w:rPr>
          <w:sz w:val="20"/>
          <w:szCs w:val="20"/>
        </w:rPr>
        <w:t>, Vol.</w:t>
      </w:r>
      <w:r w:rsidRPr="000F3956">
        <w:rPr>
          <w:sz w:val="20"/>
          <w:szCs w:val="20"/>
        </w:rPr>
        <w:t>125</w:t>
      </w:r>
      <w:r w:rsidR="00D80CCE" w:rsidRPr="000F3956">
        <w:rPr>
          <w:sz w:val="20"/>
          <w:szCs w:val="20"/>
        </w:rPr>
        <w:t xml:space="preserve">, p.p. </w:t>
      </w:r>
      <w:r w:rsidRPr="000F3956">
        <w:rPr>
          <w:sz w:val="20"/>
          <w:szCs w:val="20"/>
        </w:rPr>
        <w:t>958–</w:t>
      </w:r>
      <w:r w:rsidR="00D80CCE" w:rsidRPr="000F3956">
        <w:rPr>
          <w:sz w:val="20"/>
          <w:szCs w:val="20"/>
        </w:rPr>
        <w:t>973, 1993.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Rapola J</w:t>
      </w:r>
      <w:r w:rsidR="00D80CCE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M</w:t>
      </w:r>
      <w:r w:rsidR="00E763C4" w:rsidRPr="000F3956">
        <w:rPr>
          <w:b/>
          <w:bCs/>
          <w:sz w:val="20"/>
          <w:szCs w:val="20"/>
        </w:rPr>
        <w:t xml:space="preserve">. </w:t>
      </w:r>
      <w:r w:rsidR="00AF5997" w:rsidRPr="000F3956">
        <w:rPr>
          <w:b/>
          <w:bCs/>
          <w:sz w:val="20"/>
          <w:szCs w:val="20"/>
        </w:rPr>
        <w:t>;</w:t>
      </w:r>
      <w:r w:rsidRPr="000F3956">
        <w:rPr>
          <w:b/>
          <w:bCs/>
          <w:sz w:val="20"/>
          <w:szCs w:val="20"/>
        </w:rPr>
        <w:t xml:space="preserve"> Virtamo J</w:t>
      </w:r>
      <w:r w:rsidR="00E763C4" w:rsidRPr="000F3956">
        <w:rPr>
          <w:b/>
          <w:bCs/>
          <w:sz w:val="20"/>
          <w:szCs w:val="20"/>
        </w:rPr>
        <w:t xml:space="preserve">. </w:t>
      </w:r>
      <w:r w:rsidR="00AF5997" w:rsidRPr="000F3956">
        <w:rPr>
          <w:b/>
          <w:bCs/>
          <w:sz w:val="20"/>
          <w:szCs w:val="20"/>
        </w:rPr>
        <w:t>;</w:t>
      </w:r>
      <w:r w:rsidRPr="000F3956">
        <w:rPr>
          <w:b/>
          <w:bCs/>
          <w:sz w:val="20"/>
          <w:szCs w:val="20"/>
        </w:rPr>
        <w:t xml:space="preserve"> Haukka J</w:t>
      </w:r>
      <w:r w:rsidR="00E763C4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>K</w:t>
      </w:r>
      <w:r w:rsidR="00E763C4" w:rsidRPr="000F3956">
        <w:rPr>
          <w:b/>
          <w:bCs/>
          <w:sz w:val="20"/>
          <w:szCs w:val="20"/>
        </w:rPr>
        <w:t>.</w:t>
      </w:r>
      <w:r w:rsidR="00AF5997" w:rsidRPr="000F3956">
        <w:rPr>
          <w:b/>
          <w:bCs/>
          <w:sz w:val="20"/>
          <w:szCs w:val="20"/>
        </w:rPr>
        <w:t xml:space="preserve">; </w:t>
      </w:r>
      <w:r w:rsidRPr="000F3956">
        <w:rPr>
          <w:b/>
          <w:bCs/>
          <w:sz w:val="20"/>
          <w:szCs w:val="20"/>
        </w:rPr>
        <w:t>Heinonen O</w:t>
      </w:r>
      <w:r w:rsidR="00E763C4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P</w:t>
      </w:r>
      <w:r w:rsidR="00E763C4" w:rsidRPr="000F3956">
        <w:rPr>
          <w:b/>
          <w:bCs/>
          <w:sz w:val="20"/>
          <w:szCs w:val="20"/>
        </w:rPr>
        <w:t>.</w:t>
      </w:r>
      <w:r w:rsidR="00AF5997" w:rsidRPr="000F3956">
        <w:rPr>
          <w:b/>
          <w:bCs/>
          <w:sz w:val="20"/>
          <w:szCs w:val="20"/>
        </w:rPr>
        <w:t xml:space="preserve">; </w:t>
      </w:r>
      <w:r w:rsidRPr="000F3956">
        <w:rPr>
          <w:b/>
          <w:bCs/>
          <w:sz w:val="20"/>
          <w:szCs w:val="20"/>
        </w:rPr>
        <w:t xml:space="preserve"> Albanes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D</w:t>
      </w:r>
      <w:r w:rsidR="00AF5997" w:rsidRPr="000F3956">
        <w:rPr>
          <w:b/>
          <w:bCs/>
          <w:sz w:val="20"/>
          <w:szCs w:val="20"/>
        </w:rPr>
        <w:t>.</w:t>
      </w:r>
      <w:r w:rsidR="006F1A3B" w:rsidRPr="000F3956">
        <w:rPr>
          <w:b/>
          <w:bCs/>
          <w:sz w:val="20"/>
          <w:szCs w:val="20"/>
        </w:rPr>
        <w:t xml:space="preserve"> </w:t>
      </w:r>
      <w:r w:rsidR="00AF5997" w:rsidRPr="000F3956">
        <w:rPr>
          <w:b/>
          <w:bCs/>
          <w:sz w:val="20"/>
          <w:szCs w:val="20"/>
        </w:rPr>
        <w:t xml:space="preserve"> and </w:t>
      </w:r>
      <w:r w:rsidRPr="000F3956">
        <w:rPr>
          <w:b/>
          <w:bCs/>
          <w:sz w:val="20"/>
          <w:szCs w:val="20"/>
        </w:rPr>
        <w:t>Taylor</w:t>
      </w:r>
      <w:r w:rsidR="00AF5997" w:rsidRPr="000F3956">
        <w:rPr>
          <w:b/>
          <w:bCs/>
          <w:sz w:val="20"/>
          <w:szCs w:val="20"/>
        </w:rPr>
        <w:t xml:space="preserve">, </w:t>
      </w:r>
      <w:r w:rsidRPr="000F3956">
        <w:rPr>
          <w:b/>
          <w:bCs/>
          <w:sz w:val="20"/>
          <w:szCs w:val="20"/>
        </w:rPr>
        <w:t xml:space="preserve"> P</w:t>
      </w:r>
      <w:r w:rsidR="00AF5997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R</w:t>
      </w:r>
      <w:r w:rsidR="00AF5997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</w:t>
      </w:r>
      <w:r w:rsidRPr="000F3956">
        <w:rPr>
          <w:sz w:val="20"/>
          <w:szCs w:val="20"/>
        </w:rPr>
        <w:t>Effect of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 xml:space="preserve">vitamin E and beta carotene on the </w:t>
      </w:r>
      <w:r w:rsidR="00AF5997" w:rsidRPr="000F3956">
        <w:rPr>
          <w:sz w:val="20"/>
          <w:szCs w:val="20"/>
        </w:rPr>
        <w:t xml:space="preserve">incidence of angina pectoris. J. </w:t>
      </w:r>
      <w:r w:rsidRPr="000F3956">
        <w:rPr>
          <w:sz w:val="20"/>
          <w:szCs w:val="20"/>
        </w:rPr>
        <w:t>Am</w:t>
      </w:r>
      <w:r w:rsidR="00AF5997" w:rsidRPr="000F3956">
        <w:rPr>
          <w:sz w:val="20"/>
          <w:szCs w:val="20"/>
        </w:rPr>
        <w:t>.</w:t>
      </w:r>
      <w:r w:rsidRPr="000F3956">
        <w:rPr>
          <w:sz w:val="20"/>
          <w:szCs w:val="20"/>
        </w:rPr>
        <w:t xml:space="preserve"> Med</w:t>
      </w:r>
      <w:r w:rsidR="00AF5997" w:rsidRPr="000F3956">
        <w:rPr>
          <w:sz w:val="20"/>
          <w:szCs w:val="20"/>
        </w:rPr>
        <w:t>.</w:t>
      </w:r>
      <w:r w:rsidRPr="000F3956">
        <w:rPr>
          <w:sz w:val="20"/>
          <w:szCs w:val="20"/>
        </w:rPr>
        <w:t xml:space="preserve"> Assoc</w:t>
      </w:r>
      <w:r w:rsidR="00AF5997" w:rsidRPr="000F3956">
        <w:rPr>
          <w:sz w:val="20"/>
          <w:szCs w:val="20"/>
        </w:rPr>
        <w:t xml:space="preserve">. Vol. </w:t>
      </w:r>
      <w:r w:rsidRPr="000F3956">
        <w:rPr>
          <w:sz w:val="20"/>
          <w:szCs w:val="20"/>
        </w:rPr>
        <w:t>275</w:t>
      </w:r>
      <w:r w:rsidR="00AF5997" w:rsidRPr="000F3956">
        <w:rPr>
          <w:sz w:val="20"/>
          <w:szCs w:val="20"/>
        </w:rPr>
        <w:t xml:space="preserve">,pp </w:t>
      </w:r>
      <w:r w:rsidRPr="000F3956">
        <w:rPr>
          <w:sz w:val="20"/>
          <w:szCs w:val="20"/>
        </w:rPr>
        <w:t>693–</w:t>
      </w:r>
      <w:r w:rsidR="00AF5997" w:rsidRPr="000F3956">
        <w:rPr>
          <w:sz w:val="20"/>
          <w:szCs w:val="20"/>
        </w:rPr>
        <w:t>69</w:t>
      </w:r>
      <w:r w:rsidRPr="000F3956">
        <w:rPr>
          <w:sz w:val="20"/>
          <w:szCs w:val="20"/>
        </w:rPr>
        <w:t>8.</w:t>
      </w:r>
      <w:r w:rsidR="00AF5997" w:rsidRPr="000F3956">
        <w:rPr>
          <w:sz w:val="20"/>
          <w:szCs w:val="20"/>
        </w:rPr>
        <w:t xml:space="preserve"> 1996.</w:t>
      </w:r>
    </w:p>
    <w:p w:rsidR="00F77059" w:rsidRPr="000F3956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Parker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R</w:t>
      </w:r>
      <w:r w:rsidR="00AF5997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A</w:t>
      </w:r>
      <w:r w:rsidR="00AF5997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Sabrah</w:t>
      </w:r>
      <w:r w:rsidR="00AF5997" w:rsidRPr="000F3956">
        <w:rPr>
          <w:b/>
          <w:bCs/>
          <w:sz w:val="20"/>
          <w:szCs w:val="20"/>
        </w:rPr>
        <w:t xml:space="preserve">, T. ; </w:t>
      </w:r>
      <w:r w:rsidRPr="000F3956">
        <w:rPr>
          <w:b/>
          <w:bCs/>
          <w:sz w:val="20"/>
          <w:szCs w:val="20"/>
        </w:rPr>
        <w:t xml:space="preserve"> Cap</w:t>
      </w:r>
      <w:r w:rsidR="00AF5997" w:rsidRPr="000F3956">
        <w:rPr>
          <w:b/>
          <w:bCs/>
          <w:sz w:val="20"/>
          <w:szCs w:val="20"/>
        </w:rPr>
        <w:t xml:space="preserve">, </w:t>
      </w:r>
      <w:r w:rsidRPr="000F3956">
        <w:rPr>
          <w:b/>
          <w:bCs/>
          <w:sz w:val="20"/>
          <w:szCs w:val="20"/>
        </w:rPr>
        <w:t>M</w:t>
      </w:r>
      <w:r w:rsidR="00AF5997" w:rsidRPr="000F3956">
        <w:rPr>
          <w:b/>
          <w:bCs/>
          <w:sz w:val="20"/>
          <w:szCs w:val="20"/>
        </w:rPr>
        <w:t xml:space="preserve">. and </w:t>
      </w:r>
      <w:r w:rsidRPr="000F3956">
        <w:rPr>
          <w:b/>
          <w:bCs/>
          <w:sz w:val="20"/>
          <w:szCs w:val="20"/>
        </w:rPr>
        <w:t xml:space="preserve"> Gill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B</w:t>
      </w:r>
      <w:r w:rsidR="00AF5997" w:rsidRPr="000F3956">
        <w:rPr>
          <w:b/>
          <w:bCs/>
          <w:sz w:val="20"/>
          <w:szCs w:val="20"/>
        </w:rPr>
        <w:t xml:space="preserve">. </w:t>
      </w:r>
      <w:r w:rsidRPr="000F3956">
        <w:rPr>
          <w:b/>
          <w:bCs/>
          <w:sz w:val="20"/>
          <w:szCs w:val="20"/>
        </w:rPr>
        <w:t xml:space="preserve">T. </w:t>
      </w:r>
      <w:r w:rsidRPr="000F3956">
        <w:rPr>
          <w:sz w:val="20"/>
          <w:szCs w:val="20"/>
        </w:rPr>
        <w:t>Relation of vascular oxidative stress, alpha-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lastRenderedPageBreak/>
        <w:t>tocopherol, and hypercholesterolemia to early atherosclerosis in hamsters. Arterioscler</w:t>
      </w:r>
      <w:r w:rsidR="00AF5997" w:rsidRPr="000F3956">
        <w:rPr>
          <w:sz w:val="20"/>
          <w:szCs w:val="20"/>
        </w:rPr>
        <w:t>.</w:t>
      </w:r>
      <w:r w:rsidRPr="000F3956">
        <w:rPr>
          <w:sz w:val="20"/>
          <w:szCs w:val="20"/>
        </w:rPr>
        <w:t xml:space="preserve"> Thromb</w:t>
      </w:r>
      <w:r w:rsidR="00AF5997" w:rsidRPr="000F3956">
        <w:rPr>
          <w:sz w:val="20"/>
          <w:szCs w:val="20"/>
        </w:rPr>
        <w:t>.</w:t>
      </w:r>
      <w:r w:rsidR="003A7D9C" w:rsidRPr="000F3956">
        <w:rPr>
          <w:sz w:val="20"/>
          <w:szCs w:val="20"/>
        </w:rPr>
        <w:t xml:space="preserve"> </w:t>
      </w:r>
      <w:r w:rsidRPr="000F3956">
        <w:rPr>
          <w:sz w:val="20"/>
          <w:szCs w:val="20"/>
        </w:rPr>
        <w:t>Vasc</w:t>
      </w:r>
      <w:r w:rsidR="00AF5997" w:rsidRPr="000F3956">
        <w:rPr>
          <w:sz w:val="20"/>
          <w:szCs w:val="20"/>
        </w:rPr>
        <w:t>.</w:t>
      </w:r>
      <w:r w:rsidRPr="000F3956">
        <w:rPr>
          <w:sz w:val="20"/>
          <w:szCs w:val="20"/>
        </w:rPr>
        <w:t xml:space="preserve"> Biol</w:t>
      </w:r>
      <w:r w:rsidR="00AF5997" w:rsidRPr="000F3956">
        <w:rPr>
          <w:sz w:val="20"/>
          <w:szCs w:val="20"/>
        </w:rPr>
        <w:t>. Vol.</w:t>
      </w:r>
      <w:r w:rsidRPr="000F3956">
        <w:rPr>
          <w:sz w:val="20"/>
          <w:szCs w:val="20"/>
        </w:rPr>
        <w:t xml:space="preserve"> 15</w:t>
      </w:r>
      <w:r w:rsidR="00AF5997" w:rsidRPr="000F3956">
        <w:rPr>
          <w:sz w:val="20"/>
          <w:szCs w:val="20"/>
        </w:rPr>
        <w:t>, pp.</w:t>
      </w:r>
      <w:r w:rsidRPr="000F3956">
        <w:rPr>
          <w:sz w:val="20"/>
          <w:szCs w:val="20"/>
        </w:rPr>
        <w:t>349–58.</w:t>
      </w:r>
      <w:r w:rsidR="00AF5997" w:rsidRPr="000F3956">
        <w:rPr>
          <w:sz w:val="20"/>
          <w:szCs w:val="20"/>
        </w:rPr>
        <w:t xml:space="preserve"> 1995.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Raluca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E</w:t>
      </w:r>
      <w:r w:rsidR="00AF5997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H</w:t>
      </w:r>
      <w:r w:rsidR="00AF5997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>Veronica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M</w:t>
      </w:r>
      <w:r w:rsidR="00AF5997" w:rsidRPr="000F3956">
        <w:rPr>
          <w:b/>
          <w:bCs/>
          <w:sz w:val="20"/>
          <w:szCs w:val="20"/>
        </w:rPr>
        <w:t xml:space="preserve">. and </w:t>
      </w:r>
      <w:r w:rsidRPr="000F3956">
        <w:rPr>
          <w:b/>
          <w:bCs/>
          <w:sz w:val="20"/>
          <w:szCs w:val="20"/>
        </w:rPr>
        <w:t xml:space="preserve"> Magda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</w:t>
      </w:r>
      <w:r w:rsidR="00AF5997" w:rsidRPr="000F3956">
        <w:rPr>
          <w:b/>
          <w:bCs/>
          <w:sz w:val="20"/>
          <w:szCs w:val="20"/>
        </w:rPr>
        <w:t xml:space="preserve">B. </w:t>
      </w:r>
      <w:r w:rsidRPr="00E50692">
        <w:rPr>
          <w:sz w:val="20"/>
          <w:szCs w:val="20"/>
        </w:rPr>
        <w:t>Antioxidative and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antiatherogenic effects of flaxseed, α-tocopherol and their combination in diabetic hamsters fed with a high-fat diet. Experimental and therapeutic Medicine. Vol</w:t>
      </w:r>
      <w:r w:rsidR="00AF5997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 xml:space="preserve"> 9</w:t>
      </w:r>
      <w:r w:rsidR="00AF5997" w:rsidRPr="00E50692">
        <w:rPr>
          <w:sz w:val="20"/>
          <w:szCs w:val="20"/>
        </w:rPr>
        <w:t xml:space="preserve">, </w:t>
      </w:r>
      <w:r w:rsidRPr="00E50692">
        <w:rPr>
          <w:sz w:val="20"/>
          <w:szCs w:val="20"/>
        </w:rPr>
        <w:t xml:space="preserve"> </w:t>
      </w:r>
      <w:r w:rsidR="00AF5997" w:rsidRPr="00E50692">
        <w:rPr>
          <w:sz w:val="20"/>
          <w:szCs w:val="20"/>
        </w:rPr>
        <w:t>No.</w:t>
      </w:r>
      <w:r w:rsidRPr="00E50692">
        <w:rPr>
          <w:sz w:val="20"/>
          <w:szCs w:val="20"/>
        </w:rPr>
        <w:t xml:space="preserve"> 2</w:t>
      </w:r>
      <w:r w:rsidR="00AF5997" w:rsidRPr="00E50692">
        <w:rPr>
          <w:sz w:val="20"/>
          <w:szCs w:val="20"/>
        </w:rPr>
        <w:t>. 2015.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Maciej</w:t>
      </w:r>
      <w:r w:rsidR="00AF5997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G</w:t>
      </w:r>
      <w:r w:rsidR="00AF5997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Małgorzata</w:t>
      </w:r>
      <w:r w:rsidR="00AF5997" w:rsidRPr="000F3956">
        <w:rPr>
          <w:b/>
          <w:bCs/>
          <w:sz w:val="20"/>
          <w:szCs w:val="20"/>
        </w:rPr>
        <w:t xml:space="preserve">, B. and </w:t>
      </w:r>
      <w:r w:rsidRPr="000F3956">
        <w:rPr>
          <w:b/>
          <w:bCs/>
          <w:sz w:val="20"/>
          <w:szCs w:val="20"/>
        </w:rPr>
        <w:t>Brandys</w:t>
      </w:r>
      <w:r w:rsidR="00AF5997" w:rsidRPr="000F3956">
        <w:rPr>
          <w:b/>
          <w:bCs/>
          <w:sz w:val="20"/>
          <w:szCs w:val="20"/>
        </w:rPr>
        <w:t xml:space="preserve">, J. </w:t>
      </w:r>
      <w:r w:rsidRPr="00E50692">
        <w:rPr>
          <w:sz w:val="20"/>
          <w:szCs w:val="20"/>
        </w:rPr>
        <w:t>The impact of Triton WR-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1339 induced hyperlipidemia on the effects of benzo(a)pyrene or guaiacol on α- and γ-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tocopherol pools and selected markers of pro-/antioxidative balance in rat plasma and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erythrocytes. Environmental Toxicology and Pharmacology. Vol</w:t>
      </w:r>
      <w:r w:rsidR="00D1143A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 xml:space="preserve"> 33, </w:t>
      </w:r>
      <w:r w:rsidR="00D1143A" w:rsidRPr="00E50692">
        <w:rPr>
          <w:sz w:val="20"/>
          <w:szCs w:val="20"/>
        </w:rPr>
        <w:t>No.</w:t>
      </w:r>
      <w:r w:rsidRPr="00E50692">
        <w:rPr>
          <w:sz w:val="20"/>
          <w:szCs w:val="20"/>
        </w:rPr>
        <w:t xml:space="preserve"> 3, </w:t>
      </w:r>
      <w:r w:rsidR="00D1143A" w:rsidRPr="00E50692">
        <w:rPr>
          <w:sz w:val="20"/>
          <w:szCs w:val="20"/>
        </w:rPr>
        <w:t>pp.</w:t>
      </w:r>
      <w:r w:rsidRPr="00E50692">
        <w:rPr>
          <w:sz w:val="20"/>
          <w:szCs w:val="20"/>
        </w:rPr>
        <w:t>336-393</w:t>
      </w:r>
      <w:r w:rsidR="00D1143A" w:rsidRPr="00E50692">
        <w:rPr>
          <w:sz w:val="20"/>
          <w:szCs w:val="20"/>
        </w:rPr>
        <w:t xml:space="preserve"> .2012.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Gambrell</w:t>
      </w:r>
      <w:r w:rsidR="00C2390B" w:rsidRPr="000F3956">
        <w:rPr>
          <w:b/>
          <w:bCs/>
          <w:sz w:val="20"/>
          <w:szCs w:val="20"/>
        </w:rPr>
        <w:t xml:space="preserve">, J. </w:t>
      </w:r>
      <w:r w:rsidRPr="000F3956">
        <w:rPr>
          <w:b/>
          <w:bCs/>
          <w:sz w:val="20"/>
          <w:szCs w:val="20"/>
        </w:rPr>
        <w:t xml:space="preserve"> </w:t>
      </w:r>
      <w:r w:rsidRPr="00E50692">
        <w:rPr>
          <w:sz w:val="20"/>
          <w:szCs w:val="20"/>
        </w:rPr>
        <w:t>Lead Poisoning Outbreak Causes Emergency In Nigeria . Huffpost Social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News febreuary, </w:t>
      </w:r>
      <w:r w:rsidR="00C2390B" w:rsidRPr="00E50692">
        <w:rPr>
          <w:sz w:val="20"/>
          <w:szCs w:val="20"/>
        </w:rPr>
        <w:t xml:space="preserve">Vol. </w:t>
      </w:r>
      <w:r w:rsidRPr="00E50692">
        <w:rPr>
          <w:sz w:val="20"/>
          <w:szCs w:val="20"/>
        </w:rPr>
        <w:t>22,2011</w:t>
      </w:r>
      <w:r w:rsidR="00C2390B" w:rsidRPr="00E50692">
        <w:rPr>
          <w:sz w:val="20"/>
          <w:szCs w:val="20"/>
        </w:rPr>
        <w:t>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Gambrell J. </w:t>
      </w:r>
      <w:r w:rsidRPr="00E50692">
        <w:rPr>
          <w:sz w:val="20"/>
          <w:szCs w:val="20"/>
        </w:rPr>
        <w:t>Lead poisoning Outbreak Causes Emergency In Nigeria. Huffpost Social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News(The Internet Newspaper—Personalized New York, NY ·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huffingtonpost.com/eyes-and-ears/ 2011 Febreuary, 22.</w:t>
      </w:r>
    </w:p>
    <w:p w:rsidR="00F77059" w:rsidRPr="00E50692" w:rsidRDefault="00C2390B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Birgit, P.  and </w:t>
      </w:r>
      <w:r w:rsidR="00F77059" w:rsidRPr="000F3956">
        <w:rPr>
          <w:b/>
          <w:bCs/>
          <w:sz w:val="20"/>
          <w:szCs w:val="20"/>
        </w:rPr>
        <w:t xml:space="preserve"> Robert</w:t>
      </w:r>
      <w:r w:rsidRPr="000F3956">
        <w:rPr>
          <w:b/>
          <w:bCs/>
          <w:sz w:val="20"/>
          <w:szCs w:val="20"/>
        </w:rPr>
        <w:t>,</w:t>
      </w:r>
      <w:r w:rsidR="00F77059" w:rsidRPr="000F3956">
        <w:rPr>
          <w:b/>
          <w:bCs/>
          <w:sz w:val="20"/>
          <w:szCs w:val="20"/>
        </w:rPr>
        <w:t xml:space="preserve"> H. </w:t>
      </w:r>
      <w:r w:rsidR="00F77059" w:rsidRPr="00E50692">
        <w:rPr>
          <w:sz w:val="20"/>
          <w:szCs w:val="20"/>
        </w:rPr>
        <w:t>Poppenga Lead And Zinc Intoxication In Companion birds.</w:t>
      </w:r>
      <w:r w:rsidR="003A7D9C" w:rsidRPr="00E50692">
        <w:rPr>
          <w:sz w:val="20"/>
          <w:szCs w:val="20"/>
        </w:rPr>
        <w:t xml:space="preserve"> </w:t>
      </w:r>
      <w:r w:rsidR="00F77059" w:rsidRPr="00E50692">
        <w:rPr>
          <w:sz w:val="20"/>
          <w:szCs w:val="20"/>
        </w:rPr>
        <w:t xml:space="preserve">Compend Contin Educ Vet. </w:t>
      </w:r>
      <w:r w:rsidRPr="00E50692">
        <w:rPr>
          <w:sz w:val="20"/>
          <w:szCs w:val="20"/>
        </w:rPr>
        <w:t xml:space="preserve">Vol. </w:t>
      </w:r>
      <w:r w:rsidR="00F77059" w:rsidRPr="00E50692">
        <w:rPr>
          <w:sz w:val="20"/>
          <w:szCs w:val="20"/>
        </w:rPr>
        <w:t>31,</w:t>
      </w:r>
      <w:r w:rsidRPr="00E50692">
        <w:rPr>
          <w:sz w:val="20"/>
          <w:szCs w:val="20"/>
        </w:rPr>
        <w:t xml:space="preserve"> No.</w:t>
      </w:r>
      <w:r w:rsidR="00F77059" w:rsidRPr="00E50692">
        <w:rPr>
          <w:sz w:val="20"/>
          <w:szCs w:val="20"/>
        </w:rPr>
        <w:t>1</w:t>
      </w:r>
      <w:r w:rsidRPr="00E50692">
        <w:rPr>
          <w:sz w:val="20"/>
          <w:szCs w:val="20"/>
        </w:rPr>
        <w:t>, pp.</w:t>
      </w:r>
      <w:r w:rsidR="00F77059" w:rsidRPr="00E50692">
        <w:rPr>
          <w:sz w:val="20"/>
          <w:szCs w:val="20"/>
        </w:rPr>
        <w:t xml:space="preserve"> 13-17</w:t>
      </w:r>
      <w:r w:rsidRPr="00E50692">
        <w:rPr>
          <w:sz w:val="20"/>
          <w:szCs w:val="20"/>
        </w:rPr>
        <w:t>. 2009.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Hana</w:t>
      </w:r>
      <w:r w:rsidR="00C54401" w:rsidRPr="000F3956">
        <w:rPr>
          <w:b/>
          <w:bCs/>
          <w:sz w:val="20"/>
          <w:szCs w:val="20"/>
        </w:rPr>
        <w:t xml:space="preserve">, </w:t>
      </w:r>
      <w:r w:rsidR="00C54401" w:rsidRPr="00C54401">
        <w:rPr>
          <w:b/>
          <w:bCs/>
          <w:sz w:val="20"/>
          <w:szCs w:val="20"/>
        </w:rPr>
        <w:t xml:space="preserve">A.A.K. </w:t>
      </w:r>
      <w:r w:rsidR="00C54401" w:rsidRPr="000F3956">
        <w:rPr>
          <w:b/>
          <w:bCs/>
          <w:sz w:val="20"/>
          <w:szCs w:val="20"/>
        </w:rPr>
        <w:t>a</w:t>
      </w:r>
      <w:r w:rsidRPr="000F3956">
        <w:rPr>
          <w:b/>
          <w:bCs/>
          <w:sz w:val="20"/>
          <w:szCs w:val="20"/>
        </w:rPr>
        <w:t>nd Al-Bassam</w:t>
      </w:r>
      <w:r w:rsidR="00C54401" w:rsidRPr="000F3956">
        <w:rPr>
          <w:b/>
          <w:bCs/>
          <w:sz w:val="20"/>
          <w:szCs w:val="20"/>
        </w:rPr>
        <w:t>,</w:t>
      </w:r>
      <w:r w:rsidR="00C54401" w:rsidRPr="00C54401">
        <w:rPr>
          <w:b/>
          <w:bCs/>
          <w:sz w:val="20"/>
          <w:szCs w:val="20"/>
        </w:rPr>
        <w:t xml:space="preserve"> k.S</w:t>
      </w:r>
      <w:r w:rsidR="00C54401" w:rsidRPr="00E50692">
        <w:rPr>
          <w:sz w:val="20"/>
          <w:szCs w:val="20"/>
        </w:rPr>
        <w:t xml:space="preserve">. </w:t>
      </w:r>
      <w:r w:rsidRPr="00E50692">
        <w:rPr>
          <w:sz w:val="20"/>
          <w:szCs w:val="20"/>
        </w:rPr>
        <w:t xml:space="preserve"> A Survey Of Lead Pollution In Baghdad.: Water, Air And Soil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Pollution,</w:t>
      </w:r>
      <w:r w:rsidR="00C54401" w:rsidRPr="00E50692">
        <w:rPr>
          <w:sz w:val="20"/>
          <w:szCs w:val="20"/>
        </w:rPr>
        <w:t xml:space="preserve">Vol. </w:t>
      </w:r>
      <w:r w:rsidRPr="00E50692">
        <w:rPr>
          <w:sz w:val="20"/>
          <w:szCs w:val="20"/>
        </w:rPr>
        <w:t>19</w:t>
      </w:r>
      <w:r w:rsidR="00C54401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1</w:t>
      </w:r>
      <w:r w:rsidR="00C54401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3-14.</w:t>
      </w:r>
      <w:r w:rsidR="00C54401" w:rsidRPr="00E50692">
        <w:rPr>
          <w:sz w:val="20"/>
          <w:szCs w:val="20"/>
        </w:rPr>
        <w:t xml:space="preserve"> 1983.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Mugahi, M.</w:t>
      </w:r>
      <w:r w:rsidR="00C2390B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>N.; Heidari, Z.; Sagheb,A.</w:t>
      </w:r>
      <w:r w:rsidR="00C2390B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>H.</w:t>
      </w:r>
      <w:r w:rsidR="00C2390B" w:rsidRPr="000F3956">
        <w:rPr>
          <w:b/>
          <w:bCs/>
          <w:sz w:val="20"/>
          <w:szCs w:val="20"/>
        </w:rPr>
        <w:t xml:space="preserve"> M. and </w:t>
      </w:r>
      <w:r w:rsidRPr="000F3956">
        <w:rPr>
          <w:b/>
          <w:bCs/>
          <w:sz w:val="20"/>
          <w:szCs w:val="20"/>
        </w:rPr>
        <w:t xml:space="preserve">Barbarestani, M. </w:t>
      </w:r>
      <w:r w:rsidRPr="00E50692">
        <w:rPr>
          <w:sz w:val="20"/>
          <w:szCs w:val="20"/>
        </w:rPr>
        <w:t>Effects Of Chronic Lead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Acetate Intoxication On Blood Indices Of Male Adult Rat, Daru . </w:t>
      </w:r>
      <w:r w:rsidR="00C2390B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11</w:t>
      </w:r>
      <w:r w:rsidR="00C2390B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4</w:t>
      </w:r>
      <w:r w:rsidR="00C2390B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147-151.</w:t>
      </w:r>
      <w:r w:rsidR="00C2390B" w:rsidRPr="00E50692">
        <w:rPr>
          <w:sz w:val="20"/>
          <w:szCs w:val="20"/>
        </w:rPr>
        <w:t xml:space="preserve"> 2003.</w:t>
      </w:r>
    </w:p>
    <w:p w:rsidR="00F77059" w:rsidRPr="00E50692" w:rsidRDefault="00C2390B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Klaassen, C. D. </w:t>
      </w:r>
      <w:r w:rsidR="00F77059" w:rsidRPr="00E50692">
        <w:rPr>
          <w:sz w:val="20"/>
          <w:szCs w:val="20"/>
        </w:rPr>
        <w:t>Casarett And Doulls Toxicology The Basic Science Of 16. Poisons:</w:t>
      </w:r>
      <w:r w:rsidR="003A7D9C" w:rsidRPr="00E50692">
        <w:rPr>
          <w:sz w:val="20"/>
          <w:szCs w:val="20"/>
        </w:rPr>
        <w:t xml:space="preserve"> </w:t>
      </w:r>
      <w:r w:rsidR="00F77059" w:rsidRPr="00E50692">
        <w:rPr>
          <w:sz w:val="20"/>
          <w:szCs w:val="20"/>
        </w:rPr>
        <w:t xml:space="preserve">Mcgraw-Hill Medical Publishing Division. New York. Seventh Edition. </w:t>
      </w:r>
      <w:r w:rsidRPr="00E50692">
        <w:rPr>
          <w:sz w:val="20"/>
          <w:szCs w:val="20"/>
        </w:rPr>
        <w:t>Pp. 2008.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Anderson</w:t>
      </w:r>
      <w:r w:rsidR="00C3183C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AC</w:t>
      </w:r>
      <w:r w:rsidR="00851A9B" w:rsidRPr="000F3956">
        <w:rPr>
          <w:b/>
          <w:bCs/>
          <w:sz w:val="20"/>
          <w:szCs w:val="20"/>
        </w:rPr>
        <w:t>; Pueschel S.M. and  Linakis J.G.</w:t>
      </w:r>
      <w:r w:rsidRPr="000F3956">
        <w:rPr>
          <w:b/>
          <w:bCs/>
          <w:sz w:val="20"/>
          <w:szCs w:val="20"/>
        </w:rPr>
        <w:t xml:space="preserve"> </w:t>
      </w:r>
      <w:r w:rsidRPr="00E50692">
        <w:rPr>
          <w:sz w:val="20"/>
          <w:szCs w:val="20"/>
        </w:rPr>
        <w:t>Lead Poisoning in Childhood. Baltimore, MD: PH Brookes Publishing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Company.</w:t>
      </w:r>
      <w:r w:rsidR="00851A9B" w:rsidRPr="00E50692">
        <w:rPr>
          <w:sz w:val="20"/>
          <w:szCs w:val="20"/>
        </w:rPr>
        <w:t xml:space="preserve">  Pp. </w:t>
      </w:r>
      <w:r w:rsidRPr="00E50692">
        <w:rPr>
          <w:sz w:val="20"/>
          <w:szCs w:val="20"/>
        </w:rPr>
        <w:t>75-96</w:t>
      </w:r>
      <w:r w:rsidR="00851A9B" w:rsidRPr="00E50692">
        <w:rPr>
          <w:sz w:val="20"/>
          <w:szCs w:val="20"/>
        </w:rPr>
        <w:t>. 1996.</w:t>
      </w:r>
    </w:p>
    <w:p w:rsidR="00851A9B" w:rsidRPr="00E50692" w:rsidRDefault="00851A9B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Al-Qayim A.J.M. and Sadat A.A. </w:t>
      </w:r>
      <w:r w:rsidRPr="00E50692">
        <w:rPr>
          <w:sz w:val="20"/>
          <w:szCs w:val="20"/>
        </w:rPr>
        <w:t>Protective role of Vitamin E and /or Methionine against Lead-Induced Changes on Hematolodgical Parameters in rabbits. Iraqi journal od medical Sciences. Vol.11, No.2, pp.187-194. 2013.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Newairy, A.A. and H.M. Abdou, </w:t>
      </w:r>
      <w:r w:rsidRPr="00E50692">
        <w:rPr>
          <w:sz w:val="20"/>
          <w:szCs w:val="20"/>
        </w:rPr>
        <w:t>Protective role of flax lignans against lead acetate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induced oxidative damage and hyperlipidemia in rats. Food Chem. Toxicol.,</w:t>
      </w:r>
      <w:r w:rsidR="00C3183C" w:rsidRPr="00E50692">
        <w:rPr>
          <w:sz w:val="20"/>
          <w:szCs w:val="20"/>
        </w:rPr>
        <w:t xml:space="preserve"> Vol.</w:t>
      </w:r>
      <w:r w:rsidRPr="00E50692">
        <w:rPr>
          <w:sz w:val="20"/>
          <w:szCs w:val="20"/>
        </w:rPr>
        <w:t xml:space="preserve"> 47</w:t>
      </w:r>
      <w:r w:rsidR="00C3183C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4</w:t>
      </w:r>
      <w:r w:rsidR="00C3183C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 xml:space="preserve"> 813-818.</w:t>
      </w:r>
      <w:r w:rsidR="00C3183C" w:rsidRPr="00E50692">
        <w:rPr>
          <w:sz w:val="20"/>
          <w:szCs w:val="20"/>
        </w:rPr>
        <w:t xml:space="preserve"> 2009.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reproductive axis. J. Androl., </w:t>
      </w:r>
      <w:r w:rsidR="00C3183C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11</w:t>
      </w:r>
      <w:r w:rsidR="00C3183C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6</w:t>
      </w:r>
      <w:r w:rsidR="00C3183C" w:rsidRPr="00E50692">
        <w:rPr>
          <w:sz w:val="20"/>
          <w:szCs w:val="20"/>
        </w:rPr>
        <w:t>,pp.</w:t>
      </w:r>
      <w:r w:rsidRPr="00E50692">
        <w:rPr>
          <w:sz w:val="20"/>
          <w:szCs w:val="20"/>
        </w:rPr>
        <w:t xml:space="preserve"> 521-526.</w:t>
      </w:r>
      <w:r w:rsidR="00C3183C" w:rsidRPr="00E50692">
        <w:rPr>
          <w:sz w:val="20"/>
          <w:szCs w:val="20"/>
        </w:rPr>
        <w:t xml:space="preserve"> 2009.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Skoczynska, A., Smolik</w:t>
      </w:r>
      <w:r w:rsidR="00C3183C" w:rsidRPr="000F3956">
        <w:rPr>
          <w:b/>
          <w:bCs/>
          <w:sz w:val="20"/>
          <w:szCs w:val="20"/>
        </w:rPr>
        <w:t xml:space="preserve">, R. </w:t>
      </w:r>
      <w:r w:rsidRPr="000F3956">
        <w:rPr>
          <w:b/>
          <w:bCs/>
          <w:sz w:val="20"/>
          <w:szCs w:val="20"/>
        </w:rPr>
        <w:t xml:space="preserve"> and M. Jelen, </w:t>
      </w:r>
      <w:r w:rsidRPr="00E50692">
        <w:rPr>
          <w:sz w:val="20"/>
          <w:szCs w:val="20"/>
        </w:rPr>
        <w:t>Lipid abnormalities in rats given small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doses of lead. Arch. Toxicol., </w:t>
      </w:r>
      <w:r w:rsidR="00C3183C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67</w:t>
      </w:r>
      <w:r w:rsidR="00C3183C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3</w:t>
      </w:r>
      <w:r w:rsidR="00C3183C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200-204.</w:t>
      </w:r>
      <w:r w:rsidR="00C3183C" w:rsidRPr="00E50692">
        <w:rPr>
          <w:sz w:val="20"/>
          <w:szCs w:val="20"/>
        </w:rPr>
        <w:t xml:space="preserve"> 1993.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Ponce-Canchihuamán,</w:t>
      </w:r>
      <w:r w:rsidR="00C3183C" w:rsidRPr="000F3956">
        <w:rPr>
          <w:b/>
          <w:bCs/>
          <w:sz w:val="20"/>
          <w:szCs w:val="20"/>
        </w:rPr>
        <w:t xml:space="preserve"> J. C.; Pérez-Méndez, O.; </w:t>
      </w:r>
      <w:r w:rsidRPr="000F3956">
        <w:rPr>
          <w:b/>
          <w:bCs/>
          <w:sz w:val="20"/>
          <w:szCs w:val="20"/>
        </w:rPr>
        <w:t xml:space="preserve"> </w:t>
      </w:r>
      <w:r w:rsidR="00C3183C" w:rsidRPr="000F3956">
        <w:rPr>
          <w:b/>
          <w:bCs/>
          <w:sz w:val="20"/>
          <w:szCs w:val="20"/>
        </w:rPr>
        <w:t xml:space="preserve">Hernández-Muñoz, R.; </w:t>
      </w:r>
      <w:r w:rsidR="003A7D9C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>Torres-Durán,</w:t>
      </w:r>
      <w:r w:rsidR="00C3183C" w:rsidRPr="000F3956">
        <w:rPr>
          <w:b/>
          <w:bCs/>
          <w:sz w:val="20"/>
          <w:szCs w:val="20"/>
        </w:rPr>
        <w:t xml:space="preserve"> P. V.</w:t>
      </w:r>
      <w:r w:rsidRPr="000F3956">
        <w:rPr>
          <w:b/>
          <w:bCs/>
          <w:sz w:val="20"/>
          <w:szCs w:val="20"/>
        </w:rPr>
        <w:t xml:space="preserve"> and Juárez-Oropeza</w:t>
      </w:r>
      <w:r w:rsidR="00C3183C" w:rsidRPr="000F3956">
        <w:rPr>
          <w:b/>
          <w:bCs/>
          <w:sz w:val="20"/>
          <w:szCs w:val="20"/>
        </w:rPr>
        <w:t>, M.A.</w:t>
      </w:r>
      <w:r w:rsidRPr="000F3956">
        <w:rPr>
          <w:b/>
          <w:bCs/>
          <w:sz w:val="20"/>
          <w:szCs w:val="20"/>
        </w:rPr>
        <w:t xml:space="preserve"> </w:t>
      </w:r>
      <w:r w:rsidRPr="00E50692">
        <w:rPr>
          <w:sz w:val="20"/>
          <w:szCs w:val="20"/>
        </w:rPr>
        <w:t>Protective effects of Spirulina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PP6T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maxima on hyperlipidemia and oxidative-stress induced by lead acetate in the liver and kidney.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6T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2TLipids Health Dis. </w:t>
      </w:r>
      <w:r w:rsidR="00C3183C" w:rsidRPr="00E50692">
        <w:rPr>
          <w:sz w:val="20"/>
          <w:szCs w:val="20"/>
        </w:rPr>
        <w:t>(2010).Vol.</w:t>
      </w:r>
      <w:r w:rsidRPr="00E50692">
        <w:rPr>
          <w:sz w:val="20"/>
          <w:szCs w:val="20"/>
        </w:rPr>
        <w:t>9</w:t>
      </w:r>
      <w:r w:rsidR="00C3183C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 xml:space="preserve"> 35.</w:t>
      </w:r>
      <w:r w:rsidR="003A7D9C" w:rsidRPr="00E50692">
        <w:rPr>
          <w:sz w:val="20"/>
          <w:szCs w:val="20"/>
        </w:rPr>
        <w:t xml:space="preserve"> </w:t>
      </w:r>
      <w:r w:rsidR="00C3183C" w:rsidRPr="00E50692">
        <w:rPr>
          <w:sz w:val="20"/>
          <w:szCs w:val="20"/>
        </w:rPr>
        <w:t>2010.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Nagaraja</w:t>
      </w:r>
      <w:r w:rsidR="00C3183C" w:rsidRPr="000F3956">
        <w:rPr>
          <w:b/>
          <w:bCs/>
          <w:sz w:val="20"/>
          <w:szCs w:val="20"/>
        </w:rPr>
        <w:t xml:space="preserve">, H.; </w:t>
      </w:r>
      <w:r w:rsidRPr="000F3956">
        <w:rPr>
          <w:b/>
          <w:bCs/>
          <w:sz w:val="20"/>
          <w:szCs w:val="20"/>
        </w:rPr>
        <w:t>Tan</w:t>
      </w:r>
      <w:r w:rsidR="00C3183C" w:rsidRPr="000F3956">
        <w:rPr>
          <w:b/>
          <w:bCs/>
          <w:sz w:val="20"/>
          <w:szCs w:val="20"/>
        </w:rPr>
        <w:t xml:space="preserve">, J.; </w:t>
      </w:r>
      <w:r w:rsidRPr="000F3956">
        <w:rPr>
          <w:b/>
          <w:bCs/>
          <w:sz w:val="20"/>
          <w:szCs w:val="20"/>
        </w:rPr>
        <w:t>Srkumer</w:t>
      </w:r>
      <w:r w:rsidR="00C3183C" w:rsidRPr="000F3956">
        <w:rPr>
          <w:b/>
          <w:bCs/>
          <w:sz w:val="20"/>
          <w:szCs w:val="20"/>
        </w:rPr>
        <w:t xml:space="preserve">, C. </w:t>
      </w:r>
      <w:r w:rsidRPr="000F3956">
        <w:rPr>
          <w:b/>
          <w:bCs/>
          <w:sz w:val="20"/>
          <w:szCs w:val="20"/>
        </w:rPr>
        <w:t>and Anupama</w:t>
      </w:r>
      <w:r w:rsidR="00C3183C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B. </w:t>
      </w:r>
      <w:r w:rsidRPr="00E50692">
        <w:rPr>
          <w:sz w:val="20"/>
          <w:szCs w:val="20"/>
        </w:rPr>
        <w:t>Protective effects of Alpha-polic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acid against lead acetate – inducwd oxidative stress in the bone marrow of rats. International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Journal of Pharmacology</w:t>
      </w:r>
      <w:r w:rsidR="00C3183C" w:rsidRPr="00E50692">
        <w:rPr>
          <w:sz w:val="20"/>
          <w:szCs w:val="20"/>
        </w:rPr>
        <w:t>, Vol.</w:t>
      </w:r>
      <w:r w:rsidRPr="00E50692">
        <w:rPr>
          <w:sz w:val="20"/>
          <w:szCs w:val="20"/>
        </w:rPr>
        <w:t xml:space="preserve"> 7</w:t>
      </w:r>
      <w:r w:rsidR="00C3183C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2</w:t>
      </w:r>
      <w:r w:rsidR="00C3183C" w:rsidRPr="00E50692">
        <w:rPr>
          <w:sz w:val="20"/>
          <w:szCs w:val="20"/>
        </w:rPr>
        <w:t xml:space="preserve">, pp. </w:t>
      </w:r>
      <w:r w:rsidRPr="00E50692">
        <w:rPr>
          <w:sz w:val="20"/>
          <w:szCs w:val="20"/>
        </w:rPr>
        <w:t xml:space="preserve"> 217- 227</w:t>
      </w:r>
      <w:r w:rsidR="00C3183C" w:rsidRPr="00E50692">
        <w:rPr>
          <w:sz w:val="20"/>
          <w:szCs w:val="20"/>
        </w:rPr>
        <w:t>. 2011.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lastRenderedPageBreak/>
        <w:t>Chan-Min</w:t>
      </w:r>
      <w:r w:rsidR="00C3183C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</w:t>
      </w:r>
      <w:r w:rsidR="00C3183C" w:rsidRPr="000F3956">
        <w:rPr>
          <w:b/>
          <w:bCs/>
          <w:sz w:val="20"/>
          <w:szCs w:val="20"/>
        </w:rPr>
        <w:t xml:space="preserve">L.; </w:t>
      </w:r>
      <w:r w:rsidRPr="000F3956">
        <w:rPr>
          <w:b/>
          <w:bCs/>
          <w:sz w:val="20"/>
          <w:szCs w:val="20"/>
        </w:rPr>
        <w:t xml:space="preserve"> Jie-Qiong</w:t>
      </w:r>
      <w:r w:rsidR="00C3183C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</w:t>
      </w:r>
      <w:r w:rsidR="00C3183C" w:rsidRPr="000F3956">
        <w:rPr>
          <w:b/>
          <w:bCs/>
          <w:sz w:val="20"/>
          <w:szCs w:val="20"/>
        </w:rPr>
        <w:t xml:space="preserve">M. and </w:t>
      </w:r>
      <w:r w:rsidRPr="000F3956">
        <w:rPr>
          <w:b/>
          <w:bCs/>
          <w:sz w:val="20"/>
          <w:szCs w:val="20"/>
        </w:rPr>
        <w:t xml:space="preserve"> Yun-Zhi</w:t>
      </w:r>
      <w:r w:rsidR="00C3183C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S</w:t>
      </w:r>
      <w:r w:rsidR="00C3183C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</w:t>
      </w:r>
      <w:r w:rsidRPr="00E50692">
        <w:rPr>
          <w:sz w:val="20"/>
          <w:szCs w:val="20"/>
        </w:rPr>
        <w:t>Protective role of puerarin on lead-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PPPP9T9T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induced alterations of the hepatic glutathione antioxidant system and hyperlipidemia in rats.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Food and chemical toxicology</w:t>
      </w:r>
      <w:r w:rsidR="00C3183C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>Vol</w:t>
      </w:r>
      <w:r w:rsidR="00C3183C" w:rsidRPr="00E50692">
        <w:rPr>
          <w:sz w:val="20"/>
          <w:szCs w:val="20"/>
        </w:rPr>
        <w:t xml:space="preserve">.49 </w:t>
      </w:r>
      <w:r w:rsidRPr="00E50692">
        <w:rPr>
          <w:sz w:val="20"/>
          <w:szCs w:val="20"/>
        </w:rPr>
        <w:t>,pp 3110-3127</w:t>
      </w:r>
      <w:r w:rsidR="00C3183C" w:rsidRPr="00E50692">
        <w:rPr>
          <w:sz w:val="20"/>
          <w:szCs w:val="20"/>
        </w:rPr>
        <w:t>.2011.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Adeneyea</w:t>
      </w:r>
      <w:r w:rsidR="00C3183C" w:rsidRPr="000F3956">
        <w:rPr>
          <w:b/>
          <w:bCs/>
          <w:sz w:val="20"/>
          <w:szCs w:val="20"/>
        </w:rPr>
        <w:t>, A</w:t>
      </w:r>
      <w:r w:rsidRPr="000F3956">
        <w:rPr>
          <w:b/>
          <w:bCs/>
          <w:sz w:val="20"/>
          <w:szCs w:val="20"/>
        </w:rPr>
        <w:t>. And Olagunju,</w:t>
      </w:r>
      <w:r w:rsidR="00C3183C" w:rsidRPr="000F3956">
        <w:rPr>
          <w:b/>
          <w:bCs/>
          <w:sz w:val="20"/>
          <w:szCs w:val="20"/>
        </w:rPr>
        <w:t xml:space="preserve"> j. A. </w:t>
      </w:r>
      <w:r w:rsidRPr="00E50692">
        <w:rPr>
          <w:sz w:val="20"/>
          <w:szCs w:val="20"/>
        </w:rPr>
        <w:t>preliminary hypoglycaemic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And hypolipidemic activities of the aqueous seed extract of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Carica papaya linn. In wistar rats</w:t>
      </w:r>
      <w:r w:rsidR="00C3183C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 xml:space="preserve"> biology and medicine, </w:t>
      </w:r>
      <w:r w:rsidR="00C3183C" w:rsidRPr="00E50692">
        <w:rPr>
          <w:sz w:val="20"/>
          <w:szCs w:val="20"/>
        </w:rPr>
        <w:t>V</w:t>
      </w:r>
      <w:r w:rsidRPr="00E50692">
        <w:rPr>
          <w:sz w:val="20"/>
          <w:szCs w:val="20"/>
        </w:rPr>
        <w:t xml:space="preserve">ol. 1, </w:t>
      </w:r>
      <w:r w:rsidR="00C3183C" w:rsidRPr="00E50692">
        <w:rPr>
          <w:sz w:val="20"/>
          <w:szCs w:val="20"/>
        </w:rPr>
        <w:t>N</w:t>
      </w:r>
      <w:r w:rsidRPr="00E50692">
        <w:rPr>
          <w:sz w:val="20"/>
          <w:szCs w:val="20"/>
        </w:rPr>
        <w:t>o. 1, pp. 1–10, 2009.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Waqar</w:t>
      </w:r>
      <w:r w:rsidR="00C3183C" w:rsidRPr="000F3956">
        <w:rPr>
          <w:b/>
          <w:bCs/>
          <w:sz w:val="20"/>
          <w:szCs w:val="20"/>
        </w:rPr>
        <w:t xml:space="preserve">, </w:t>
      </w:r>
      <w:r w:rsidRPr="000F3956">
        <w:rPr>
          <w:b/>
          <w:bCs/>
          <w:sz w:val="20"/>
          <w:szCs w:val="20"/>
        </w:rPr>
        <w:t xml:space="preserve"> </w:t>
      </w:r>
      <w:r w:rsidR="00C3183C" w:rsidRPr="000F3956">
        <w:rPr>
          <w:b/>
          <w:bCs/>
          <w:sz w:val="20"/>
          <w:szCs w:val="20"/>
        </w:rPr>
        <w:t xml:space="preserve">M. A. </w:t>
      </w:r>
      <w:r w:rsidRPr="000F3956">
        <w:rPr>
          <w:b/>
          <w:bCs/>
          <w:sz w:val="20"/>
          <w:szCs w:val="20"/>
        </w:rPr>
        <w:t>and Mahmmod,</w:t>
      </w:r>
      <w:r w:rsidR="00C3183C" w:rsidRPr="000F3956">
        <w:rPr>
          <w:b/>
          <w:bCs/>
          <w:sz w:val="20"/>
          <w:szCs w:val="20"/>
        </w:rPr>
        <w:t xml:space="preserve"> y.</w:t>
      </w:r>
      <w:r w:rsidRPr="000F3956">
        <w:rPr>
          <w:b/>
          <w:bCs/>
          <w:sz w:val="20"/>
          <w:szCs w:val="20"/>
        </w:rPr>
        <w:t xml:space="preserve"> </w:t>
      </w:r>
      <w:r w:rsidRPr="00E50692">
        <w:rPr>
          <w:sz w:val="20"/>
          <w:szCs w:val="20"/>
        </w:rPr>
        <w:t>anti-platelet, antihypercholesterolemia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And anti-oxidant effects of ethanolic extract of brassica oleracea in high fat diet provided rats</w:t>
      </w:r>
      <w:r w:rsidR="006C7DBD" w:rsidRPr="00E50692">
        <w:rPr>
          <w:sz w:val="20"/>
          <w:szCs w:val="20"/>
        </w:rPr>
        <w:t>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world\ applied sciences journal, </w:t>
      </w:r>
      <w:r w:rsidR="006C7DBD" w:rsidRPr="00E50692">
        <w:rPr>
          <w:sz w:val="20"/>
          <w:szCs w:val="20"/>
        </w:rPr>
        <w:t>V</w:t>
      </w:r>
      <w:r w:rsidRPr="00E50692">
        <w:rPr>
          <w:sz w:val="20"/>
          <w:szCs w:val="20"/>
        </w:rPr>
        <w:t xml:space="preserve">ol. 8, </w:t>
      </w:r>
      <w:r w:rsidR="006C7DBD" w:rsidRPr="00E50692">
        <w:rPr>
          <w:sz w:val="20"/>
          <w:szCs w:val="20"/>
        </w:rPr>
        <w:t>N</w:t>
      </w:r>
      <w:r w:rsidRPr="00E50692">
        <w:rPr>
          <w:sz w:val="20"/>
          <w:szCs w:val="20"/>
        </w:rPr>
        <w:t>o. 1, pp. 107–112, 2010.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Luna,</w:t>
      </w:r>
      <w:r w:rsidR="006C7DBD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>L.G</w:t>
      </w:r>
      <w:r w:rsidR="006C7DBD" w:rsidRPr="000F3956">
        <w:rPr>
          <w:b/>
          <w:bCs/>
          <w:sz w:val="20"/>
          <w:szCs w:val="20"/>
        </w:rPr>
        <w:t xml:space="preserve">. </w:t>
      </w:r>
      <w:r w:rsidRPr="00E50692">
        <w:rPr>
          <w:sz w:val="20"/>
          <w:szCs w:val="20"/>
        </w:rPr>
        <w:t>Processing &amp;tissuehistologic staining methods the amid forces institiute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of pathology. 3rd ed. McGraw Hill books comp. New York, Toronto, Sydney. Pp</w:t>
      </w:r>
      <w:r w:rsidR="006C7DBD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>12-13.</w:t>
      </w:r>
      <w:r w:rsidR="003A7D9C" w:rsidRPr="00E50692">
        <w:rPr>
          <w:sz w:val="20"/>
          <w:szCs w:val="20"/>
        </w:rPr>
        <w:t xml:space="preserve"> </w:t>
      </w:r>
      <w:r w:rsidR="006C7DBD" w:rsidRPr="00E50692">
        <w:rPr>
          <w:sz w:val="20"/>
          <w:szCs w:val="20"/>
        </w:rPr>
        <w:t>2010.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Sas. Statistical analysis system, user's guide. Statistical. </w:t>
      </w:r>
      <w:r w:rsidRPr="00E50692">
        <w:rPr>
          <w:sz w:val="20"/>
          <w:szCs w:val="20"/>
        </w:rPr>
        <w:t>Version 9.1th ed. Sas. Inst.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PP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Inc. Cary. N.c. Usa.</w:t>
      </w:r>
      <w:r w:rsidR="006C7DBD" w:rsidRPr="00E50692">
        <w:rPr>
          <w:sz w:val="20"/>
          <w:szCs w:val="20"/>
        </w:rPr>
        <w:t xml:space="preserve"> 2012.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Kim, K. R.</w:t>
      </w:r>
      <w:r w:rsidR="006C7DBD" w:rsidRPr="000F3956">
        <w:rPr>
          <w:b/>
          <w:bCs/>
          <w:sz w:val="20"/>
          <w:szCs w:val="20"/>
        </w:rPr>
        <w:t>;</w:t>
      </w:r>
      <w:r w:rsidRPr="000F3956">
        <w:rPr>
          <w:b/>
          <w:bCs/>
          <w:sz w:val="20"/>
          <w:szCs w:val="20"/>
        </w:rPr>
        <w:t xml:space="preserve"> Lee, S. W.</w:t>
      </w:r>
      <w:r w:rsidR="006C7DBD" w:rsidRPr="000F3956">
        <w:rPr>
          <w:b/>
          <w:bCs/>
          <w:sz w:val="20"/>
          <w:szCs w:val="20"/>
        </w:rPr>
        <w:t>;</w:t>
      </w:r>
      <w:r w:rsidRPr="000F3956">
        <w:rPr>
          <w:b/>
          <w:bCs/>
          <w:sz w:val="20"/>
          <w:szCs w:val="20"/>
        </w:rPr>
        <w:t xml:space="preserve"> Paik, N. W. and Choi, K. </w:t>
      </w:r>
      <w:r w:rsidRPr="00E50692">
        <w:rPr>
          <w:sz w:val="20"/>
          <w:szCs w:val="20"/>
        </w:rPr>
        <w:t>Low-level lead exposure among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South Korean lead workers, and estimates of associated risk of cardiovascular diseases. J</w:t>
      </w:r>
      <w:r w:rsidR="006C7DBD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 xml:space="preserve"> Occup</w:t>
      </w:r>
      <w:r w:rsidR="006C7DBD" w:rsidRPr="00E50692">
        <w:rPr>
          <w:sz w:val="20"/>
          <w:szCs w:val="20"/>
        </w:rPr>
        <w:t>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Environ</w:t>
      </w:r>
      <w:r w:rsidR="006C7DBD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 xml:space="preserve"> Hyg</w:t>
      </w:r>
      <w:r w:rsidR="006C7DBD" w:rsidRPr="00E50692">
        <w:rPr>
          <w:sz w:val="20"/>
          <w:szCs w:val="20"/>
        </w:rPr>
        <w:t>. Vol.</w:t>
      </w:r>
      <w:r w:rsidRPr="00E50692">
        <w:rPr>
          <w:sz w:val="20"/>
          <w:szCs w:val="20"/>
        </w:rPr>
        <w:t xml:space="preserve"> 5, </w:t>
      </w:r>
      <w:r w:rsidR="006C7DBD" w:rsidRPr="00E50692">
        <w:rPr>
          <w:sz w:val="20"/>
          <w:szCs w:val="20"/>
        </w:rPr>
        <w:t xml:space="preserve"> pp.</w:t>
      </w:r>
      <w:r w:rsidRPr="00E50692">
        <w:rPr>
          <w:sz w:val="20"/>
          <w:szCs w:val="20"/>
        </w:rPr>
        <w:t>399-416.</w:t>
      </w:r>
      <w:r w:rsidR="006C7DBD" w:rsidRPr="00E50692">
        <w:rPr>
          <w:sz w:val="20"/>
          <w:szCs w:val="20"/>
        </w:rPr>
        <w:t xml:space="preserve"> 2008.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Afridi, H. I., Kazi, T. G., Kazi, N., Kandhro, G. A., Baig, J. A., Shah, A. Q., Jamali, M. K.,</w:t>
      </w:r>
      <w:r w:rsidR="003A7D9C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 xml:space="preserve">and Arain, M. B. </w:t>
      </w:r>
      <w:r w:rsidRPr="00E50692">
        <w:rPr>
          <w:sz w:val="20"/>
          <w:szCs w:val="20"/>
        </w:rPr>
        <w:t>Evaluation of toxic elements in scalp hair samples of myocardial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infarction patients at different stages as related to contro</w:t>
      </w:r>
      <w:r w:rsidR="006C7DBD" w:rsidRPr="00E50692">
        <w:rPr>
          <w:sz w:val="20"/>
          <w:szCs w:val="20"/>
        </w:rPr>
        <w:t xml:space="preserve">ls. Biol Trace Elem Res, Vol. </w:t>
      </w:r>
      <w:r w:rsidRPr="00E50692">
        <w:rPr>
          <w:sz w:val="20"/>
          <w:szCs w:val="20"/>
        </w:rPr>
        <w:t xml:space="preserve">134, </w:t>
      </w:r>
      <w:r w:rsidR="006C7DBD" w:rsidRPr="00E50692">
        <w:rPr>
          <w:sz w:val="20"/>
          <w:szCs w:val="20"/>
        </w:rPr>
        <w:t>pp.</w:t>
      </w:r>
      <w:r w:rsidRPr="00E50692">
        <w:rPr>
          <w:sz w:val="20"/>
          <w:szCs w:val="20"/>
        </w:rPr>
        <w:t>1-12</w:t>
      </w:r>
      <w:r w:rsidR="006C7DBD" w:rsidRPr="00E50692">
        <w:rPr>
          <w:sz w:val="20"/>
          <w:szCs w:val="20"/>
        </w:rPr>
        <w:t>. 2010.</w:t>
      </w:r>
    </w:p>
    <w:p w:rsidR="00F77059" w:rsidRPr="00E50692" w:rsidRDefault="00F77059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Tietz</w:t>
      </w:r>
      <w:r w:rsidR="006C7DBD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</w:t>
      </w:r>
      <w:r w:rsidR="006C7DBD" w:rsidRPr="000F3956">
        <w:rPr>
          <w:b/>
          <w:bCs/>
          <w:sz w:val="20"/>
          <w:szCs w:val="20"/>
        </w:rPr>
        <w:t>N</w:t>
      </w:r>
      <w:r w:rsidRPr="000F3956">
        <w:rPr>
          <w:b/>
          <w:bCs/>
          <w:sz w:val="20"/>
          <w:szCs w:val="20"/>
        </w:rPr>
        <w:t>.</w:t>
      </w:r>
      <w:r w:rsidR="006C7DBD" w:rsidRPr="000F3956">
        <w:rPr>
          <w:b/>
          <w:bCs/>
          <w:sz w:val="20"/>
          <w:szCs w:val="20"/>
        </w:rPr>
        <w:t xml:space="preserve"> W</w:t>
      </w:r>
      <w:r w:rsidRPr="000F3956">
        <w:rPr>
          <w:b/>
          <w:bCs/>
          <w:sz w:val="20"/>
          <w:szCs w:val="20"/>
        </w:rPr>
        <w:t xml:space="preserve">. </w:t>
      </w:r>
      <w:r w:rsidRPr="00E50692">
        <w:rPr>
          <w:sz w:val="20"/>
          <w:szCs w:val="20"/>
        </w:rPr>
        <w:t xml:space="preserve">Text book of clinical chemistry. 3rd </w:t>
      </w:r>
      <w:r w:rsidR="006C7DBD" w:rsidRPr="00E50692">
        <w:rPr>
          <w:sz w:val="20"/>
          <w:szCs w:val="20"/>
        </w:rPr>
        <w:t>E</w:t>
      </w:r>
      <w:r w:rsidRPr="00E50692">
        <w:rPr>
          <w:sz w:val="20"/>
          <w:szCs w:val="20"/>
        </w:rPr>
        <w:t>d. C.a. Burtis, e.r. Ashwood, w.b. Saunders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. 1698 – 1704.</w:t>
      </w:r>
      <w:r w:rsidR="006C7DBD" w:rsidRPr="00E50692">
        <w:rPr>
          <w:sz w:val="20"/>
          <w:szCs w:val="20"/>
        </w:rPr>
        <w:t xml:space="preserve"> 1999.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Ademuyiwa</w:t>
      </w:r>
      <w:r w:rsidR="006C7DBD" w:rsidRPr="000F3956">
        <w:rPr>
          <w:b/>
          <w:bCs/>
          <w:sz w:val="20"/>
          <w:szCs w:val="20"/>
        </w:rPr>
        <w:t xml:space="preserve">, O.; </w:t>
      </w:r>
      <w:r w:rsidRPr="000F3956">
        <w:rPr>
          <w:b/>
          <w:bCs/>
          <w:sz w:val="20"/>
          <w:szCs w:val="20"/>
        </w:rPr>
        <w:t xml:space="preserve"> Agarwal</w:t>
      </w:r>
      <w:r w:rsidR="006C7DBD" w:rsidRPr="000F3956">
        <w:rPr>
          <w:b/>
          <w:bCs/>
          <w:sz w:val="20"/>
          <w:szCs w:val="20"/>
        </w:rPr>
        <w:t xml:space="preserve">, R.;  Chandra R. and </w:t>
      </w:r>
      <w:r w:rsidRPr="000F3956">
        <w:rPr>
          <w:b/>
          <w:bCs/>
          <w:sz w:val="20"/>
          <w:szCs w:val="20"/>
        </w:rPr>
        <w:t xml:space="preserve"> Behari</w:t>
      </w:r>
      <w:r w:rsidR="006C7DBD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J</w:t>
      </w:r>
      <w:r w:rsidR="006C7DBD" w:rsidRPr="000F3956">
        <w:rPr>
          <w:b/>
          <w:bCs/>
          <w:sz w:val="20"/>
          <w:szCs w:val="20"/>
        </w:rPr>
        <w:t xml:space="preserve">.R. </w:t>
      </w:r>
      <w:r w:rsidRPr="00E50692">
        <w:rPr>
          <w:sz w:val="20"/>
          <w:szCs w:val="20"/>
        </w:rPr>
        <w:t>Lead-induced phospholipidosis and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cholesterogenesis in rat tissues. Chem Biol Interact </w:t>
      </w:r>
      <w:r w:rsidR="006C7DBD" w:rsidRPr="00E50692">
        <w:rPr>
          <w:sz w:val="20"/>
          <w:szCs w:val="20"/>
        </w:rPr>
        <w:t>, Vol.</w:t>
      </w:r>
      <w:r w:rsidRPr="00E50692">
        <w:rPr>
          <w:sz w:val="20"/>
          <w:szCs w:val="20"/>
        </w:rPr>
        <w:t>179</w:t>
      </w:r>
      <w:r w:rsidR="006C7DBD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314-20.</w:t>
      </w:r>
      <w:r w:rsidR="006C7DBD" w:rsidRPr="00E50692">
        <w:rPr>
          <w:sz w:val="20"/>
          <w:szCs w:val="20"/>
        </w:rPr>
        <w:t xml:space="preserve"> 2009.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Hami</w:t>
      </w:r>
      <w:r w:rsidR="006C7DBD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</w:t>
      </w:r>
      <w:r w:rsidR="006C7DBD" w:rsidRPr="000F3956">
        <w:rPr>
          <w:b/>
          <w:bCs/>
          <w:sz w:val="20"/>
          <w:szCs w:val="20"/>
        </w:rPr>
        <w:t>J.</w:t>
      </w:r>
      <w:r w:rsidRPr="000F3956">
        <w:rPr>
          <w:b/>
          <w:bCs/>
          <w:sz w:val="20"/>
          <w:szCs w:val="20"/>
        </w:rPr>
        <w:t>, Dashti</w:t>
      </w:r>
      <w:r w:rsidR="006C7DBD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G</w:t>
      </w:r>
      <w:r w:rsidR="006C7DBD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R</w:t>
      </w:r>
      <w:r w:rsidR="006C7DBD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Nemat-bakhsh</w:t>
      </w:r>
      <w:r w:rsidR="006C7DBD" w:rsidRPr="000F3956">
        <w:rPr>
          <w:b/>
          <w:bCs/>
          <w:sz w:val="20"/>
          <w:szCs w:val="20"/>
        </w:rPr>
        <w:t xml:space="preserve">, M.; </w:t>
      </w:r>
      <w:r w:rsidRPr="000F3956">
        <w:rPr>
          <w:b/>
          <w:bCs/>
          <w:sz w:val="20"/>
          <w:szCs w:val="20"/>
        </w:rPr>
        <w:t xml:space="preserve"> Afshar</w:t>
      </w:r>
      <w:r w:rsidR="006C7DBD" w:rsidRPr="000F3956">
        <w:rPr>
          <w:b/>
          <w:bCs/>
          <w:sz w:val="20"/>
          <w:szCs w:val="20"/>
        </w:rPr>
        <w:t xml:space="preserve">, M. and </w:t>
      </w:r>
      <w:r w:rsidRPr="000F3956">
        <w:rPr>
          <w:b/>
          <w:bCs/>
          <w:sz w:val="20"/>
          <w:szCs w:val="20"/>
        </w:rPr>
        <w:t>Ghaffari</w:t>
      </w:r>
      <w:r w:rsidR="006C7DBD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H</w:t>
      </w:r>
      <w:r w:rsidR="006C7DBD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R</w:t>
      </w:r>
      <w:r w:rsidR="006C7DBD" w:rsidRPr="000F3956">
        <w:rPr>
          <w:b/>
          <w:bCs/>
          <w:sz w:val="20"/>
          <w:szCs w:val="20"/>
        </w:rPr>
        <w:t xml:space="preserve">. </w:t>
      </w:r>
      <w:r w:rsidRPr="00E50692">
        <w:rPr>
          <w:sz w:val="20"/>
          <w:szCs w:val="20"/>
        </w:rPr>
        <w:t>The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Relationship between High Dose Lead Exposure and Serum Lipids and Lipoprotein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Levels.Shiraz E-Medical Journal Vol. 7, No. 2, 2006</w:t>
      </w:r>
      <w:r w:rsidR="006C7DBD" w:rsidRPr="00E50692">
        <w:rPr>
          <w:sz w:val="20"/>
          <w:szCs w:val="20"/>
        </w:rPr>
        <w:t>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 Samir</w:t>
      </w:r>
      <w:r w:rsidR="008B63C4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A.E. B</w:t>
      </w:r>
      <w:r w:rsidR="008B63C4" w:rsidRPr="000F3956">
        <w:rPr>
          <w:b/>
          <w:bCs/>
          <w:sz w:val="20"/>
          <w:szCs w:val="20"/>
        </w:rPr>
        <w:t xml:space="preserve">. </w:t>
      </w:r>
      <w:r w:rsidRPr="00E50692">
        <w:rPr>
          <w:sz w:val="20"/>
          <w:szCs w:val="20"/>
        </w:rPr>
        <w:t>Beneficial Effect of Combined Administration of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Vitamin C and Vitamin E in Amelioration of Chronic Lead Hepatotoxicity .The Egypttiian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Jourrnall of</w:t>
      </w:r>
      <w:r w:rsidR="008B63C4" w:rsidRPr="00E50692">
        <w:rPr>
          <w:sz w:val="20"/>
          <w:szCs w:val="20"/>
        </w:rPr>
        <w:t>f Hospiittall Mediiciine Vol. 23. Pp.</w:t>
      </w:r>
      <w:r w:rsidRPr="00E50692">
        <w:rPr>
          <w:sz w:val="20"/>
          <w:szCs w:val="20"/>
        </w:rPr>
        <w:t xml:space="preserve"> 371 – 384</w:t>
      </w:r>
      <w:r w:rsidR="008B63C4" w:rsidRPr="00E50692">
        <w:rPr>
          <w:sz w:val="20"/>
          <w:szCs w:val="20"/>
        </w:rPr>
        <w:t>. 2002.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Patrick L</w:t>
      </w:r>
      <w:r w:rsidR="00622C48" w:rsidRPr="000F3956">
        <w:rPr>
          <w:b/>
          <w:bCs/>
          <w:sz w:val="20"/>
          <w:szCs w:val="20"/>
        </w:rPr>
        <w:t xml:space="preserve">. </w:t>
      </w:r>
      <w:r w:rsidRPr="00E50692">
        <w:rPr>
          <w:sz w:val="20"/>
          <w:szCs w:val="20"/>
        </w:rPr>
        <w:t>Lead toxicity part II: the role of free radical damage and the use of 432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antioxidants in the pathology and treatment o</w:t>
      </w:r>
      <w:r w:rsidR="00622C48" w:rsidRPr="00E50692">
        <w:rPr>
          <w:sz w:val="20"/>
          <w:szCs w:val="20"/>
        </w:rPr>
        <w:t>f lead toxicity. Altern Med Rev.</w:t>
      </w:r>
      <w:r w:rsidRPr="00E50692">
        <w:rPr>
          <w:sz w:val="20"/>
          <w:szCs w:val="20"/>
        </w:rPr>
        <w:t xml:space="preserve"> </w:t>
      </w:r>
      <w:r w:rsidR="00622C48" w:rsidRPr="00E50692">
        <w:rPr>
          <w:sz w:val="20"/>
          <w:szCs w:val="20"/>
        </w:rPr>
        <w:t xml:space="preserve"> Vol.</w:t>
      </w:r>
      <w:r w:rsidRPr="00E50692">
        <w:rPr>
          <w:sz w:val="20"/>
          <w:szCs w:val="20"/>
        </w:rPr>
        <w:t>433</w:t>
      </w:r>
      <w:r w:rsidR="00622C48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114-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127.</w:t>
      </w:r>
      <w:r w:rsidR="00622C48" w:rsidRPr="00E50692">
        <w:rPr>
          <w:sz w:val="20"/>
          <w:szCs w:val="20"/>
        </w:rPr>
        <w:t xml:space="preserve"> 2006.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kwiterovich</w:t>
      </w:r>
      <w:r w:rsidR="0095436F" w:rsidRPr="000F3956">
        <w:rPr>
          <w:b/>
          <w:bCs/>
          <w:sz w:val="20"/>
          <w:szCs w:val="20"/>
        </w:rPr>
        <w:t>, J. P.</w:t>
      </w:r>
      <w:r w:rsidRPr="000F3956">
        <w:rPr>
          <w:b/>
          <w:bCs/>
          <w:sz w:val="20"/>
          <w:szCs w:val="20"/>
        </w:rPr>
        <w:t xml:space="preserve"> </w:t>
      </w:r>
      <w:r w:rsidR="00622C48" w:rsidRPr="00E50692">
        <w:rPr>
          <w:sz w:val="20"/>
          <w:szCs w:val="20"/>
        </w:rPr>
        <w:t>T</w:t>
      </w:r>
      <w:r w:rsidRPr="00E50692">
        <w:rPr>
          <w:sz w:val="20"/>
          <w:szCs w:val="20"/>
        </w:rPr>
        <w:t>he metabolic pathways of high-density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Lipoprotein, low-density lipoprotein, and triglycerides: a current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Review</w:t>
      </w:r>
      <w:r w:rsidR="00622C48" w:rsidRPr="00E50692">
        <w:rPr>
          <w:sz w:val="20"/>
          <w:szCs w:val="20"/>
        </w:rPr>
        <w:t>.</w:t>
      </w:r>
      <w:r w:rsidRPr="00E50692">
        <w:rPr>
          <w:sz w:val="20"/>
          <w:szCs w:val="20"/>
        </w:rPr>
        <w:t xml:space="preserve"> american journal of cardiology, </w:t>
      </w:r>
      <w:r w:rsidR="00622C48" w:rsidRPr="00E50692">
        <w:rPr>
          <w:sz w:val="20"/>
          <w:szCs w:val="20"/>
        </w:rPr>
        <w:t>V</w:t>
      </w:r>
      <w:r w:rsidRPr="00E50692">
        <w:rPr>
          <w:sz w:val="20"/>
          <w:szCs w:val="20"/>
        </w:rPr>
        <w:t>ol. 86,</w:t>
      </w:r>
      <w:r w:rsidR="00622C48" w:rsidRPr="00E50692">
        <w:rPr>
          <w:sz w:val="20"/>
          <w:szCs w:val="20"/>
        </w:rPr>
        <w:t>N</w:t>
      </w:r>
      <w:r w:rsidRPr="00E50692">
        <w:rPr>
          <w:sz w:val="20"/>
          <w:szCs w:val="20"/>
        </w:rPr>
        <w:t>o. 12, pp. 5–10,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2000.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Hsu, P.C. and Guo, Y.L. </w:t>
      </w:r>
      <w:r w:rsidRPr="00E50692">
        <w:rPr>
          <w:sz w:val="20"/>
          <w:szCs w:val="20"/>
        </w:rPr>
        <w:t xml:space="preserve">Antioxidant nutrients and lead toxicity. Toxicology, </w:t>
      </w:r>
      <w:r w:rsidR="0095436F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180</w:t>
      </w:r>
      <w:r w:rsidR="0095436F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1</w:t>
      </w:r>
      <w:r w:rsidR="0095436F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 xml:space="preserve"> 33-44.</w:t>
      </w:r>
      <w:r w:rsidR="0095436F" w:rsidRPr="00E50692">
        <w:rPr>
          <w:sz w:val="20"/>
          <w:szCs w:val="20"/>
        </w:rPr>
        <w:t xml:space="preserve"> 2002.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Mishra, M. and Acharya, U.R. </w:t>
      </w:r>
      <w:r w:rsidRPr="00E50692">
        <w:rPr>
          <w:sz w:val="20"/>
          <w:szCs w:val="20"/>
        </w:rPr>
        <w:t>Protective action of vitamins on the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spermatogenesis in lead treated swiss mice. J. Trace Elements Med. Biol., </w:t>
      </w:r>
      <w:r w:rsidR="0095436F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18</w:t>
      </w:r>
      <w:r w:rsidR="0095436F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 xml:space="preserve"> 173-178.</w:t>
      </w:r>
      <w:r w:rsidR="0095436F" w:rsidRPr="00E50692">
        <w:rPr>
          <w:sz w:val="20"/>
          <w:szCs w:val="20"/>
        </w:rPr>
        <w:t>2004.</w:t>
      </w:r>
    </w:p>
    <w:p w:rsidR="0095436F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Rendón-Ramirez</w:t>
      </w:r>
      <w:r w:rsidR="0095436F" w:rsidRPr="000F3956">
        <w:rPr>
          <w:b/>
          <w:bCs/>
          <w:sz w:val="20"/>
          <w:szCs w:val="20"/>
        </w:rPr>
        <w:t>, A.;</w:t>
      </w:r>
      <w:r w:rsidRPr="000F3956">
        <w:rPr>
          <w:b/>
          <w:bCs/>
          <w:sz w:val="20"/>
          <w:szCs w:val="20"/>
        </w:rPr>
        <w:t xml:space="preserve"> Cerbón-Solórzano</w:t>
      </w:r>
      <w:r w:rsidR="0095436F" w:rsidRPr="000F3956">
        <w:rPr>
          <w:b/>
          <w:bCs/>
          <w:sz w:val="20"/>
          <w:szCs w:val="20"/>
        </w:rPr>
        <w:t>, J.;</w:t>
      </w:r>
      <w:r w:rsidRPr="000F3956">
        <w:rPr>
          <w:b/>
          <w:bCs/>
          <w:sz w:val="20"/>
          <w:szCs w:val="20"/>
        </w:rPr>
        <w:t xml:space="preserve"> Maldonado-Vega</w:t>
      </w:r>
      <w:r w:rsidR="0095436F" w:rsidRPr="000F3956">
        <w:rPr>
          <w:b/>
          <w:bCs/>
          <w:sz w:val="20"/>
          <w:szCs w:val="20"/>
        </w:rPr>
        <w:t>, M. ;</w:t>
      </w:r>
      <w:r w:rsidRPr="000F3956">
        <w:rPr>
          <w:b/>
          <w:bCs/>
          <w:sz w:val="20"/>
          <w:szCs w:val="20"/>
        </w:rPr>
        <w:t xml:space="preserve"> Quintanar-Escorza</w:t>
      </w:r>
      <w:r w:rsidR="0095436F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M</w:t>
      </w:r>
      <w:r w:rsidR="0095436F" w:rsidRPr="000F3956">
        <w:rPr>
          <w:b/>
          <w:bCs/>
          <w:sz w:val="20"/>
          <w:szCs w:val="20"/>
        </w:rPr>
        <w:t xml:space="preserve">.A. and </w:t>
      </w:r>
      <w:r w:rsidR="003A7D9C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>Calderón-Salinas</w:t>
      </w:r>
      <w:r w:rsidR="0095436F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J</w:t>
      </w:r>
      <w:r w:rsidR="0095436F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V</w:t>
      </w:r>
      <w:r w:rsidR="0095436F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</w:t>
      </w:r>
      <w:r w:rsidRPr="00E50692">
        <w:rPr>
          <w:sz w:val="20"/>
          <w:szCs w:val="20"/>
        </w:rPr>
        <w:t>Vitamin-E reduces the oxidative damage on delta-aminolevulinic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lastRenderedPageBreak/>
        <w:t xml:space="preserve">dehydratase induced by lead intoxication in rat erythrocytes Toxicol In Vitro. </w:t>
      </w:r>
      <w:r w:rsidR="0095436F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21</w:t>
      </w:r>
      <w:r w:rsidR="0095436F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6</w:t>
      </w:r>
      <w:r w:rsidR="0095436F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1121-</w:t>
      </w:r>
      <w:r w:rsidR="0095436F" w:rsidRPr="00E50692">
        <w:rPr>
          <w:sz w:val="20"/>
          <w:szCs w:val="20"/>
        </w:rPr>
        <w:t>112</w:t>
      </w:r>
      <w:r w:rsidRPr="00E50692">
        <w:rPr>
          <w:sz w:val="20"/>
          <w:szCs w:val="20"/>
        </w:rPr>
        <w:t>6.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2007 </w:t>
      </w:r>
      <w:r w:rsidR="0095436F" w:rsidRPr="00E50692">
        <w:rPr>
          <w:sz w:val="20"/>
          <w:szCs w:val="20"/>
        </w:rPr>
        <w:t>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Gaurav</w:t>
      </w:r>
      <w:r w:rsidR="0095436F" w:rsidRPr="000F3956">
        <w:rPr>
          <w:b/>
          <w:bCs/>
          <w:sz w:val="20"/>
          <w:szCs w:val="20"/>
        </w:rPr>
        <w:t xml:space="preserve">, D.; </w:t>
      </w:r>
      <w:r w:rsidRPr="000F3956">
        <w:rPr>
          <w:b/>
          <w:bCs/>
          <w:sz w:val="20"/>
          <w:szCs w:val="20"/>
        </w:rPr>
        <w:t xml:space="preserve"> Preet</w:t>
      </w:r>
      <w:r w:rsidR="0095436F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S. </w:t>
      </w:r>
      <w:r w:rsidR="0095436F" w:rsidRPr="000F3956">
        <w:rPr>
          <w:b/>
          <w:bCs/>
          <w:sz w:val="20"/>
          <w:szCs w:val="20"/>
        </w:rPr>
        <w:t>a</w:t>
      </w:r>
      <w:r w:rsidRPr="000F3956">
        <w:rPr>
          <w:b/>
          <w:bCs/>
          <w:sz w:val="20"/>
          <w:szCs w:val="20"/>
        </w:rPr>
        <w:t xml:space="preserve">nd Dua K. K. </w:t>
      </w:r>
      <w:r w:rsidRPr="00E50692">
        <w:rPr>
          <w:sz w:val="20"/>
          <w:szCs w:val="20"/>
        </w:rPr>
        <w:t>Chronic Cadmium Toxicity In Rats: Treatment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>With Combined Administration Of Vitamins, Amino Acids, Antioxidants And Essential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Metals Journal Of Food And Drug Analysis, </w:t>
      </w:r>
      <w:r w:rsidR="0095436F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18,</w:t>
      </w:r>
      <w:r w:rsidR="0095436F" w:rsidRPr="00E50692">
        <w:rPr>
          <w:sz w:val="20"/>
          <w:szCs w:val="20"/>
        </w:rPr>
        <w:t xml:space="preserve"> No.</w:t>
      </w:r>
      <w:r w:rsidRPr="00E50692">
        <w:rPr>
          <w:sz w:val="20"/>
          <w:szCs w:val="20"/>
        </w:rPr>
        <w:t>6</w:t>
      </w:r>
      <w:r w:rsidR="0095436F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 xml:space="preserve"> 464-470.</w:t>
      </w:r>
      <w:r w:rsidR="0095436F" w:rsidRPr="00E50692">
        <w:rPr>
          <w:sz w:val="20"/>
          <w:szCs w:val="20"/>
        </w:rPr>
        <w:t xml:space="preserve"> 2010.</w:t>
      </w:r>
    </w:p>
    <w:p w:rsidR="003D6710" w:rsidRPr="00E50692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Flora</w:t>
      </w:r>
      <w:r w:rsidR="0095436F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S</w:t>
      </w:r>
      <w:r w:rsidR="0095436F" w:rsidRPr="000F3956">
        <w:rPr>
          <w:b/>
          <w:bCs/>
          <w:sz w:val="20"/>
          <w:szCs w:val="20"/>
        </w:rPr>
        <w:t xml:space="preserve">.j.; </w:t>
      </w:r>
      <w:r w:rsidRPr="000F3956">
        <w:rPr>
          <w:b/>
          <w:bCs/>
          <w:sz w:val="20"/>
          <w:szCs w:val="20"/>
        </w:rPr>
        <w:t xml:space="preserve"> Mittal</w:t>
      </w:r>
      <w:r w:rsidR="0095436F" w:rsidRPr="000F3956">
        <w:rPr>
          <w:b/>
          <w:bCs/>
          <w:sz w:val="20"/>
          <w:szCs w:val="20"/>
        </w:rPr>
        <w:t>, M. and</w:t>
      </w:r>
      <w:r w:rsidRPr="000F3956">
        <w:rPr>
          <w:b/>
          <w:bCs/>
          <w:sz w:val="20"/>
          <w:szCs w:val="20"/>
        </w:rPr>
        <w:t xml:space="preserve"> Mehta A. </w:t>
      </w:r>
      <w:r w:rsidRPr="00E50692">
        <w:rPr>
          <w:sz w:val="20"/>
          <w:szCs w:val="20"/>
        </w:rPr>
        <w:t>Heavy Metal Induced Oxidative Stress And Its Possible</w:t>
      </w:r>
      <w:r w:rsidR="003A7D9C" w:rsidRPr="00E50692">
        <w:rPr>
          <w:sz w:val="20"/>
          <w:szCs w:val="20"/>
        </w:rPr>
        <w:t xml:space="preserve"> </w:t>
      </w:r>
      <w:r w:rsidRPr="00E50692">
        <w:rPr>
          <w:sz w:val="20"/>
          <w:szCs w:val="20"/>
        </w:rPr>
        <w:t xml:space="preserve">Reversal By Chelation Therapy. Indian J Med Res. </w:t>
      </w:r>
      <w:r w:rsidR="0095436F" w:rsidRPr="00E50692">
        <w:rPr>
          <w:sz w:val="20"/>
          <w:szCs w:val="20"/>
        </w:rPr>
        <w:t>Vol.</w:t>
      </w:r>
      <w:r w:rsidRPr="00E50692">
        <w:rPr>
          <w:sz w:val="20"/>
          <w:szCs w:val="20"/>
        </w:rPr>
        <w:t>128</w:t>
      </w:r>
      <w:r w:rsidR="0095436F" w:rsidRPr="00E50692">
        <w:rPr>
          <w:sz w:val="20"/>
          <w:szCs w:val="20"/>
        </w:rPr>
        <w:t>, No.</w:t>
      </w:r>
      <w:r w:rsidRPr="00E50692">
        <w:rPr>
          <w:sz w:val="20"/>
          <w:szCs w:val="20"/>
        </w:rPr>
        <w:t>4</w:t>
      </w:r>
      <w:r w:rsidR="0095436F" w:rsidRPr="00E50692">
        <w:rPr>
          <w:sz w:val="20"/>
          <w:szCs w:val="20"/>
        </w:rPr>
        <w:t>, pp.</w:t>
      </w:r>
      <w:r w:rsidRPr="00E50692">
        <w:rPr>
          <w:sz w:val="20"/>
          <w:szCs w:val="20"/>
        </w:rPr>
        <w:t>501–523.</w:t>
      </w:r>
      <w:r w:rsidR="0095436F" w:rsidRPr="00E50692">
        <w:rPr>
          <w:sz w:val="20"/>
          <w:szCs w:val="20"/>
        </w:rPr>
        <w:t xml:space="preserve"> 2008.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El-Nekeety,</w:t>
      </w:r>
      <w:r w:rsidR="007B6876" w:rsidRPr="000F3956">
        <w:rPr>
          <w:b/>
          <w:bCs/>
          <w:sz w:val="20"/>
          <w:szCs w:val="20"/>
        </w:rPr>
        <w:t xml:space="preserve"> A.A.; </w:t>
      </w:r>
      <w:r w:rsidRPr="000F3956">
        <w:rPr>
          <w:b/>
          <w:bCs/>
          <w:sz w:val="20"/>
          <w:szCs w:val="20"/>
        </w:rPr>
        <w:t>El-Kady</w:t>
      </w:r>
      <w:r w:rsidR="007B6876" w:rsidRPr="000F3956">
        <w:rPr>
          <w:b/>
          <w:bCs/>
          <w:sz w:val="20"/>
          <w:szCs w:val="20"/>
        </w:rPr>
        <w:t xml:space="preserve">, A.A.; </w:t>
      </w:r>
      <w:r w:rsidRPr="000F3956">
        <w:rPr>
          <w:b/>
          <w:bCs/>
          <w:sz w:val="20"/>
          <w:szCs w:val="20"/>
        </w:rPr>
        <w:t>Soliman</w:t>
      </w:r>
      <w:r w:rsidR="007B6876" w:rsidRPr="000F3956">
        <w:rPr>
          <w:b/>
          <w:bCs/>
          <w:sz w:val="20"/>
          <w:szCs w:val="20"/>
        </w:rPr>
        <w:t xml:space="preserve">, M.S.; </w:t>
      </w:r>
      <w:r w:rsidRPr="000F3956">
        <w:rPr>
          <w:b/>
          <w:bCs/>
          <w:sz w:val="20"/>
          <w:szCs w:val="20"/>
        </w:rPr>
        <w:t>Hassan</w:t>
      </w:r>
      <w:r w:rsidR="007B6876" w:rsidRPr="000F3956">
        <w:rPr>
          <w:b/>
          <w:bCs/>
          <w:sz w:val="20"/>
          <w:szCs w:val="20"/>
        </w:rPr>
        <w:t>, N.S.</w:t>
      </w:r>
      <w:r w:rsidRPr="000F3956">
        <w:rPr>
          <w:b/>
          <w:bCs/>
          <w:sz w:val="20"/>
          <w:szCs w:val="20"/>
        </w:rPr>
        <w:t xml:space="preserve"> </w:t>
      </w:r>
      <w:r w:rsidR="007B6876" w:rsidRPr="000F3956">
        <w:rPr>
          <w:b/>
          <w:bCs/>
          <w:sz w:val="20"/>
          <w:szCs w:val="20"/>
        </w:rPr>
        <w:t>a</w:t>
      </w:r>
      <w:r w:rsidRPr="000F3956">
        <w:rPr>
          <w:b/>
          <w:bCs/>
          <w:sz w:val="20"/>
          <w:szCs w:val="20"/>
        </w:rPr>
        <w:t>nd Wahhab</w:t>
      </w:r>
      <w:r w:rsidR="007B6876" w:rsidRPr="000F3956">
        <w:rPr>
          <w:b/>
          <w:bCs/>
          <w:sz w:val="20"/>
          <w:szCs w:val="20"/>
        </w:rPr>
        <w:t>, M.A.</w:t>
      </w:r>
      <w:r w:rsidR="003A7D9C" w:rsidRPr="000F3956">
        <w:rPr>
          <w:b/>
          <w:bCs/>
          <w:sz w:val="20"/>
          <w:szCs w:val="20"/>
        </w:rPr>
        <w:t xml:space="preserve"> </w:t>
      </w:r>
      <w:r w:rsidRPr="004D5DDB">
        <w:rPr>
          <w:sz w:val="20"/>
          <w:szCs w:val="20"/>
        </w:rPr>
        <w:t>Protective Effects Of Aquilegia Vulgaris (L) Against Lead Acetate – Induced Oxidative Stress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 xml:space="preserve">In Rats. Food Chem. Toxicol., </w:t>
      </w:r>
      <w:r w:rsidR="0095436F" w:rsidRPr="004D5DDB">
        <w:rPr>
          <w:sz w:val="20"/>
          <w:szCs w:val="20"/>
        </w:rPr>
        <w:t>Vol.</w:t>
      </w:r>
      <w:r w:rsidRPr="004D5DDB">
        <w:rPr>
          <w:sz w:val="20"/>
          <w:szCs w:val="20"/>
        </w:rPr>
        <w:t>47</w:t>
      </w:r>
      <w:r w:rsidR="0095436F" w:rsidRPr="004D5DDB">
        <w:rPr>
          <w:sz w:val="20"/>
          <w:szCs w:val="20"/>
        </w:rPr>
        <w:t>, pp.</w:t>
      </w:r>
      <w:r w:rsidRPr="004D5DDB">
        <w:rPr>
          <w:sz w:val="20"/>
          <w:szCs w:val="20"/>
        </w:rPr>
        <w:t>2209- 2215</w:t>
      </w:r>
      <w:r w:rsidR="0095436F" w:rsidRPr="004D5DDB">
        <w:rPr>
          <w:sz w:val="20"/>
          <w:szCs w:val="20"/>
        </w:rPr>
        <w:t>. 2009.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Peters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J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L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Kubzansky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L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D</w:t>
      </w:r>
      <w:r w:rsidR="007B6876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Ikeda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A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Fang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S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C</w:t>
      </w:r>
      <w:r w:rsidR="007B6876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>Sparrow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D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Weisskopf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M</w:t>
      </w:r>
      <w:r w:rsidR="007B6876" w:rsidRPr="000F3956">
        <w:rPr>
          <w:b/>
          <w:bCs/>
          <w:sz w:val="20"/>
          <w:szCs w:val="20"/>
        </w:rPr>
        <w:t xml:space="preserve">.G.; </w:t>
      </w:r>
      <w:r w:rsidRPr="000F3956">
        <w:rPr>
          <w:b/>
          <w:bCs/>
          <w:sz w:val="20"/>
          <w:szCs w:val="20"/>
        </w:rPr>
        <w:t xml:space="preserve"> Wright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R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O</w:t>
      </w:r>
      <w:r w:rsidR="007B6876" w:rsidRPr="000F3956">
        <w:rPr>
          <w:b/>
          <w:bCs/>
          <w:sz w:val="20"/>
          <w:szCs w:val="20"/>
        </w:rPr>
        <w:t>.;</w:t>
      </w:r>
      <w:r w:rsidR="003A7D9C" w:rsidRPr="000F3956">
        <w:rPr>
          <w:b/>
          <w:bCs/>
          <w:sz w:val="20"/>
          <w:szCs w:val="20"/>
        </w:rPr>
        <w:t xml:space="preserve"> </w:t>
      </w:r>
      <w:r w:rsidRPr="000F3956">
        <w:rPr>
          <w:b/>
          <w:bCs/>
          <w:sz w:val="20"/>
          <w:szCs w:val="20"/>
        </w:rPr>
        <w:t>Vokonas</w:t>
      </w:r>
      <w:r w:rsidR="007B6876" w:rsidRPr="000F3956">
        <w:rPr>
          <w:b/>
          <w:bCs/>
          <w:sz w:val="20"/>
          <w:szCs w:val="20"/>
        </w:rPr>
        <w:t xml:space="preserve">, P.; </w:t>
      </w:r>
      <w:r w:rsidRPr="000F3956">
        <w:rPr>
          <w:b/>
          <w:bCs/>
          <w:sz w:val="20"/>
          <w:szCs w:val="20"/>
        </w:rPr>
        <w:t xml:space="preserve"> Hu</w:t>
      </w:r>
      <w:r w:rsidR="007B6876" w:rsidRPr="000F3956">
        <w:rPr>
          <w:b/>
          <w:bCs/>
          <w:sz w:val="20"/>
          <w:szCs w:val="20"/>
        </w:rPr>
        <w:t xml:space="preserve">, H. and </w:t>
      </w:r>
      <w:r w:rsidRPr="000F3956">
        <w:rPr>
          <w:b/>
          <w:bCs/>
          <w:sz w:val="20"/>
          <w:szCs w:val="20"/>
        </w:rPr>
        <w:t xml:space="preserve"> Schwartz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J. </w:t>
      </w:r>
      <w:r w:rsidRPr="004D5DDB">
        <w:rPr>
          <w:sz w:val="20"/>
          <w:szCs w:val="20"/>
        </w:rPr>
        <w:t>Lead concentrations in relation to multiple biomarkers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of cardiovascular disease: the Normative AgingStudy. Environ Health Perspect.</w:t>
      </w:r>
      <w:r w:rsidR="007B6876" w:rsidRPr="004D5DDB">
        <w:rPr>
          <w:sz w:val="20"/>
          <w:szCs w:val="20"/>
        </w:rPr>
        <w:t xml:space="preserve"> Vol.</w:t>
      </w:r>
      <w:r w:rsidRPr="004D5DDB">
        <w:rPr>
          <w:sz w:val="20"/>
          <w:szCs w:val="20"/>
        </w:rPr>
        <w:t>120</w:t>
      </w:r>
      <w:r w:rsidR="007B6876" w:rsidRPr="004D5DDB">
        <w:rPr>
          <w:sz w:val="20"/>
          <w:szCs w:val="20"/>
        </w:rPr>
        <w:t>, No.</w:t>
      </w:r>
      <w:r w:rsidRPr="004D5DDB">
        <w:rPr>
          <w:sz w:val="20"/>
          <w:szCs w:val="20"/>
        </w:rPr>
        <w:t>3</w:t>
      </w:r>
      <w:r w:rsidR="007B6876" w:rsidRPr="004D5DDB">
        <w:rPr>
          <w:sz w:val="20"/>
          <w:szCs w:val="20"/>
        </w:rPr>
        <w:t>, pp.</w:t>
      </w:r>
      <w:r w:rsidRPr="004D5DDB">
        <w:rPr>
          <w:sz w:val="20"/>
          <w:szCs w:val="20"/>
        </w:rPr>
        <w:t>361-</w:t>
      </w:r>
      <w:r w:rsidR="007B6876" w:rsidRPr="004D5DDB">
        <w:rPr>
          <w:sz w:val="20"/>
          <w:szCs w:val="20"/>
        </w:rPr>
        <w:t>36</w:t>
      </w:r>
      <w:r w:rsidRPr="004D5DDB">
        <w:rPr>
          <w:sz w:val="20"/>
          <w:szCs w:val="20"/>
        </w:rPr>
        <w:t>6.</w:t>
      </w:r>
      <w:r w:rsidR="007B6876" w:rsidRPr="004D5DDB">
        <w:rPr>
          <w:sz w:val="20"/>
          <w:szCs w:val="20"/>
        </w:rPr>
        <w:t xml:space="preserve"> 2011.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Gehan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A.</w:t>
      </w:r>
      <w:r w:rsidR="007B6876" w:rsidRPr="000F3956">
        <w:rPr>
          <w:b/>
          <w:bCs/>
          <w:sz w:val="20"/>
          <w:szCs w:val="20"/>
        </w:rPr>
        <w:t xml:space="preserve"> and </w:t>
      </w:r>
      <w:r w:rsidRPr="000F3956">
        <w:rPr>
          <w:b/>
          <w:bCs/>
          <w:sz w:val="20"/>
          <w:szCs w:val="20"/>
        </w:rPr>
        <w:t xml:space="preserve"> Elmenoufy</w:t>
      </w:r>
      <w:r w:rsidR="007B6876" w:rsidRPr="000F3956">
        <w:rPr>
          <w:b/>
          <w:bCs/>
          <w:sz w:val="20"/>
          <w:szCs w:val="20"/>
        </w:rPr>
        <w:t xml:space="preserve">, M. </w:t>
      </w:r>
      <w:r w:rsidRPr="004D5DDB">
        <w:rPr>
          <w:sz w:val="20"/>
          <w:szCs w:val="20"/>
        </w:rPr>
        <w:t>Bee Honey Dose-dependently Ameliorates Lead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 xml:space="preserve">Acetate- mediated Hepatorenal Toxicity in Rats Life Science Journal, </w:t>
      </w:r>
      <w:r w:rsidR="007B6876" w:rsidRPr="004D5DDB">
        <w:rPr>
          <w:sz w:val="20"/>
          <w:szCs w:val="20"/>
        </w:rPr>
        <w:t>Vol.</w:t>
      </w:r>
      <w:r w:rsidRPr="004D5DDB">
        <w:rPr>
          <w:sz w:val="20"/>
          <w:szCs w:val="20"/>
        </w:rPr>
        <w:t>9</w:t>
      </w:r>
      <w:r w:rsidR="007B6876" w:rsidRPr="004D5DDB">
        <w:rPr>
          <w:sz w:val="20"/>
          <w:szCs w:val="20"/>
        </w:rPr>
        <w:t>, No.</w:t>
      </w:r>
      <w:r w:rsidRPr="004D5DDB">
        <w:rPr>
          <w:sz w:val="20"/>
          <w:szCs w:val="20"/>
        </w:rPr>
        <w:t>4.</w:t>
      </w:r>
      <w:r w:rsidR="007B6876" w:rsidRPr="004D5DDB">
        <w:rPr>
          <w:sz w:val="20"/>
          <w:szCs w:val="20"/>
        </w:rPr>
        <w:t>2012.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Ademuyiwa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O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Ugbaja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R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N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Idumebor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F. and Adebawo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O. </w:t>
      </w:r>
      <w:r w:rsidRPr="004D5DDB">
        <w:rPr>
          <w:sz w:val="20"/>
          <w:szCs w:val="20"/>
        </w:rPr>
        <w:t>Plasma lipid profiles and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risk of cardiovascular disease in occupational lead exposure in Abeokuta, Nigeria. Lipids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Health Dis.</w:t>
      </w:r>
      <w:r w:rsidR="007B6876" w:rsidRPr="004D5DDB">
        <w:rPr>
          <w:sz w:val="20"/>
          <w:szCs w:val="20"/>
        </w:rPr>
        <w:t>Vol.</w:t>
      </w:r>
      <w:r w:rsidRPr="004D5DDB">
        <w:rPr>
          <w:sz w:val="20"/>
          <w:szCs w:val="20"/>
        </w:rPr>
        <w:t xml:space="preserve"> 4</w:t>
      </w:r>
      <w:r w:rsidR="007B6876" w:rsidRPr="004D5DDB">
        <w:rPr>
          <w:sz w:val="20"/>
          <w:szCs w:val="20"/>
        </w:rPr>
        <w:t>, No.</w:t>
      </w:r>
      <w:r w:rsidRPr="004D5DDB">
        <w:rPr>
          <w:sz w:val="20"/>
          <w:szCs w:val="20"/>
        </w:rPr>
        <w:t>19.</w:t>
      </w:r>
      <w:r w:rsidR="007B6876" w:rsidRPr="004D5DDB">
        <w:rPr>
          <w:sz w:val="20"/>
          <w:szCs w:val="20"/>
        </w:rPr>
        <w:t>2005.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Cheng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Y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J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Schwartz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P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S</w:t>
      </w:r>
      <w:r w:rsidR="007B6876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Vokonas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S</w:t>
      </w:r>
      <w:r w:rsidR="007B6876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T</w:t>
      </w:r>
      <w:r w:rsidR="007B6876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Weiss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A</w:t>
      </w:r>
      <w:r w:rsidR="007B6876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H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>u A</w:t>
      </w:r>
      <w:r w:rsidR="007B6876" w:rsidRPr="000F3956">
        <w:rPr>
          <w:b/>
          <w:bCs/>
          <w:sz w:val="20"/>
          <w:szCs w:val="20"/>
        </w:rPr>
        <w:t xml:space="preserve">. and </w:t>
      </w:r>
      <w:r w:rsidRPr="000F3956">
        <w:rPr>
          <w:b/>
          <w:bCs/>
          <w:sz w:val="20"/>
          <w:szCs w:val="20"/>
        </w:rPr>
        <w:t xml:space="preserve"> Hu</w:t>
      </w:r>
      <w:r w:rsidR="007B6876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H. </w:t>
      </w:r>
      <w:r w:rsidRPr="004D5DDB">
        <w:rPr>
          <w:sz w:val="20"/>
          <w:szCs w:val="20"/>
        </w:rPr>
        <w:t>Electrocardiographic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conduction disturbances in association with low-level lead exposure (the Normative Aging</w:t>
      </w:r>
      <w:r w:rsidR="003A7D9C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Study). Am J Cardiol</w:t>
      </w:r>
      <w:r w:rsidR="007B6876" w:rsidRPr="004D5DDB">
        <w:rPr>
          <w:sz w:val="20"/>
          <w:szCs w:val="20"/>
        </w:rPr>
        <w:t>, Vol.</w:t>
      </w:r>
      <w:r w:rsidRPr="004D5DDB">
        <w:rPr>
          <w:sz w:val="20"/>
          <w:szCs w:val="20"/>
        </w:rPr>
        <w:t xml:space="preserve"> 82</w:t>
      </w:r>
      <w:r w:rsidR="007B6876" w:rsidRPr="004D5DDB">
        <w:rPr>
          <w:sz w:val="20"/>
          <w:szCs w:val="20"/>
        </w:rPr>
        <w:t>,</w:t>
      </w:r>
      <w:r w:rsidRPr="004D5DDB">
        <w:rPr>
          <w:sz w:val="20"/>
          <w:szCs w:val="20"/>
        </w:rPr>
        <w:t xml:space="preserve"> p</w:t>
      </w:r>
      <w:r w:rsidR="007B6876" w:rsidRPr="004D5DDB">
        <w:rPr>
          <w:sz w:val="20"/>
          <w:szCs w:val="20"/>
        </w:rPr>
        <w:t>p</w:t>
      </w:r>
      <w:r w:rsidRPr="004D5DDB">
        <w:rPr>
          <w:sz w:val="20"/>
          <w:szCs w:val="20"/>
        </w:rPr>
        <w:t>. 594-599, 1998.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Lustberg</w:t>
      </w:r>
      <w:r w:rsidR="00E2760E" w:rsidRPr="000F3956">
        <w:rPr>
          <w:b/>
          <w:bCs/>
          <w:sz w:val="20"/>
          <w:szCs w:val="20"/>
        </w:rPr>
        <w:t xml:space="preserve">, M. and </w:t>
      </w:r>
      <w:r w:rsidRPr="000F3956">
        <w:rPr>
          <w:b/>
          <w:bCs/>
          <w:sz w:val="20"/>
          <w:szCs w:val="20"/>
        </w:rPr>
        <w:t xml:space="preserve"> Silbergeld</w:t>
      </w:r>
      <w:r w:rsidR="00E2760E" w:rsidRPr="000F3956">
        <w:rPr>
          <w:b/>
          <w:bCs/>
          <w:sz w:val="20"/>
          <w:szCs w:val="20"/>
        </w:rPr>
        <w:t xml:space="preserve">, </w:t>
      </w:r>
      <w:r w:rsidRPr="000F3956">
        <w:rPr>
          <w:b/>
          <w:bCs/>
          <w:sz w:val="20"/>
          <w:szCs w:val="20"/>
        </w:rPr>
        <w:t xml:space="preserve"> E. </w:t>
      </w:r>
      <w:r w:rsidRPr="004D5DDB">
        <w:rPr>
          <w:sz w:val="20"/>
          <w:szCs w:val="20"/>
        </w:rPr>
        <w:t>Blood lead levels</w:t>
      </w:r>
      <w:r w:rsidR="00E2760E" w:rsidRPr="004D5DDB">
        <w:rPr>
          <w:sz w:val="20"/>
          <w:szCs w:val="20"/>
        </w:rPr>
        <w:t xml:space="preserve"> and mortality. Arch Intern Med, In: </w:t>
      </w:r>
      <w:r w:rsidRPr="004D5DDB">
        <w:rPr>
          <w:sz w:val="20"/>
          <w:szCs w:val="20"/>
        </w:rPr>
        <w:t xml:space="preserve"> Moore KJ, Tabas I. Macrophages in the pathogenesis of atherosclerosis. Cell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2</w:t>
      </w:r>
      <w:r w:rsidR="00E2760E" w:rsidRPr="004D5DDB">
        <w:rPr>
          <w:sz w:val="20"/>
          <w:szCs w:val="20"/>
        </w:rPr>
        <w:t>011, Vol. 145, p.p.</w:t>
      </w:r>
      <w:r w:rsidRPr="004D5DDB">
        <w:rPr>
          <w:sz w:val="20"/>
          <w:szCs w:val="20"/>
        </w:rPr>
        <w:t>341–355.</w:t>
      </w:r>
      <w:r w:rsidR="00E2760E" w:rsidRPr="004D5DDB">
        <w:rPr>
          <w:sz w:val="20"/>
          <w:szCs w:val="20"/>
        </w:rPr>
        <w:t xml:space="preserve"> 2002.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Voloshyna,</w:t>
      </w:r>
      <w:r w:rsidR="00EC2DB0" w:rsidRPr="000F3956">
        <w:rPr>
          <w:b/>
          <w:bCs/>
          <w:sz w:val="20"/>
          <w:szCs w:val="20"/>
        </w:rPr>
        <w:t xml:space="preserve"> I. ;</w:t>
      </w:r>
      <w:r w:rsidRPr="000F3956">
        <w:rPr>
          <w:b/>
          <w:bCs/>
          <w:sz w:val="20"/>
          <w:szCs w:val="20"/>
        </w:rPr>
        <w:t xml:space="preserve"> Seshadri,</w:t>
      </w:r>
      <w:r w:rsidR="00EC2DB0" w:rsidRPr="000F3956">
        <w:rPr>
          <w:b/>
          <w:bCs/>
          <w:sz w:val="20"/>
          <w:szCs w:val="20"/>
        </w:rPr>
        <w:t xml:space="preserve"> S. ;</w:t>
      </w:r>
      <w:r w:rsidRPr="000F3956">
        <w:rPr>
          <w:b/>
          <w:bCs/>
          <w:sz w:val="20"/>
          <w:szCs w:val="20"/>
        </w:rPr>
        <w:t xml:space="preserve"> </w:t>
      </w:r>
      <w:r w:rsidR="00EC2DB0" w:rsidRPr="000F3956">
        <w:rPr>
          <w:b/>
          <w:bCs/>
          <w:sz w:val="20"/>
          <w:szCs w:val="20"/>
        </w:rPr>
        <w:t xml:space="preserve">Anwar, K. ; </w:t>
      </w:r>
      <w:r w:rsidRPr="000F3956">
        <w:rPr>
          <w:b/>
          <w:bCs/>
          <w:sz w:val="20"/>
          <w:szCs w:val="20"/>
        </w:rPr>
        <w:t>Littlefield,</w:t>
      </w:r>
      <w:r w:rsidR="00EC2DB0" w:rsidRPr="000F3956">
        <w:rPr>
          <w:b/>
          <w:bCs/>
          <w:sz w:val="20"/>
          <w:szCs w:val="20"/>
        </w:rPr>
        <w:t xml:space="preserve"> M. I.; </w:t>
      </w:r>
      <w:r w:rsidRPr="000F3956">
        <w:rPr>
          <w:b/>
          <w:bCs/>
          <w:sz w:val="20"/>
          <w:szCs w:val="20"/>
        </w:rPr>
        <w:t xml:space="preserve"> Belilos,</w:t>
      </w:r>
      <w:r w:rsidR="00EC2DB0" w:rsidRPr="000F3956">
        <w:rPr>
          <w:b/>
          <w:bCs/>
          <w:sz w:val="20"/>
          <w:szCs w:val="20"/>
        </w:rPr>
        <w:t xml:space="preserve"> E., </w:t>
      </w:r>
      <w:r w:rsidRPr="000F3956">
        <w:rPr>
          <w:b/>
          <w:bCs/>
          <w:sz w:val="20"/>
          <w:szCs w:val="20"/>
        </w:rPr>
        <w:t xml:space="preserve">Carsons, </w:t>
      </w:r>
      <w:r w:rsidR="00EC2DB0" w:rsidRPr="000F3956">
        <w:rPr>
          <w:b/>
          <w:bCs/>
          <w:sz w:val="20"/>
          <w:szCs w:val="20"/>
        </w:rPr>
        <w:t xml:space="preserve"> S. E. </w:t>
      </w:r>
      <w:r w:rsidRPr="000F3956">
        <w:rPr>
          <w:b/>
          <w:bCs/>
          <w:sz w:val="20"/>
          <w:szCs w:val="20"/>
        </w:rPr>
        <w:t xml:space="preserve">and Allison B. </w:t>
      </w:r>
      <w:r w:rsidRPr="004D5DDB">
        <w:rPr>
          <w:sz w:val="20"/>
          <w:szCs w:val="20"/>
        </w:rPr>
        <w:t>ReissInfliximab Reverses Suppression of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CholesterolEfflux Proteins by TNF-𝛼𝛼: A Possible Mechanism for Modulation of Atherogenesis.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 xml:space="preserve">BioMed Research International Volume 2014, </w:t>
      </w:r>
      <w:r w:rsidR="00EC2DB0" w:rsidRPr="004D5DDB">
        <w:rPr>
          <w:sz w:val="20"/>
          <w:szCs w:val="20"/>
        </w:rPr>
        <w:t>p.p.1-8, 2014.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Xinbing </w:t>
      </w:r>
      <w:r w:rsidR="00EC2DB0" w:rsidRPr="000F3956">
        <w:rPr>
          <w:b/>
          <w:bCs/>
          <w:sz w:val="20"/>
          <w:szCs w:val="20"/>
        </w:rPr>
        <w:t xml:space="preserve">H. and </w:t>
      </w:r>
      <w:r w:rsidRPr="000F3956">
        <w:rPr>
          <w:b/>
          <w:bCs/>
          <w:sz w:val="20"/>
          <w:szCs w:val="20"/>
        </w:rPr>
        <w:t xml:space="preserve"> Boisvert</w:t>
      </w:r>
      <w:r w:rsidR="00EC2DB0" w:rsidRPr="000F3956">
        <w:rPr>
          <w:b/>
          <w:bCs/>
          <w:sz w:val="20"/>
          <w:szCs w:val="20"/>
        </w:rPr>
        <w:t>, W. A.</w:t>
      </w:r>
      <w:r w:rsidRPr="000F3956">
        <w:rPr>
          <w:b/>
          <w:bCs/>
          <w:sz w:val="20"/>
          <w:szCs w:val="20"/>
        </w:rPr>
        <w:t xml:space="preserve"> </w:t>
      </w:r>
      <w:r w:rsidRPr="004D5DDB">
        <w:rPr>
          <w:sz w:val="20"/>
          <w:szCs w:val="20"/>
        </w:rPr>
        <w:t>Interleukin-10 protects against atherosclerosis by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 xml:space="preserve">modulating multiple atherogenic macrophage function. Thromb Haemost </w:t>
      </w:r>
      <w:r w:rsidR="00EC2DB0" w:rsidRPr="004D5DDB">
        <w:rPr>
          <w:sz w:val="20"/>
          <w:szCs w:val="20"/>
        </w:rPr>
        <w:t>, Vol.</w:t>
      </w:r>
      <w:r w:rsidRPr="004D5DDB">
        <w:rPr>
          <w:sz w:val="20"/>
          <w:szCs w:val="20"/>
        </w:rPr>
        <w:t>113</w:t>
      </w:r>
      <w:r w:rsidR="00EC2DB0" w:rsidRPr="004D5DDB">
        <w:rPr>
          <w:sz w:val="20"/>
          <w:szCs w:val="20"/>
        </w:rPr>
        <w:t xml:space="preserve">, p.p. </w:t>
      </w:r>
      <w:r w:rsidRPr="004D5DDB">
        <w:rPr>
          <w:sz w:val="20"/>
          <w:szCs w:val="20"/>
        </w:rPr>
        <w:t>1-20</w:t>
      </w:r>
      <w:r w:rsidR="00EC2DB0" w:rsidRPr="004D5DDB">
        <w:rPr>
          <w:sz w:val="20"/>
          <w:szCs w:val="20"/>
        </w:rPr>
        <w:t>. 2015.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 xml:space="preserve"> Kennedy M</w:t>
      </w:r>
      <w:r w:rsidR="00EC2DB0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A</w:t>
      </w:r>
      <w:r w:rsidR="00EC2DB0" w:rsidRPr="000F3956">
        <w:rPr>
          <w:b/>
          <w:bCs/>
          <w:sz w:val="20"/>
          <w:szCs w:val="20"/>
        </w:rPr>
        <w:t xml:space="preserve">.; </w:t>
      </w:r>
      <w:r w:rsidRPr="000F3956">
        <w:rPr>
          <w:b/>
          <w:bCs/>
          <w:sz w:val="20"/>
          <w:szCs w:val="20"/>
        </w:rPr>
        <w:t xml:space="preserve"> Barrera</w:t>
      </w:r>
      <w:r w:rsidR="00EC2DB0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G</w:t>
      </w:r>
      <w:r w:rsidR="00EC2DB0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C</w:t>
      </w:r>
      <w:r w:rsidR="00EC2DB0" w:rsidRPr="000F3956">
        <w:rPr>
          <w:b/>
          <w:bCs/>
          <w:sz w:val="20"/>
          <w:szCs w:val="20"/>
        </w:rPr>
        <w:t xml:space="preserve">. and </w:t>
      </w:r>
      <w:r w:rsidRPr="000F3956">
        <w:rPr>
          <w:b/>
          <w:bCs/>
          <w:sz w:val="20"/>
          <w:szCs w:val="20"/>
        </w:rPr>
        <w:t>Nakamura K</w:t>
      </w:r>
      <w:r w:rsidR="00EC2DB0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</w:t>
      </w:r>
      <w:r w:rsidRPr="004D5DDB">
        <w:rPr>
          <w:sz w:val="20"/>
          <w:szCs w:val="20"/>
        </w:rPr>
        <w:t>ABCG1 has a critical role in mediating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cholesterol efflux to HDL and preventing cellula</w:t>
      </w:r>
      <w:r w:rsidR="00EC2DB0" w:rsidRPr="004D5DDB">
        <w:rPr>
          <w:sz w:val="20"/>
          <w:szCs w:val="20"/>
        </w:rPr>
        <w:t>r lipid accumulation.Cell Metab, Vol.</w:t>
      </w:r>
      <w:r w:rsidRPr="004D5DDB">
        <w:rPr>
          <w:sz w:val="20"/>
          <w:szCs w:val="20"/>
        </w:rPr>
        <w:t>1</w:t>
      </w:r>
      <w:r w:rsidR="00EC2DB0" w:rsidRPr="004D5DDB">
        <w:rPr>
          <w:sz w:val="20"/>
          <w:szCs w:val="20"/>
        </w:rPr>
        <w:t>, p.p.</w:t>
      </w:r>
      <w:r w:rsidRPr="004D5DDB">
        <w:rPr>
          <w:sz w:val="20"/>
          <w:szCs w:val="20"/>
        </w:rPr>
        <w:t xml:space="preserve"> 121–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131.</w:t>
      </w:r>
      <w:r w:rsidR="00EC2DB0" w:rsidRPr="004D5DDB">
        <w:rPr>
          <w:sz w:val="20"/>
          <w:szCs w:val="20"/>
        </w:rPr>
        <w:t xml:space="preserve"> 2005.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Ye</w:t>
      </w:r>
      <w:r w:rsidR="00EC2DB0" w:rsidRPr="000F3956">
        <w:rPr>
          <w:b/>
          <w:bCs/>
          <w:sz w:val="20"/>
          <w:szCs w:val="20"/>
        </w:rPr>
        <w:t>,</w:t>
      </w:r>
      <w:r w:rsidRPr="000F3956">
        <w:rPr>
          <w:b/>
          <w:bCs/>
          <w:sz w:val="20"/>
          <w:szCs w:val="20"/>
        </w:rPr>
        <w:t xml:space="preserve"> D</w:t>
      </w:r>
      <w:r w:rsidR="00EC2DB0" w:rsidRPr="000F3956">
        <w:rPr>
          <w:b/>
          <w:bCs/>
          <w:sz w:val="20"/>
          <w:szCs w:val="20"/>
        </w:rPr>
        <w:t>.;</w:t>
      </w:r>
      <w:r w:rsidRPr="000F3956">
        <w:rPr>
          <w:b/>
          <w:bCs/>
          <w:sz w:val="20"/>
          <w:szCs w:val="20"/>
        </w:rPr>
        <w:t xml:space="preserve"> Lammers</w:t>
      </w:r>
      <w:r w:rsidR="00EC2DB0" w:rsidRPr="000F3956">
        <w:rPr>
          <w:b/>
          <w:bCs/>
          <w:sz w:val="20"/>
          <w:szCs w:val="20"/>
        </w:rPr>
        <w:t xml:space="preserve">, B and </w:t>
      </w:r>
      <w:r w:rsidRPr="000F3956">
        <w:rPr>
          <w:b/>
          <w:bCs/>
          <w:sz w:val="20"/>
          <w:szCs w:val="20"/>
        </w:rPr>
        <w:t xml:space="preserve"> Zhao Y</w:t>
      </w:r>
      <w:r w:rsidR="00EC2DB0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 xml:space="preserve"> </w:t>
      </w:r>
      <w:r w:rsidRPr="004D5DDB">
        <w:rPr>
          <w:sz w:val="20"/>
          <w:szCs w:val="20"/>
        </w:rPr>
        <w:t>ATP-binding cassette transporters A1 and G1, HDL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metabolism, cholesterol efflux, and inflammation: important targets for the treatment of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ath</w:t>
      </w:r>
      <w:r w:rsidR="00EC2DB0" w:rsidRPr="004D5DDB">
        <w:rPr>
          <w:sz w:val="20"/>
          <w:szCs w:val="20"/>
        </w:rPr>
        <w:t>erosclerosis. Curr Drug Targets, Vol.</w:t>
      </w:r>
      <w:r w:rsidRPr="004D5DDB">
        <w:rPr>
          <w:sz w:val="20"/>
          <w:szCs w:val="20"/>
        </w:rPr>
        <w:t>12</w:t>
      </w:r>
      <w:r w:rsidR="00EC2DB0" w:rsidRPr="004D5DDB">
        <w:rPr>
          <w:sz w:val="20"/>
          <w:szCs w:val="20"/>
        </w:rPr>
        <w:t>, p.p.</w:t>
      </w:r>
      <w:r w:rsidRPr="004D5DDB">
        <w:rPr>
          <w:sz w:val="20"/>
          <w:szCs w:val="20"/>
        </w:rPr>
        <w:t xml:space="preserve"> 647–660.</w:t>
      </w:r>
      <w:r w:rsidR="00EC2DB0" w:rsidRPr="004D5DDB">
        <w:rPr>
          <w:sz w:val="20"/>
          <w:szCs w:val="20"/>
        </w:rPr>
        <w:t xml:space="preserve"> 2011.</w:t>
      </w:r>
    </w:p>
    <w:p w:rsidR="003D6710" w:rsidRPr="004D5DDB" w:rsidRDefault="003D6710" w:rsidP="000F3956">
      <w:pPr>
        <w:pStyle w:val="34-SciencePG-References-content"/>
        <w:spacing w:line="276" w:lineRule="auto"/>
        <w:rPr>
          <w:sz w:val="20"/>
          <w:szCs w:val="20"/>
        </w:rPr>
      </w:pPr>
      <w:r w:rsidRPr="000F3956">
        <w:rPr>
          <w:b/>
          <w:bCs/>
          <w:sz w:val="20"/>
          <w:szCs w:val="20"/>
        </w:rPr>
        <w:t>Zhao Y</w:t>
      </w:r>
      <w:r w:rsidR="00EC2DB0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, Van</w:t>
      </w:r>
      <w:r w:rsidR="00EC2DB0" w:rsidRPr="000F3956">
        <w:rPr>
          <w:b/>
          <w:bCs/>
          <w:sz w:val="20"/>
          <w:szCs w:val="20"/>
        </w:rPr>
        <w:t>-</w:t>
      </w:r>
      <w:r w:rsidRPr="000F3956">
        <w:rPr>
          <w:b/>
          <w:bCs/>
          <w:sz w:val="20"/>
          <w:szCs w:val="20"/>
        </w:rPr>
        <w:t>Berkel T</w:t>
      </w:r>
      <w:r w:rsidR="00EC2DB0" w:rsidRPr="000F3956">
        <w:rPr>
          <w:b/>
          <w:bCs/>
          <w:sz w:val="20"/>
          <w:szCs w:val="20"/>
        </w:rPr>
        <w:t>.</w:t>
      </w:r>
      <w:r w:rsidRPr="000F3956">
        <w:rPr>
          <w:b/>
          <w:bCs/>
          <w:sz w:val="20"/>
          <w:szCs w:val="20"/>
        </w:rPr>
        <w:t>J</w:t>
      </w:r>
      <w:r w:rsidR="00EC2DB0" w:rsidRPr="000F3956">
        <w:rPr>
          <w:b/>
          <w:bCs/>
          <w:sz w:val="20"/>
          <w:szCs w:val="20"/>
        </w:rPr>
        <w:t xml:space="preserve">. and </w:t>
      </w:r>
      <w:r w:rsidRPr="000F3956">
        <w:rPr>
          <w:b/>
          <w:bCs/>
          <w:sz w:val="20"/>
          <w:szCs w:val="20"/>
        </w:rPr>
        <w:t xml:space="preserve">Van Eck M. </w:t>
      </w:r>
      <w:r w:rsidRPr="004D5DDB">
        <w:rPr>
          <w:sz w:val="20"/>
          <w:szCs w:val="20"/>
        </w:rPr>
        <w:t>Relative roles of various efflux pathways in net</w:t>
      </w:r>
      <w:r w:rsidR="00B62D95" w:rsidRPr="004D5DDB">
        <w:rPr>
          <w:sz w:val="20"/>
          <w:szCs w:val="20"/>
        </w:rPr>
        <w:t xml:space="preserve"> </w:t>
      </w:r>
      <w:r w:rsidRPr="004D5DDB">
        <w:rPr>
          <w:sz w:val="20"/>
          <w:szCs w:val="20"/>
        </w:rPr>
        <w:t>cholesterol efflux from macrophage foam cells in atherosclerotic lesions. Curr Opin Lipidol</w:t>
      </w:r>
      <w:r w:rsidR="00B62D95" w:rsidRPr="004D5DDB">
        <w:rPr>
          <w:sz w:val="20"/>
          <w:szCs w:val="20"/>
        </w:rPr>
        <w:t xml:space="preserve"> </w:t>
      </w:r>
      <w:r w:rsidR="00EC2DB0" w:rsidRPr="004D5DDB">
        <w:rPr>
          <w:sz w:val="20"/>
          <w:szCs w:val="20"/>
        </w:rPr>
        <w:t>.Vol.</w:t>
      </w:r>
      <w:r w:rsidRPr="004D5DDB">
        <w:rPr>
          <w:sz w:val="20"/>
          <w:szCs w:val="20"/>
        </w:rPr>
        <w:t xml:space="preserve"> 21</w:t>
      </w:r>
      <w:r w:rsidR="00EC2DB0" w:rsidRPr="004D5DDB">
        <w:rPr>
          <w:sz w:val="20"/>
          <w:szCs w:val="20"/>
        </w:rPr>
        <w:t>, pp.</w:t>
      </w:r>
      <w:r w:rsidRPr="004D5DDB">
        <w:rPr>
          <w:sz w:val="20"/>
          <w:szCs w:val="20"/>
        </w:rPr>
        <w:t xml:space="preserve"> 441–453.</w:t>
      </w:r>
      <w:r w:rsidR="00EC2DB0" w:rsidRPr="004D5DDB">
        <w:rPr>
          <w:sz w:val="20"/>
          <w:szCs w:val="20"/>
        </w:rPr>
        <w:t xml:space="preserve"> 2010.</w:t>
      </w:r>
    </w:p>
    <w:sectPr w:rsidR="003D6710" w:rsidRPr="004D5DDB" w:rsidSect="00D83FDE">
      <w:headerReference w:type="default" r:id="rId19"/>
      <w:footerReference w:type="default" r:id="rId20"/>
      <w:pgSz w:w="12240" w:h="15840"/>
      <w:pgMar w:top="1440" w:right="1800" w:bottom="1440" w:left="1800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87" w:rsidRDefault="00C64C87" w:rsidP="00A97C03">
      <w:pPr>
        <w:spacing w:after="0" w:line="240" w:lineRule="auto"/>
      </w:pPr>
      <w:r>
        <w:separator/>
      </w:r>
    </w:p>
  </w:endnote>
  <w:endnote w:type="continuationSeparator" w:id="1">
    <w:p w:rsidR="00C64C87" w:rsidRDefault="00C64C87" w:rsidP="00A9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B7" w:rsidRDefault="00AD1B14" w:rsidP="00C325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</w:t>
    </w:r>
    <w:r w:rsidR="004C47B7">
      <w:rPr>
        <w:rFonts w:asciiTheme="majorHAnsi" w:hAnsiTheme="majorHAnsi"/>
      </w:rPr>
      <w:t>ww.bumej.com</w:t>
    </w:r>
    <w:r w:rsidR="004C47B7">
      <w:rPr>
        <w:rFonts w:asciiTheme="majorHAnsi" w:hAnsiTheme="majorHAnsi"/>
      </w:rPr>
      <w:ptab w:relativeTo="margin" w:alignment="right" w:leader="none"/>
    </w:r>
    <w:fldSimple w:instr=" PAGE   \* MERGEFORMAT ">
      <w:r w:rsidR="00DE4E9B" w:rsidRPr="00DE4E9B">
        <w:rPr>
          <w:rFonts w:asciiTheme="majorHAnsi" w:hAnsiTheme="majorHAnsi" w:cs="Cambria"/>
          <w:noProof/>
          <w:lang w:val="ar-SA"/>
        </w:rPr>
        <w:t>85</w:t>
      </w:r>
    </w:fldSimple>
  </w:p>
  <w:p w:rsidR="004C47B7" w:rsidRDefault="004C4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87" w:rsidRDefault="00C64C87" w:rsidP="00A97C03">
      <w:pPr>
        <w:spacing w:after="0" w:line="240" w:lineRule="auto"/>
      </w:pPr>
      <w:r>
        <w:separator/>
      </w:r>
    </w:p>
  </w:footnote>
  <w:footnote w:type="continuationSeparator" w:id="1">
    <w:p w:rsidR="00C64C87" w:rsidRDefault="00C64C87" w:rsidP="00A9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B7" w:rsidRPr="0023192D" w:rsidRDefault="003925B2" w:rsidP="00DE4E9B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8" type="#_x0000_t32" style="position:absolute;margin-left:355.7pt;margin-top:1.35pt;width:88.5pt;height:.05pt;z-index:251660288" o:connectortype="straight" strokeweight="2pt">
          <v:stroke startarrowwidth="wide" startarrowlength="long"/>
          <w10:wrap anchorx="page"/>
        </v:shape>
      </w:pict>
    </w:r>
    <w:r w:rsidR="004C47B7" w:rsidRPr="0023192D">
      <w:rPr>
        <w:rFonts w:ascii="Times New Roman" w:hAnsi="Times New Roman" w:cs="Times New Roman"/>
        <w:b/>
        <w:bCs/>
        <w:sz w:val="28"/>
        <w:szCs w:val="28"/>
      </w:rPr>
      <w:t>Mesopotamia Environ</w:t>
    </w:r>
    <w:r w:rsidR="00DE4E9B">
      <w:rPr>
        <w:rFonts w:ascii="Times New Roman" w:hAnsi="Times New Roman" w:cs="Times New Roman"/>
        <w:b/>
        <w:bCs/>
        <w:sz w:val="28"/>
        <w:szCs w:val="28"/>
      </w:rPr>
      <w:t xml:space="preserve">mental Journal             </w:t>
    </w:r>
    <w:r w:rsidR="004C47B7" w:rsidRPr="0023192D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4C47B7">
      <w:rPr>
        <w:rFonts w:ascii="Times New Roman" w:hAnsi="Times New Roman" w:cs="Times New Roman"/>
        <w:b/>
        <w:bCs/>
        <w:sz w:val="28"/>
        <w:szCs w:val="28"/>
      </w:rPr>
      <w:t xml:space="preserve">                       </w:t>
    </w:r>
    <w:r w:rsidR="004C47B7">
      <w:rPr>
        <w:b/>
        <w:bCs/>
        <w:color w:val="222222"/>
        <w:sz w:val="23"/>
        <w:szCs w:val="23"/>
        <w:shd w:val="clear" w:color="auto" w:fill="FFFFFF"/>
        <w:lang w:val="en-GB"/>
      </w:rPr>
      <w:t>ISSN 2410-2598</w:t>
    </w:r>
    <w:r w:rsidR="004C47B7" w:rsidRPr="0023192D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</w:t>
    </w:r>
  </w:p>
  <w:p w:rsidR="004C47B7" w:rsidRPr="0023192D" w:rsidRDefault="003925B2" w:rsidP="00D83FDE">
    <w:pPr>
      <w:pStyle w:val="Header"/>
      <w:jc w:val="both"/>
      <w:rPr>
        <w:rFonts w:ascii="Times New Roman" w:hAnsi="Times New Roman" w:cs="Times New Roman"/>
        <w:b/>
        <w:bCs/>
      </w:rPr>
    </w:pPr>
    <w:r w:rsidRPr="003925B2">
      <w:rPr>
        <w:rFonts w:ascii="Times New Roman" w:hAnsi="Times New Roman" w:cs="Times New Roman"/>
        <w:b/>
        <w:bCs/>
        <w:noProof/>
        <w:sz w:val="28"/>
        <w:szCs w:val="28"/>
      </w:rPr>
      <w:pict>
        <v:shape id="_x0000_s1089" type="#_x0000_t32" style="position:absolute;left:0;text-align:left;margin-left:338.95pt;margin-top:1.85pt;width:90pt;height:0;z-index:251661312" o:connectortype="curved" adj="-107640,-1,-107640" strokeweight="2pt">
          <w10:wrap anchorx="page"/>
        </v:shape>
      </w:pict>
    </w:r>
    <w:r w:rsidR="004C47B7">
      <w:rPr>
        <w:b/>
        <w:bCs/>
        <w:color w:val="222222"/>
        <w:sz w:val="23"/>
        <w:szCs w:val="23"/>
        <w:shd w:val="clear" w:color="auto" w:fill="FFFFFF"/>
        <w:lang w:val="en-GB"/>
      </w:rPr>
      <w:t xml:space="preserve">Mesop. environ. j. </w:t>
    </w:r>
    <w:r w:rsidR="004C47B7" w:rsidRPr="0023192D">
      <w:rPr>
        <w:rFonts w:ascii="Times New Roman" w:hAnsi="Times New Roman" w:cs="Times New Roman"/>
        <w:b/>
        <w:bCs/>
      </w:rPr>
      <w:t>201</w:t>
    </w:r>
    <w:r w:rsidR="004C47B7">
      <w:rPr>
        <w:rFonts w:ascii="Times New Roman" w:hAnsi="Times New Roman" w:cs="Times New Roman"/>
        <w:b/>
        <w:bCs/>
      </w:rPr>
      <w:t>5, Vol.1, No.2</w:t>
    </w:r>
    <w:r w:rsidR="004C47B7" w:rsidRPr="0023192D">
      <w:rPr>
        <w:rFonts w:ascii="Times New Roman" w:hAnsi="Times New Roman" w:cs="Times New Roman"/>
        <w:b/>
        <w:bCs/>
      </w:rPr>
      <w:t>:</w:t>
    </w:r>
    <w:r w:rsidR="00D83FDE">
      <w:rPr>
        <w:rFonts w:ascii="Times New Roman" w:hAnsi="Times New Roman" w:cs="Times New Roman"/>
        <w:b/>
        <w:bCs/>
      </w:rPr>
      <w:t>pp. 85-95</w:t>
    </w:r>
    <w:r w:rsidR="004C47B7" w:rsidRPr="0023192D">
      <w:rPr>
        <w:rFonts w:ascii="Times New Roman" w:hAnsi="Times New Roman" w:cs="Times New Roman"/>
        <w:b/>
        <w:bCs/>
      </w:rPr>
      <w:t>.</w:t>
    </w:r>
  </w:p>
  <w:p w:rsidR="004C47B7" w:rsidRPr="009F5E6C" w:rsidRDefault="004C47B7" w:rsidP="009F5E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CB"/>
    <w:multiLevelType w:val="hybridMultilevel"/>
    <w:tmpl w:val="8EB2E850"/>
    <w:lvl w:ilvl="0" w:tplc="C3149162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bCs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B05EDF"/>
    <w:multiLevelType w:val="hybridMultilevel"/>
    <w:tmpl w:val="8CECCCFE"/>
    <w:lvl w:ilvl="0" w:tplc="2348D62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942B8E"/>
    <w:multiLevelType w:val="hybridMultilevel"/>
    <w:tmpl w:val="FB268A3A"/>
    <w:lvl w:ilvl="0" w:tplc="9E56BE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4034">
      <o:colormenu v:ext="edit" fillcolor="none" strokecolor="none [1629]"/>
    </o:shapedefaults>
    <o:shapelayout v:ext="edit">
      <o:idmap v:ext="edit" data="1"/>
      <o:rules v:ext="edit">
        <o:r id="V:Rule3" type="connector" idref="#_x0000_s1088"/>
        <o:r id="V:Rule4" type="connector" idref="#_x0000_s10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7C03"/>
    <w:rsid w:val="00046B4C"/>
    <w:rsid w:val="000B3590"/>
    <w:rsid w:val="000D0983"/>
    <w:rsid w:val="000F3956"/>
    <w:rsid w:val="00113D1A"/>
    <w:rsid w:val="0012600B"/>
    <w:rsid w:val="0013687D"/>
    <w:rsid w:val="00141458"/>
    <w:rsid w:val="00215D3A"/>
    <w:rsid w:val="0023192D"/>
    <w:rsid w:val="0023210F"/>
    <w:rsid w:val="00247092"/>
    <w:rsid w:val="00255246"/>
    <w:rsid w:val="0027746D"/>
    <w:rsid w:val="002A4ECF"/>
    <w:rsid w:val="002C2289"/>
    <w:rsid w:val="00320F04"/>
    <w:rsid w:val="0032680A"/>
    <w:rsid w:val="00384841"/>
    <w:rsid w:val="003925B2"/>
    <w:rsid w:val="00394B8D"/>
    <w:rsid w:val="003A28CB"/>
    <w:rsid w:val="003A7D9C"/>
    <w:rsid w:val="003C1FBE"/>
    <w:rsid w:val="003D6710"/>
    <w:rsid w:val="003D79CB"/>
    <w:rsid w:val="003E7C93"/>
    <w:rsid w:val="003F2005"/>
    <w:rsid w:val="00405ACE"/>
    <w:rsid w:val="00444EC4"/>
    <w:rsid w:val="004570E2"/>
    <w:rsid w:val="004649DF"/>
    <w:rsid w:val="004801FF"/>
    <w:rsid w:val="0048140F"/>
    <w:rsid w:val="0049170E"/>
    <w:rsid w:val="0049179C"/>
    <w:rsid w:val="004C47B7"/>
    <w:rsid w:val="004D37BB"/>
    <w:rsid w:val="004D5DDB"/>
    <w:rsid w:val="004E28D8"/>
    <w:rsid w:val="004E6B64"/>
    <w:rsid w:val="005106BF"/>
    <w:rsid w:val="005417B4"/>
    <w:rsid w:val="00572304"/>
    <w:rsid w:val="005B0816"/>
    <w:rsid w:val="005E4E2B"/>
    <w:rsid w:val="005E65B4"/>
    <w:rsid w:val="00602A80"/>
    <w:rsid w:val="00615C5C"/>
    <w:rsid w:val="00622535"/>
    <w:rsid w:val="00622C48"/>
    <w:rsid w:val="006370F4"/>
    <w:rsid w:val="00637DC3"/>
    <w:rsid w:val="00665356"/>
    <w:rsid w:val="00695C6F"/>
    <w:rsid w:val="006C7DBD"/>
    <w:rsid w:val="006D1EBB"/>
    <w:rsid w:val="006D7ADB"/>
    <w:rsid w:val="006F1A3B"/>
    <w:rsid w:val="00705404"/>
    <w:rsid w:val="00707139"/>
    <w:rsid w:val="00711162"/>
    <w:rsid w:val="007363F1"/>
    <w:rsid w:val="007438E5"/>
    <w:rsid w:val="00746613"/>
    <w:rsid w:val="0075315E"/>
    <w:rsid w:val="0075345E"/>
    <w:rsid w:val="00761AA0"/>
    <w:rsid w:val="007658A8"/>
    <w:rsid w:val="007B2778"/>
    <w:rsid w:val="007B6876"/>
    <w:rsid w:val="007C3721"/>
    <w:rsid w:val="007C76BA"/>
    <w:rsid w:val="007D5E62"/>
    <w:rsid w:val="007F589B"/>
    <w:rsid w:val="0081372A"/>
    <w:rsid w:val="00814BCA"/>
    <w:rsid w:val="008210A8"/>
    <w:rsid w:val="00851A9B"/>
    <w:rsid w:val="00856A75"/>
    <w:rsid w:val="0088744D"/>
    <w:rsid w:val="00892E9B"/>
    <w:rsid w:val="00896BEF"/>
    <w:rsid w:val="008B63C4"/>
    <w:rsid w:val="008C002A"/>
    <w:rsid w:val="00952E1C"/>
    <w:rsid w:val="0095436F"/>
    <w:rsid w:val="009649BD"/>
    <w:rsid w:val="00972130"/>
    <w:rsid w:val="00997675"/>
    <w:rsid w:val="009F031D"/>
    <w:rsid w:val="009F5E6C"/>
    <w:rsid w:val="00A1076D"/>
    <w:rsid w:val="00A548B1"/>
    <w:rsid w:val="00A951AC"/>
    <w:rsid w:val="00A977A9"/>
    <w:rsid w:val="00A97C03"/>
    <w:rsid w:val="00AA2247"/>
    <w:rsid w:val="00AB7FE7"/>
    <w:rsid w:val="00AD1B14"/>
    <w:rsid w:val="00AF5997"/>
    <w:rsid w:val="00B02233"/>
    <w:rsid w:val="00B31973"/>
    <w:rsid w:val="00B62D95"/>
    <w:rsid w:val="00B679C5"/>
    <w:rsid w:val="00B7498B"/>
    <w:rsid w:val="00B8478B"/>
    <w:rsid w:val="00B924DB"/>
    <w:rsid w:val="00BA4142"/>
    <w:rsid w:val="00BC348F"/>
    <w:rsid w:val="00BE4DE2"/>
    <w:rsid w:val="00C2390B"/>
    <w:rsid w:val="00C3183C"/>
    <w:rsid w:val="00C32572"/>
    <w:rsid w:val="00C54401"/>
    <w:rsid w:val="00C556BD"/>
    <w:rsid w:val="00C64C87"/>
    <w:rsid w:val="00C853F2"/>
    <w:rsid w:val="00CD0006"/>
    <w:rsid w:val="00CE5AAE"/>
    <w:rsid w:val="00D07227"/>
    <w:rsid w:val="00D1143A"/>
    <w:rsid w:val="00D11F05"/>
    <w:rsid w:val="00D80CCE"/>
    <w:rsid w:val="00D83FDE"/>
    <w:rsid w:val="00DB3B91"/>
    <w:rsid w:val="00DE4E9B"/>
    <w:rsid w:val="00E209BC"/>
    <w:rsid w:val="00E2760E"/>
    <w:rsid w:val="00E36D97"/>
    <w:rsid w:val="00E50692"/>
    <w:rsid w:val="00E51F47"/>
    <w:rsid w:val="00E52DB8"/>
    <w:rsid w:val="00E53936"/>
    <w:rsid w:val="00E6310C"/>
    <w:rsid w:val="00E65F9E"/>
    <w:rsid w:val="00E71874"/>
    <w:rsid w:val="00E763C4"/>
    <w:rsid w:val="00EC2DB0"/>
    <w:rsid w:val="00F649E0"/>
    <w:rsid w:val="00F77059"/>
    <w:rsid w:val="00FB0F00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 [1629]"/>
    </o:shapedefaults>
    <o:shapelayout v:ext="edit">
      <o:idmap v:ext="edit" data="2"/>
      <o:rules v:ext="edit">
        <o:r id="V:Rule3" type="connector" idref="#_x0000_s2052"/>
        <o:r id="V:Rule4" type="connector" idref="#_x0000_s205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8D"/>
  </w:style>
  <w:style w:type="paragraph" w:styleId="Heading1">
    <w:name w:val="heading 1"/>
    <w:basedOn w:val="Normal"/>
    <w:next w:val="Normal"/>
    <w:link w:val="Heading1Char"/>
    <w:uiPriority w:val="9"/>
    <w:qFormat/>
    <w:rsid w:val="00637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03"/>
  </w:style>
  <w:style w:type="paragraph" w:styleId="Footer">
    <w:name w:val="footer"/>
    <w:basedOn w:val="Normal"/>
    <w:link w:val="FooterChar"/>
    <w:uiPriority w:val="99"/>
    <w:unhideWhenUsed/>
    <w:rsid w:val="00A97C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03"/>
  </w:style>
  <w:style w:type="paragraph" w:customStyle="1" w:styleId="20-SciencePG-Text">
    <w:name w:val="20-SciencePG-Text"/>
    <w:basedOn w:val="Normal"/>
    <w:qFormat/>
    <w:rsid w:val="00A97C03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45E"/>
    <w:rPr>
      <w:color w:val="0000FF" w:themeColor="hyperlink"/>
      <w:u w:val="single"/>
    </w:rPr>
  </w:style>
  <w:style w:type="paragraph" w:customStyle="1" w:styleId="1">
    <w:name w:val="سرد الفقرات1"/>
    <w:basedOn w:val="Normal"/>
    <w:uiPriority w:val="34"/>
    <w:qFormat/>
    <w:rsid w:val="004E6B64"/>
    <w:pPr>
      <w:bidi/>
      <w:ind w:left="720"/>
      <w:contextualSpacing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4E6B64"/>
    <w:pPr>
      <w:ind w:left="720"/>
      <w:contextualSpacing/>
    </w:pPr>
  </w:style>
  <w:style w:type="table" w:styleId="TableGrid">
    <w:name w:val="Table Grid"/>
    <w:basedOn w:val="TableNormal"/>
    <w:uiPriority w:val="59"/>
    <w:rsid w:val="004801FF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E62"/>
    <w:pPr>
      <w:autoSpaceDE w:val="0"/>
      <w:autoSpaceDN w:val="0"/>
      <w:adjustRightInd w:val="0"/>
      <w:spacing w:after="0" w:line="240" w:lineRule="auto"/>
    </w:pPr>
    <w:rPr>
      <w:rFonts w:ascii="CapitoliumNews" w:hAnsi="CapitoliumNews" w:cs="CapitoliumNews"/>
      <w:color w:val="000000"/>
      <w:sz w:val="24"/>
      <w:szCs w:val="24"/>
    </w:rPr>
  </w:style>
  <w:style w:type="character" w:customStyle="1" w:styleId="hps">
    <w:name w:val="hps"/>
    <w:rsid w:val="007D5E62"/>
  </w:style>
  <w:style w:type="character" w:styleId="Emphasis">
    <w:name w:val="Emphasis"/>
    <w:basedOn w:val="DefaultParagraphFont"/>
    <w:uiPriority w:val="20"/>
    <w:qFormat/>
    <w:rsid w:val="007D5E62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hit">
    <w:name w:val="hit"/>
    <w:basedOn w:val="DefaultParagraphFont"/>
    <w:rsid w:val="007D5E62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5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56B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7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4-SciencePG-References-content">
    <w:name w:val="34-SciencePG-References-content"/>
    <w:basedOn w:val="Normal"/>
    <w:qFormat/>
    <w:rsid w:val="000F3956"/>
    <w:pPr>
      <w:widowControl w:val="0"/>
      <w:numPr>
        <w:numId w:val="3"/>
      </w:numPr>
      <w:adjustRightInd w:val="0"/>
      <w:snapToGrid w:val="0"/>
      <w:spacing w:after="160" w:line="200" w:lineRule="exact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aafer59@yahoo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ead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Body weight(Kg)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1.7100000000000042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Body weight(Kg)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1.58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Body weight(Kg)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1.6700000000000021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Body weight(Kg)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</c:ser>
        <c:gapWidth val="75"/>
        <c:overlap val="-25"/>
        <c:axId val="99107584"/>
        <c:axId val="99109120"/>
      </c:barChart>
      <c:catAx>
        <c:axId val="99107584"/>
        <c:scaling>
          <c:orientation val="minMax"/>
        </c:scaling>
        <c:axPos val="b"/>
        <c:majorTickMark val="none"/>
        <c:tickLblPos val="nextTo"/>
        <c:crossAx val="99109120"/>
        <c:crosses val="autoZero"/>
        <c:auto val="1"/>
        <c:lblAlgn val="ctr"/>
        <c:lblOffset val="100"/>
      </c:catAx>
      <c:valAx>
        <c:axId val="99109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9107584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Sheet1!$A$2:$A$7</c:f>
              <c:strCache>
                <c:ptCount val="2"/>
                <c:pt idx="1">
                  <c:v>Heart weight(gm)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1">
                  <c:v>3.9299999999999997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Sheet1!$A$2:$A$7</c:f>
              <c:strCache>
                <c:ptCount val="2"/>
                <c:pt idx="1">
                  <c:v>Heart weight(gm)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1">
                  <c:v>4.58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Sheet1!$A$2:$A$7</c:f>
              <c:strCache>
                <c:ptCount val="2"/>
                <c:pt idx="1">
                  <c:v>Heart weight(gm)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1">
                  <c:v>4.2</c:v>
                </c:pt>
              </c:numCache>
            </c:numRef>
          </c:val>
        </c:ser>
        <c:gapWidth val="75"/>
        <c:overlap val="-25"/>
        <c:axId val="98265728"/>
        <c:axId val="98283904"/>
      </c:barChart>
      <c:catAx>
        <c:axId val="98265728"/>
        <c:scaling>
          <c:orientation val="minMax"/>
        </c:scaling>
        <c:axPos val="b"/>
        <c:numFmt formatCode="General" sourceLinked="1"/>
        <c:majorTickMark val="none"/>
        <c:tickLblPos val="nextTo"/>
        <c:crossAx val="98283904"/>
        <c:crosses val="autoZero"/>
        <c:auto val="1"/>
        <c:lblAlgn val="ctr"/>
        <c:lblOffset val="100"/>
      </c:catAx>
      <c:valAx>
        <c:axId val="982839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8265728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control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Heart/bodyweight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2.3000000000000052E-3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Lead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Heart/bodyweight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2.8999999999999998E-3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Lead +vitamin e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Heart/bodyweight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2.5000000000000092E-3</c:v>
                </c:pt>
              </c:numCache>
            </c:numRef>
          </c:val>
        </c:ser>
        <c:gapWidth val="75"/>
        <c:overlap val="-25"/>
        <c:axId val="99226368"/>
        <c:axId val="99227904"/>
      </c:barChart>
      <c:catAx>
        <c:axId val="99226368"/>
        <c:scaling>
          <c:orientation val="minMax"/>
        </c:scaling>
        <c:axPos val="b"/>
        <c:numFmt formatCode="General" sourceLinked="1"/>
        <c:majorTickMark val="none"/>
        <c:tickLblPos val="nextTo"/>
        <c:crossAx val="99227904"/>
        <c:crosses val="autoZero"/>
        <c:auto val="1"/>
        <c:lblAlgn val="ctr"/>
        <c:lblOffset val="100"/>
      </c:catAx>
      <c:valAx>
        <c:axId val="9922790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992263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-1"/>
        <c:delete val="1"/>
      </c:legendEntry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style val="25"/>
  <c:chart>
    <c:autoTitleDeleted val="1"/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Control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Antiatherogenic index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17.8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Lead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Antiatherogenic index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12.8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Lead +vitamin E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Antiatherogenic index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22.3</c:v>
                </c:pt>
              </c:numCache>
            </c:numRef>
          </c:val>
        </c:ser>
        <c:gapWidth val="75"/>
        <c:shape val="cylinder"/>
        <c:axId val="99258368"/>
        <c:axId val="99259904"/>
        <c:axId val="0"/>
      </c:bar3DChart>
      <c:catAx>
        <c:axId val="99258368"/>
        <c:scaling>
          <c:orientation val="minMax"/>
        </c:scaling>
        <c:axPos val="b"/>
        <c:numFmt formatCode="General" sourceLinked="1"/>
        <c:majorTickMark val="none"/>
        <c:tickLblPos val="nextTo"/>
        <c:crossAx val="99259904"/>
        <c:crosses val="autoZero"/>
        <c:auto val="1"/>
        <c:lblAlgn val="ctr"/>
        <c:lblOffset val="100"/>
      </c:catAx>
      <c:valAx>
        <c:axId val="9925990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99258368"/>
        <c:crosses val="autoZero"/>
        <c:crossBetween val="between"/>
      </c:valAx>
    </c:plotArea>
    <c:legend>
      <c:legendPos val="b"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style val="1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3186834207806691"/>
          <c:y val="5.4122700850621604E-2"/>
          <c:w val="0.8681316579219337"/>
          <c:h val="0.60751821265688855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control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Coronary risk index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6.6099999999999985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Lead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Coronary risk index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8.8600000000000048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Lead +vitamin E</c:v>
                </c:pt>
              </c:strCache>
            </c:strRef>
          </c:tx>
          <c:cat>
            <c:strRef>
              <c:f>Sheet1!$A$2:$A$5</c:f>
              <c:strCache>
                <c:ptCount val="2"/>
                <c:pt idx="1">
                  <c:v>Coronary risk index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5.4700000000000024</c:v>
                </c:pt>
              </c:numCache>
            </c:numRef>
          </c:val>
        </c:ser>
        <c:gapWidth val="75"/>
        <c:shape val="cylinder"/>
        <c:axId val="99270656"/>
        <c:axId val="99272192"/>
        <c:axId val="0"/>
      </c:bar3DChart>
      <c:catAx>
        <c:axId val="99270656"/>
        <c:scaling>
          <c:orientation val="minMax"/>
        </c:scaling>
        <c:axPos val="b"/>
        <c:numFmt formatCode="General" sourceLinked="1"/>
        <c:majorTickMark val="none"/>
        <c:tickLblPos val="nextTo"/>
        <c:crossAx val="99272192"/>
        <c:crosses val="autoZero"/>
        <c:auto val="1"/>
        <c:lblAlgn val="ctr"/>
        <c:lblOffset val="100"/>
      </c:catAx>
      <c:valAx>
        <c:axId val="99272192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5400000" vert="horz"/>
          <a:lstStyle/>
          <a:p>
            <a:pPr>
              <a:defRPr/>
            </a:pPr>
            <a:endParaRPr lang="ar-IQ"/>
          </a:p>
        </c:txPr>
        <c:crossAx val="99270656"/>
        <c:crosses val="autoZero"/>
        <c:crossBetween val="between"/>
      </c:valAx>
    </c:plotArea>
    <c:legend>
      <c:legendPos val="b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style val="1"/>
  <c:chart>
    <c:autoTitleDeleted val="1"/>
    <c:plotArea>
      <c:layout/>
      <c:scatterChart>
        <c:scatterStyle val="lineMarker"/>
        <c:ser>
          <c:idx val="0"/>
          <c:order val="0"/>
          <c:trendline>
            <c:trendlineType val="linear"/>
            <c:dispRSqr val="1"/>
            <c:dispEq val="1"/>
            <c:trendlineLbl>
              <c:layout>
                <c:manualLayout>
                  <c:x val="0.72339546076823069"/>
                  <c:y val="0.50176683917080178"/>
                </c:manualLayout>
              </c:layout>
              <c:numFmt formatCode="General" sourceLinked="0"/>
            </c:trendlineLbl>
          </c:trendline>
          <c:xVal>
            <c:numRef>
              <c:f>Sheet3!$A$1:$A$18</c:f>
              <c:numCache>
                <c:formatCode>General</c:formatCode>
                <c:ptCount val="18"/>
                <c:pt idx="0">
                  <c:v>21</c:v>
                </c:pt>
                <c:pt idx="1">
                  <c:v>20</c:v>
                </c:pt>
                <c:pt idx="2">
                  <c:v>22</c:v>
                </c:pt>
                <c:pt idx="3">
                  <c:v>22</c:v>
                </c:pt>
                <c:pt idx="4">
                  <c:v>23</c:v>
                </c:pt>
                <c:pt idx="5">
                  <c:v>21</c:v>
                </c:pt>
                <c:pt idx="6">
                  <c:v>21</c:v>
                </c:pt>
                <c:pt idx="7">
                  <c:v>22</c:v>
                </c:pt>
                <c:pt idx="8">
                  <c:v>16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28</c:v>
                </c:pt>
                <c:pt idx="13">
                  <c:v>22</c:v>
                </c:pt>
                <c:pt idx="14">
                  <c:v>20</c:v>
                </c:pt>
                <c:pt idx="15">
                  <c:v>31</c:v>
                </c:pt>
                <c:pt idx="16">
                  <c:v>28</c:v>
                </c:pt>
                <c:pt idx="17">
                  <c:v>28</c:v>
                </c:pt>
              </c:numCache>
            </c:numRef>
          </c:xVal>
          <c:yVal>
            <c:numRef>
              <c:f>Sheet3!$B$1:$B$18</c:f>
              <c:numCache>
                <c:formatCode>General</c:formatCode>
                <c:ptCount val="18"/>
                <c:pt idx="0">
                  <c:v>6</c:v>
                </c:pt>
                <c:pt idx="1">
                  <c:v>6.6</c:v>
                </c:pt>
                <c:pt idx="2">
                  <c:v>6.9</c:v>
                </c:pt>
                <c:pt idx="3">
                  <c:v>6.5</c:v>
                </c:pt>
                <c:pt idx="4">
                  <c:v>7</c:v>
                </c:pt>
                <c:pt idx="5">
                  <c:v>6</c:v>
                </c:pt>
                <c:pt idx="6">
                  <c:v>7.4</c:v>
                </c:pt>
                <c:pt idx="7">
                  <c:v>8</c:v>
                </c:pt>
                <c:pt idx="8">
                  <c:v>8</c:v>
                </c:pt>
                <c:pt idx="9">
                  <c:v>8.8000000000000007</c:v>
                </c:pt>
                <c:pt idx="10">
                  <c:v>9.4</c:v>
                </c:pt>
                <c:pt idx="11">
                  <c:v>7.5</c:v>
                </c:pt>
                <c:pt idx="12">
                  <c:v>6.4</c:v>
                </c:pt>
                <c:pt idx="13">
                  <c:v>6.9</c:v>
                </c:pt>
                <c:pt idx="14">
                  <c:v>7.5</c:v>
                </c:pt>
                <c:pt idx="15">
                  <c:v>4.9000000000000004</c:v>
                </c:pt>
                <c:pt idx="16">
                  <c:v>5.4</c:v>
                </c:pt>
                <c:pt idx="17">
                  <c:v>6.1</c:v>
                </c:pt>
              </c:numCache>
            </c:numRef>
          </c:yVal>
        </c:ser>
        <c:axId val="99750272"/>
        <c:axId val="99752192"/>
      </c:scatterChart>
      <c:valAx>
        <c:axId val="99750272"/>
        <c:scaling>
          <c:orientation val="maxMin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HDL-Cholesterol</a:t>
                </a:r>
              </a:p>
            </c:rich>
          </c:tx>
        </c:title>
        <c:numFmt formatCode="General" sourceLinked="1"/>
        <c:tickLblPos val="nextTo"/>
        <c:crossAx val="99752192"/>
        <c:crosses val="autoZero"/>
        <c:crossBetween val="midCat"/>
      </c:valAx>
      <c:valAx>
        <c:axId val="99752192"/>
        <c:scaling>
          <c:orientation val="minMax"/>
        </c:scaling>
        <c:axPos val="r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CRI</a:t>
                </a:r>
              </a:p>
            </c:rich>
          </c:tx>
        </c:title>
        <c:numFmt formatCode="General" sourceLinked="1"/>
        <c:tickLblPos val="nextTo"/>
        <c:crossAx val="99750272"/>
        <c:crosses val="autoZero"/>
        <c:crossBetween val="midCat"/>
      </c:valAx>
      <c:spPr>
        <a:noFill/>
        <a:ln w="25400">
          <a:noFill/>
        </a:ln>
      </c:spPr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0.0437</cdr:x>
      <cdr:y>0.87198</cdr:y>
    </cdr:from>
    <cdr:to>
      <cdr:x>0.15975</cdr:x>
      <cdr:y>0.89325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618" y="2082594"/>
          <a:ext cx="275142" cy="508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r>
            <a:rPr lang="en-US" sz="1100"/>
            <a:t>A</a:t>
          </a:r>
          <a:endParaRPr lang="ar-SA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0.07456</cdr:x>
      <cdr:y>0.90435</cdr:y>
    </cdr:from>
    <cdr:to>
      <cdr:x>0.23952</cdr:x>
      <cdr:y>0.97573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3134" y="2212322"/>
          <a:ext cx="360908" cy="1746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r>
            <a:rPr lang="en-US" sz="1100"/>
            <a:t>B</a:t>
          </a:r>
          <a:endParaRPr lang="ar-SA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0.02969</cdr:x>
      <cdr:y>0.78263</cdr:y>
    </cdr:from>
    <cdr:to>
      <cdr:x>0.21215</cdr:x>
      <cdr:y>0.86461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857" y="1911919"/>
          <a:ext cx="423096" cy="2002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r>
            <a:rPr lang="en-US" sz="1100"/>
            <a:t>C</a:t>
          </a:r>
          <a:endParaRPr lang="ar-SA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0.07214</cdr:x>
      <cdr:y>0.82292</cdr:y>
    </cdr:from>
    <cdr:to>
      <cdr:x>0.16133</cdr:x>
      <cdr:y>0.92188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3905" y="2156346"/>
          <a:ext cx="313899" cy="2593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r>
            <a:rPr lang="en-US" sz="1100"/>
            <a:t>A</a:t>
          </a:r>
          <a:endParaRPr lang="ar-SA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0.06063</cdr:x>
      <cdr:y>0.87912</cdr:y>
    </cdr:from>
    <cdr:to>
      <cdr:x>0.18853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4058" y="2129051"/>
          <a:ext cx="514814" cy="2866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r>
            <a:rPr lang="en-US" sz="1100"/>
            <a:t>B</a:t>
          </a:r>
          <a:endParaRPr lang="ar-SA" sz="1100"/>
        </a:p>
      </cdr:txBody>
    </cdr:sp>
  </cdr:relSizeAnchor>
  <cdr:relSizeAnchor xmlns:cdr="http://schemas.openxmlformats.org/drawingml/2006/chartDrawing">
    <cdr:from>
      <cdr:x>0.05728</cdr:x>
      <cdr:y>0.24844</cdr:y>
    </cdr:from>
    <cdr:to>
      <cdr:x>0.28445</cdr:x>
      <cdr:y>0.6027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0587" y="64126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1"/>
        <a:lstStyle xmlns:a="http://schemas.openxmlformats.org/drawingml/2006/main"/>
        <a:p xmlns:a="http://schemas.openxmlformats.org/drawingml/2006/main">
          <a:endParaRPr lang="ar-SA" sz="1100"/>
        </a:p>
      </cdr:txBody>
    </cdr:sp>
  </cdr:relSizeAnchor>
</c:userShape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11</Pages>
  <Words>4064</Words>
  <Characters>23165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DELL</cp:lastModifiedBy>
  <cp:revision>44</cp:revision>
  <dcterms:created xsi:type="dcterms:W3CDTF">2014-11-15T08:02:00Z</dcterms:created>
  <dcterms:modified xsi:type="dcterms:W3CDTF">2015-03-10T11:41:00Z</dcterms:modified>
</cp:coreProperties>
</file>