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E6" w:rsidRPr="001F55BD" w:rsidRDefault="00CB6C9C" w:rsidP="006F6BD3">
      <w:pPr>
        <w:pStyle w:val="1"/>
        <w:bidi w:val="0"/>
        <w:spacing w:line="240" w:lineRule="auto"/>
        <w:jc w:val="center"/>
        <w:rPr>
          <w:rFonts w:asciiTheme="majorBidi" w:hAnsiTheme="majorBidi"/>
          <w:color w:val="auto"/>
          <w:sz w:val="32"/>
          <w:szCs w:val="32"/>
        </w:rPr>
      </w:pPr>
      <w:r w:rsidRPr="001F55BD">
        <w:rPr>
          <w:rFonts w:asciiTheme="majorBidi" w:hAnsiTheme="majorBidi"/>
          <w:color w:val="auto"/>
          <w:sz w:val="32"/>
          <w:szCs w:val="32"/>
        </w:rPr>
        <w:t>Theoretical Study of Solvent Effects on 1,3-Dipolar cycloaddition Reaction</w:t>
      </w:r>
    </w:p>
    <w:p w:rsidR="009A3C85" w:rsidRPr="001F55BD" w:rsidRDefault="009A3C85" w:rsidP="009A3C85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</w:p>
    <w:p w:rsidR="008C1E6C" w:rsidRPr="006F6BD3" w:rsidRDefault="008C1E6C" w:rsidP="009A3C85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6F6BD3">
        <w:rPr>
          <w:rFonts w:asciiTheme="majorBidi" w:hAnsiTheme="majorBidi" w:cstheme="majorBidi"/>
          <w:sz w:val="24"/>
          <w:szCs w:val="24"/>
          <w:lang w:bidi="ar-IQ"/>
        </w:rPr>
        <w:t>Abdulkhalik S. Alkazzaz</w:t>
      </w:r>
    </w:p>
    <w:p w:rsidR="00FB3CAB" w:rsidRPr="006F6BD3" w:rsidRDefault="00FB3CAB" w:rsidP="009A3C85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>Dept. Of Chemistr</w:t>
      </w:r>
      <w:r w:rsidR="009101CE"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>y</w:t>
      </w: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College</w:t>
      </w:r>
      <w:r w:rsidR="009101CE"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>of Science</w:t>
      </w: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University of Mosul</w:t>
      </w:r>
    </w:p>
    <w:p w:rsidR="009101CE" w:rsidRPr="006F6BD3" w:rsidRDefault="008C1E6C" w:rsidP="009A3C8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F6BD3">
        <w:rPr>
          <w:rFonts w:asciiTheme="majorBidi" w:hAnsiTheme="majorBidi" w:cstheme="majorBidi"/>
          <w:sz w:val="24"/>
          <w:szCs w:val="24"/>
          <w:lang w:bidi="ar-IQ"/>
        </w:rPr>
        <w:t>Walid Y. Yousif</w:t>
      </w:r>
    </w:p>
    <w:p w:rsidR="00FB3CAB" w:rsidRPr="006F6BD3" w:rsidRDefault="00FB3CAB" w:rsidP="009A3C8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Dept. of basic </w:t>
      </w:r>
      <w:r w:rsidR="009A3C85"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>Science College</w:t>
      </w: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 Agriculture and Forestry University of Mosul</w:t>
      </w:r>
    </w:p>
    <w:p w:rsidR="009101CE" w:rsidRPr="006F6BD3" w:rsidRDefault="00FB3CAB" w:rsidP="009A3C85">
      <w:pPr>
        <w:bidi w:val="0"/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6F6BD3">
        <w:rPr>
          <w:rFonts w:asciiTheme="majorBidi" w:hAnsiTheme="majorBidi" w:cstheme="majorBidi"/>
          <w:sz w:val="24"/>
          <w:szCs w:val="24"/>
          <w:lang w:bidi="ar-IQ"/>
        </w:rPr>
        <w:t>Sami A. Ali</w:t>
      </w:r>
    </w:p>
    <w:p w:rsidR="00FB3CAB" w:rsidRPr="006F6BD3" w:rsidRDefault="00FB3CAB" w:rsidP="009A3C8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Dept. of basic </w:t>
      </w:r>
      <w:r w:rsidR="009A3C85"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>Science College</w:t>
      </w:r>
      <w:r w:rsidR="009101CE"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 Agriculture and </w:t>
      </w:r>
      <w:r w:rsidR="009A3C85"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>Forestry University</w:t>
      </w:r>
      <w:r w:rsidRPr="006F6BD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 Mosul</w:t>
      </w:r>
    </w:p>
    <w:p w:rsidR="00A62C42" w:rsidRDefault="00A62C42" w:rsidP="00863ED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354181" w:rsidRDefault="00354181" w:rsidP="0035418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669A6">
        <w:rPr>
          <w:rFonts w:asciiTheme="majorBidi" w:hAnsiTheme="majorBidi" w:cstheme="majorBidi"/>
          <w:b/>
          <w:bCs/>
          <w:sz w:val="32"/>
          <w:szCs w:val="32"/>
        </w:rPr>
        <w:t>(NJC)</w:t>
      </w:r>
    </w:p>
    <w:p w:rsidR="00354181" w:rsidRPr="00577C32" w:rsidRDefault="00354181" w:rsidP="00E731C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7C32">
        <w:rPr>
          <w:rFonts w:asciiTheme="majorBidi" w:hAnsiTheme="majorBidi" w:cstheme="majorBidi"/>
          <w:b/>
          <w:bCs/>
          <w:sz w:val="26"/>
          <w:szCs w:val="26"/>
        </w:rPr>
        <w:t xml:space="preserve">(Received on </w:t>
      </w:r>
      <w:r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577C32">
        <w:rPr>
          <w:rFonts w:asciiTheme="majorBidi" w:hAnsiTheme="majorBidi" w:cstheme="majorBidi"/>
          <w:b/>
          <w:bCs/>
          <w:sz w:val="26"/>
          <w:szCs w:val="26"/>
        </w:rPr>
        <w:t>/</w:t>
      </w:r>
      <w:r>
        <w:rPr>
          <w:rFonts w:asciiTheme="majorBidi" w:hAnsiTheme="majorBidi" w:cstheme="majorBidi"/>
          <w:b/>
          <w:bCs/>
          <w:sz w:val="26"/>
          <w:szCs w:val="26"/>
        </w:rPr>
        <w:t>5</w:t>
      </w:r>
      <w:r w:rsidRPr="00577C32">
        <w:rPr>
          <w:rFonts w:asciiTheme="majorBidi" w:hAnsiTheme="majorBidi" w:cstheme="majorBidi"/>
          <w:b/>
          <w:bCs/>
          <w:sz w:val="26"/>
          <w:szCs w:val="26"/>
        </w:rPr>
        <w:t xml:space="preserve">/2014)            (Accepted for publication </w:t>
      </w:r>
      <w:r w:rsidR="00E731C5">
        <w:rPr>
          <w:rFonts w:asciiTheme="majorBidi" w:hAnsiTheme="majorBidi" w:cstheme="majorBidi"/>
          <w:b/>
          <w:bCs/>
          <w:sz w:val="26"/>
          <w:szCs w:val="26"/>
        </w:rPr>
        <w:t>26</w:t>
      </w:r>
      <w:r w:rsidRPr="00577C32">
        <w:rPr>
          <w:rFonts w:asciiTheme="majorBidi" w:hAnsiTheme="majorBidi" w:cstheme="majorBidi"/>
          <w:b/>
          <w:bCs/>
          <w:sz w:val="26"/>
          <w:szCs w:val="26"/>
        </w:rPr>
        <w:t>/</w:t>
      </w:r>
      <w:r w:rsidR="00E731C5"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577C32">
        <w:rPr>
          <w:rFonts w:asciiTheme="majorBidi" w:hAnsiTheme="majorBidi" w:cstheme="majorBidi"/>
          <w:b/>
          <w:bCs/>
          <w:sz w:val="26"/>
          <w:szCs w:val="26"/>
        </w:rPr>
        <w:t>/2014)</w:t>
      </w:r>
    </w:p>
    <w:p w:rsidR="00A62C42" w:rsidRDefault="00A62C42" w:rsidP="00A62C42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8C1E6C" w:rsidRPr="00A62C42" w:rsidRDefault="008C1E6C" w:rsidP="00A62C42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62C42">
        <w:rPr>
          <w:rFonts w:asciiTheme="majorBidi" w:hAnsiTheme="majorBidi" w:cstheme="majorBidi"/>
          <w:b/>
          <w:bCs/>
          <w:sz w:val="28"/>
          <w:szCs w:val="28"/>
          <w:lang w:bidi="ar-IQ"/>
        </w:rPr>
        <w:t>Abstract</w:t>
      </w:r>
    </w:p>
    <w:p w:rsidR="00066B8B" w:rsidRPr="001F55BD" w:rsidRDefault="008C1E6C" w:rsidP="00A62C4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The correlation between solvents parameters and rate constan</w:t>
      </w:r>
      <w:r w:rsidR="00CF0149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t (k) 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of 1,3-dipolar cycloaddition of benzonitri</w:t>
      </w:r>
      <w:r w:rsidR="00D31B43" w:rsidRPr="001F55BD">
        <w:rPr>
          <w:rFonts w:asciiTheme="majorBidi" w:hAnsiTheme="majorBidi" w:cstheme="majorBidi"/>
          <w:sz w:val="24"/>
          <w:szCs w:val="24"/>
          <w:lang w:bidi="ar-IQ"/>
        </w:rPr>
        <w:t>l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e</w:t>
      </w:r>
      <w:r w:rsidR="00D85D49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oxide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and N-ethylmal</w:t>
      </w:r>
      <w:r w:rsidR="00485288" w:rsidRPr="001F55BD">
        <w:rPr>
          <w:rFonts w:asciiTheme="majorBidi" w:hAnsiTheme="majorBidi" w:cstheme="majorBidi"/>
          <w:sz w:val="24"/>
          <w:szCs w:val="24"/>
          <w:lang w:bidi="ar-IQ"/>
        </w:rPr>
        <w:t>e</w:t>
      </w:r>
      <w:r w:rsidR="00A46486" w:rsidRPr="001F55BD">
        <w:rPr>
          <w:rFonts w:asciiTheme="majorBidi" w:hAnsiTheme="majorBidi" w:cstheme="majorBidi"/>
          <w:sz w:val="24"/>
          <w:szCs w:val="24"/>
          <w:lang w:bidi="ar-IQ"/>
        </w:rPr>
        <w:t>imide</w:t>
      </w:r>
      <w:r w:rsidR="00CF0149" w:rsidRPr="001F55BD">
        <w:rPr>
          <w:rFonts w:asciiTheme="majorBidi" w:hAnsiTheme="majorBidi" w:cstheme="majorBidi"/>
          <w:sz w:val="24"/>
          <w:szCs w:val="24"/>
          <w:lang w:bidi="ar-IQ"/>
        </w:rPr>
        <w:t>or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cyclopentene</w:t>
      </w:r>
      <w:r w:rsidR="00F40E72" w:rsidRPr="001F55BD">
        <w:rPr>
          <w:rFonts w:asciiTheme="majorBidi" w:hAnsiTheme="majorBidi" w:cstheme="majorBidi"/>
          <w:sz w:val="24"/>
          <w:szCs w:val="24"/>
          <w:lang w:bidi="ar-IQ"/>
        </w:rPr>
        <w:t>(k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collected from literature) in different hydroxylic and non hydroxylic solvents were studied. </w:t>
      </w:r>
      <w:r w:rsidR="00CF0149" w:rsidRPr="001F55BD">
        <w:rPr>
          <w:rFonts w:asciiTheme="majorBidi" w:hAnsiTheme="majorBidi" w:cstheme="majorBidi"/>
          <w:sz w:val="24"/>
          <w:szCs w:val="24"/>
          <w:lang w:bidi="ar-IQ"/>
        </w:rPr>
        <w:t>Single parameter correlations were found to be poor(R</w:t>
      </w:r>
      <w:r w:rsidR="0040194F" w:rsidRPr="001F55BD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</w:t>
      </w:r>
      <w:r w:rsidR="00D15D1B" w:rsidRPr="001F55BD">
        <w:rPr>
          <w:rFonts w:asciiTheme="majorBidi" w:hAnsiTheme="majorBidi" w:cstheme="majorBidi"/>
          <w:sz w:val="24"/>
          <w:szCs w:val="24"/>
          <w:lang w:bidi="ar-IQ"/>
        </w:rPr>
        <w:t>&lt;</w:t>
      </w:r>
      <w:r w:rsidR="0040194F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0.9) except for </w:t>
      </w:r>
      <w:r w:rsidR="0007082B" w:rsidRPr="001F55BD">
        <w:rPr>
          <w:rFonts w:asciiTheme="majorBidi" w:hAnsiTheme="majorBidi" w:cstheme="majorBidi"/>
          <w:sz w:val="24"/>
          <w:szCs w:val="24"/>
          <w:lang w:bidi="ar-IQ"/>
        </w:rPr>
        <w:t>ϭ*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and</w:t>
      </w:r>
      <w:r w:rsidR="0007082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α; R</w:t>
      </w:r>
      <w:r w:rsidR="0007082B" w:rsidRPr="001F55BD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</w:t>
      </w:r>
      <w:r w:rsidR="0007082B"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t>=</w:t>
      </w:r>
      <w:r w:rsidR="0007082B" w:rsidRPr="001F55BD">
        <w:rPr>
          <w:rFonts w:asciiTheme="majorBidi" w:hAnsiTheme="majorBidi" w:cstheme="majorBidi"/>
          <w:sz w:val="24"/>
          <w:szCs w:val="24"/>
          <w:lang w:bidi="ar-IQ"/>
        </w:rPr>
        <w:t>0.903,0.914respectively.Avery good m</w:t>
      </w:r>
      <w:r w:rsidR="007854F1" w:rsidRPr="001F55BD">
        <w:rPr>
          <w:rFonts w:asciiTheme="majorBidi" w:hAnsiTheme="majorBidi" w:cstheme="majorBidi"/>
          <w:sz w:val="24"/>
          <w:szCs w:val="24"/>
          <w:lang w:bidi="ar-IQ"/>
        </w:rPr>
        <w:t>u</w:t>
      </w:r>
      <w:r w:rsidR="0007082B" w:rsidRPr="001F55BD">
        <w:rPr>
          <w:rFonts w:asciiTheme="majorBidi" w:hAnsiTheme="majorBidi" w:cstheme="majorBidi"/>
          <w:sz w:val="24"/>
          <w:szCs w:val="24"/>
          <w:lang w:bidi="ar-IQ"/>
        </w:rPr>
        <w:t>l</w:t>
      </w:r>
      <w:r w:rsidR="007854F1" w:rsidRPr="001F55BD">
        <w:rPr>
          <w:rFonts w:asciiTheme="majorBidi" w:hAnsiTheme="majorBidi" w:cstheme="majorBidi"/>
          <w:sz w:val="24"/>
          <w:szCs w:val="24"/>
          <w:lang w:bidi="ar-IQ"/>
        </w:rPr>
        <w:t>ti</w:t>
      </w:r>
      <w:r w:rsidR="0007082B" w:rsidRPr="001F55BD">
        <w:rPr>
          <w:rFonts w:asciiTheme="majorBidi" w:hAnsiTheme="majorBidi" w:cstheme="majorBidi"/>
          <w:sz w:val="24"/>
          <w:szCs w:val="24"/>
          <w:lang w:bidi="ar-IQ"/>
        </w:rPr>
        <w:t>parameters correlation was</w:t>
      </w:r>
      <w:r w:rsidR="00A14FD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7082B" w:rsidRPr="001F55BD">
        <w:rPr>
          <w:rFonts w:asciiTheme="majorBidi" w:hAnsiTheme="majorBidi" w:cstheme="majorBidi"/>
          <w:sz w:val="24"/>
          <w:szCs w:val="24"/>
          <w:lang w:bidi="ar-IQ"/>
        </w:rPr>
        <w:t>found for the reaction of N-ethylmaleimide</w:t>
      </w:r>
      <w:r w:rsidR="00066B8B" w:rsidRPr="001F55BD">
        <w:rPr>
          <w:rFonts w:asciiTheme="majorBidi" w:hAnsiTheme="majorBidi" w:cstheme="majorBidi"/>
          <w:sz w:val="24"/>
          <w:szCs w:val="24"/>
          <w:lang w:bidi="ar-IQ"/>
        </w:rPr>
        <w:t>(logk=-0</w:t>
      </w:r>
      <w:r w:rsidR="007854F1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066B8B" w:rsidRPr="001F55BD">
        <w:rPr>
          <w:rFonts w:asciiTheme="majorBidi" w:hAnsiTheme="majorBidi" w:cstheme="majorBidi"/>
          <w:sz w:val="24"/>
          <w:szCs w:val="24"/>
          <w:lang w:bidi="ar-IQ"/>
        </w:rPr>
        <w:t>145 +0</w:t>
      </w:r>
      <w:r w:rsidR="007854F1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066B8B" w:rsidRPr="001F55BD">
        <w:rPr>
          <w:rFonts w:asciiTheme="majorBidi" w:hAnsiTheme="majorBidi" w:cstheme="majorBidi"/>
          <w:sz w:val="24"/>
          <w:szCs w:val="24"/>
          <w:lang w:bidi="ar-IQ"/>
        </w:rPr>
        <w:t>719+0.0336 E</w:t>
      </w:r>
      <w:r w:rsidR="00066B8B"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T(30)+</w:t>
      </w:r>
      <w:r w:rsidR="00066B8B" w:rsidRPr="001F55BD">
        <w:rPr>
          <w:rFonts w:asciiTheme="majorBidi" w:hAnsiTheme="majorBidi" w:cstheme="majorBidi"/>
          <w:sz w:val="24"/>
          <w:szCs w:val="24"/>
          <w:lang w:bidi="ar-IQ"/>
        </w:rPr>
        <w:t>0.844α; R</w:t>
      </w:r>
      <w:r w:rsidR="00066B8B" w:rsidRPr="001F55BD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</w:t>
      </w:r>
      <w:r w:rsidR="00066B8B"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t>=</w:t>
      </w:r>
      <w:r w:rsidR="00066B8B" w:rsidRPr="001F55BD">
        <w:rPr>
          <w:rFonts w:asciiTheme="majorBidi" w:hAnsiTheme="majorBidi" w:cstheme="majorBidi"/>
          <w:sz w:val="24"/>
          <w:szCs w:val="24"/>
          <w:lang w:bidi="ar-IQ"/>
        </w:rPr>
        <w:t>0.995.sig:=0.091,F=65.131.</w:t>
      </w:r>
    </w:p>
    <w:p w:rsidR="008C1E6C" w:rsidRPr="001F55BD" w:rsidRDefault="00066B8B" w:rsidP="00A14FD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While excellent</w:t>
      </w:r>
      <w:r w:rsidR="006627A1" w:rsidRPr="001F55BD">
        <w:rPr>
          <w:rFonts w:asciiTheme="majorBidi" w:hAnsiTheme="majorBidi" w:cstheme="majorBidi"/>
          <w:sz w:val="24"/>
          <w:szCs w:val="24"/>
          <w:lang w:bidi="ar-IQ"/>
        </w:rPr>
        <w:t>dual parametric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correlation w</w:t>
      </w:r>
      <w:r w:rsidR="00D15D1B" w:rsidRPr="001F55BD">
        <w:rPr>
          <w:rFonts w:asciiTheme="majorBidi" w:hAnsiTheme="majorBidi" w:cstheme="majorBidi"/>
          <w:sz w:val="24"/>
          <w:szCs w:val="24"/>
          <w:lang w:bidi="ar-IQ"/>
        </w:rPr>
        <w:t>as show</w:t>
      </w:r>
      <w:r w:rsidR="00A14FD6">
        <w:rPr>
          <w:rFonts w:asciiTheme="majorBidi" w:hAnsiTheme="majorBidi" w:cstheme="majorBidi"/>
          <w:sz w:val="24"/>
          <w:szCs w:val="24"/>
          <w:lang w:bidi="ar-IQ"/>
        </w:rPr>
        <w:t>n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when the dipolarophile was cyclopentene (logk=-0.0721,-0.895α-</w:t>
      </w:r>
      <w:r w:rsidR="00143308" w:rsidRPr="001F55BD">
        <w:rPr>
          <w:rFonts w:asciiTheme="majorBidi" w:hAnsiTheme="majorBidi" w:cstheme="majorBidi"/>
          <w:sz w:val="24"/>
          <w:szCs w:val="24"/>
          <w:lang w:bidi="ar-IQ"/>
        </w:rPr>
        <w:t>0.0148B ;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>)R</w:t>
      </w:r>
      <w:r w:rsidR="006B0EDF" w:rsidRPr="001F55BD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</w:t>
      </w:r>
      <w:r w:rsidR="006B0EDF"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t>=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>0.999</w:t>
      </w:r>
      <w:r w:rsidR="00143308" w:rsidRPr="001F55BD">
        <w:rPr>
          <w:rFonts w:asciiTheme="majorBidi" w:hAnsiTheme="majorBidi" w:cstheme="majorBidi"/>
          <w:sz w:val="24"/>
          <w:szCs w:val="24"/>
          <w:lang w:bidi="ar-IQ"/>
        </w:rPr>
        <w:t>, sig: =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>0.035</w:t>
      </w:r>
      <w:r w:rsidR="00143308" w:rsidRPr="001F55BD">
        <w:rPr>
          <w:rFonts w:asciiTheme="majorBidi" w:hAnsiTheme="majorBidi" w:cstheme="majorBidi"/>
          <w:sz w:val="24"/>
          <w:szCs w:val="24"/>
          <w:lang w:bidi="ar-IQ"/>
        </w:rPr>
        <w:t>, F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>=412.438.</w:t>
      </w:r>
      <w:r w:rsidR="0004745C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Which strongly indicates that protic solvents(HBD solvents) </w:t>
      </w:r>
      <w:r w:rsidR="002F2B1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facilitate reactions with HBA dipolarophiles. 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These results may be useful as priori predictions for </w:t>
      </w:r>
      <w:r w:rsidR="00143308" w:rsidRPr="001F55BD">
        <w:rPr>
          <w:rFonts w:asciiTheme="majorBidi" w:hAnsiTheme="majorBidi" w:cstheme="majorBidi"/>
          <w:sz w:val="24"/>
          <w:szCs w:val="24"/>
          <w:lang w:bidi="ar-IQ"/>
        </w:rPr>
        <w:t>these reactions</w:t>
      </w:r>
      <w:r w:rsidR="006B0EDF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181733" w:rsidRPr="001F55BD" w:rsidRDefault="00181733" w:rsidP="00863ED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55BD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143308" w:rsidRPr="001F55B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43308" w:rsidRPr="001F55BD">
        <w:rPr>
          <w:rFonts w:asciiTheme="majorBidi" w:hAnsiTheme="majorBidi" w:cstheme="majorBidi"/>
          <w:sz w:val="24"/>
          <w:szCs w:val="24"/>
        </w:rPr>
        <w:t>1, 3</w:t>
      </w:r>
      <w:r w:rsidRPr="001F55BD">
        <w:rPr>
          <w:rFonts w:asciiTheme="majorBidi" w:hAnsiTheme="majorBidi" w:cstheme="majorBidi"/>
          <w:sz w:val="24"/>
          <w:szCs w:val="24"/>
        </w:rPr>
        <w:t>-</w:t>
      </w:r>
      <w:r w:rsidR="00FA00F5" w:rsidRPr="001F55BD">
        <w:rPr>
          <w:rFonts w:asciiTheme="majorBidi" w:hAnsiTheme="majorBidi" w:cstheme="majorBidi"/>
          <w:sz w:val="24"/>
          <w:szCs w:val="24"/>
        </w:rPr>
        <w:t>D</w:t>
      </w:r>
      <w:r w:rsidRPr="001F55BD">
        <w:rPr>
          <w:rFonts w:asciiTheme="majorBidi" w:hAnsiTheme="majorBidi" w:cstheme="majorBidi"/>
          <w:sz w:val="24"/>
          <w:szCs w:val="24"/>
        </w:rPr>
        <w:t xml:space="preserve">ipolar </w:t>
      </w:r>
      <w:r w:rsidR="00FA00F5" w:rsidRPr="001F55BD">
        <w:rPr>
          <w:rFonts w:asciiTheme="majorBidi" w:hAnsiTheme="majorBidi" w:cstheme="majorBidi"/>
          <w:sz w:val="24"/>
          <w:szCs w:val="24"/>
        </w:rPr>
        <w:t>C</w:t>
      </w:r>
      <w:r w:rsidRPr="001F55BD">
        <w:rPr>
          <w:rFonts w:asciiTheme="majorBidi" w:hAnsiTheme="majorBidi" w:cstheme="majorBidi"/>
          <w:sz w:val="24"/>
          <w:szCs w:val="24"/>
        </w:rPr>
        <w:t>ycloaddition,</w:t>
      </w:r>
      <w:r w:rsidR="00FA00F5" w:rsidRPr="001F55BD">
        <w:rPr>
          <w:rFonts w:asciiTheme="majorBidi" w:hAnsiTheme="majorBidi" w:cstheme="majorBidi"/>
          <w:sz w:val="24"/>
          <w:szCs w:val="24"/>
        </w:rPr>
        <w:t>S</w:t>
      </w:r>
      <w:r w:rsidRPr="001F55BD">
        <w:rPr>
          <w:rFonts w:asciiTheme="majorBidi" w:hAnsiTheme="majorBidi" w:cstheme="majorBidi"/>
          <w:sz w:val="24"/>
          <w:szCs w:val="24"/>
        </w:rPr>
        <w:t>olvent</w:t>
      </w:r>
      <w:r w:rsidR="00FA00F5" w:rsidRPr="001F55BD">
        <w:rPr>
          <w:rFonts w:asciiTheme="majorBidi" w:hAnsiTheme="majorBidi" w:cstheme="majorBidi"/>
          <w:sz w:val="24"/>
          <w:szCs w:val="24"/>
        </w:rPr>
        <w:t xml:space="preserve"> effects,SPSS Regression analysis,Solvent parameters.</w:t>
      </w:r>
    </w:p>
    <w:p w:rsidR="00A62C42" w:rsidRDefault="00A62C42" w:rsidP="00A62C42">
      <w:pPr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الخلاصة</w:t>
      </w:r>
    </w:p>
    <w:p w:rsidR="00A62C42" w:rsidRPr="00104F3D" w:rsidRDefault="00A62C42" w:rsidP="00A62C42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ab/>
        <w:t>ان العلاقة بين تاثيرات المذيبات ومعدل ثابت سرعة التفاعل لتفاعلات 1،3 تفاعلات الاضافة الحلقية ثنائية القطبية لمركبات اوكسيد بنزونترايل ومركب ن- اثيل مالياميدورسايكلوبنيتين تم دراستها في الادبيات باستعمال مذيبات مائية وغير مائية.</w:t>
      </w:r>
    </w:p>
    <w:p w:rsidR="00A62C42" w:rsidRPr="00104F3D" w:rsidRDefault="00A62C42" w:rsidP="00A62C42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 لقد تم ايجاد معامل ارتباط منفرد ضعيف (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R</w:t>
      </w:r>
      <w:r w:rsidRPr="00104F3D">
        <w:rPr>
          <w:rFonts w:ascii="Simplified Arabic" w:hAnsi="Simplified Arabic" w:cs="Simplified Arabic"/>
          <w:sz w:val="24"/>
          <w:szCs w:val="24"/>
          <w:vertAlign w:val="superscript"/>
          <w:lang w:bidi="ar-IQ"/>
        </w:rPr>
        <w:t>2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‹0.9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لانتقالات </w:t>
      </w:r>
      <w:r w:rsidRPr="00104F3D">
        <w:rPr>
          <w:rFonts w:ascii="Simplified Arabic" w:hAnsiTheme="majorBidi" w:cs="Simplified Arabic"/>
          <w:sz w:val="24"/>
          <w:szCs w:val="24"/>
          <w:lang w:bidi="ar-IQ"/>
        </w:rPr>
        <w:t>ϭ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 xml:space="preserve">* 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>و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104F3D">
        <w:rPr>
          <w:rFonts w:asciiTheme="majorBidi" w:hAnsiTheme="majorBidi" w:cs="Simplified Arabic"/>
          <w:sz w:val="24"/>
          <w:szCs w:val="24"/>
          <w:lang w:bidi="ar-IQ"/>
        </w:rPr>
        <w:t>α</w:t>
      </w:r>
      <w:r w:rsidRPr="00104F3D">
        <w:rPr>
          <w:rFonts w:ascii="Simplified Arabic" w:hAnsi="Simplified Arabic" w:cs="Simplified Arabic"/>
          <w:sz w:val="24"/>
          <w:szCs w:val="24"/>
        </w:rPr>
        <w:t xml:space="preserve"> </w:t>
      </w:r>
      <w:r w:rsidRPr="00104F3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>وكذلك تم ايجاد معاملي ارتباط (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R</w:t>
      </w:r>
      <w:r w:rsidRPr="00104F3D">
        <w:rPr>
          <w:rFonts w:ascii="Simplified Arabic" w:hAnsi="Simplified Arabic" w:cs="Simplified Arabic"/>
          <w:sz w:val="24"/>
          <w:szCs w:val="24"/>
          <w:vertAlign w:val="superscript"/>
          <w:lang w:bidi="ar-IQ"/>
        </w:rPr>
        <w:t>2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= 0.903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وكذلك        (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R</w:t>
      </w:r>
      <w:r w:rsidRPr="00104F3D">
        <w:rPr>
          <w:rFonts w:ascii="Simplified Arabic" w:hAnsi="Simplified Arabic" w:cs="Simplified Arabic"/>
          <w:sz w:val="24"/>
          <w:szCs w:val="24"/>
          <w:vertAlign w:val="superscript"/>
          <w:lang w:bidi="ar-IQ"/>
        </w:rPr>
        <w:t>2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= 0.914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</w:t>
      </w:r>
      <w:r w:rsidRPr="00104F3D">
        <w:rPr>
          <w:rFonts w:ascii="Simplified Arabic" w:hAnsi="Simplified Arabic" w:cs="Simplified Arabic"/>
          <w:sz w:val="24"/>
          <w:szCs w:val="24"/>
          <w:vertAlign w:val="subscript"/>
          <w:rtl/>
          <w:lang w:bidi="ar-IQ"/>
        </w:rPr>
        <w:t xml:space="preserve"> 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>على التوالي.</w:t>
      </w:r>
    </w:p>
    <w:p w:rsidR="00A62C42" w:rsidRPr="00104F3D" w:rsidRDefault="00A62C42" w:rsidP="00A62C42">
      <w:pPr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بالنسبة لتفاعل اثيل مالياميد تم ايجاد معامل ارتباط جيد 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(logk=-0.145 +0.719+0.0336 E</w:t>
      </w:r>
      <w:r w:rsidRPr="00104F3D">
        <w:rPr>
          <w:rFonts w:ascii="Simplified Arabic" w:hAnsi="Simplified Arabic" w:cs="Simplified Arabic"/>
          <w:sz w:val="24"/>
          <w:szCs w:val="24"/>
          <w:vertAlign w:val="subscript"/>
          <w:lang w:bidi="ar-IQ"/>
        </w:rPr>
        <w:t>T(30)+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0.844</w:t>
      </w:r>
      <w:r w:rsidRPr="00104F3D">
        <w:rPr>
          <w:rFonts w:asciiTheme="majorBidi" w:hAnsiTheme="majorBidi" w:cs="Simplified Arabic"/>
          <w:sz w:val="24"/>
          <w:szCs w:val="24"/>
          <w:lang w:bidi="ar-IQ"/>
        </w:rPr>
        <w:t>α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) R</w:t>
      </w:r>
      <w:r w:rsidRPr="00104F3D">
        <w:rPr>
          <w:rFonts w:ascii="Simplified Arabic" w:hAnsi="Simplified Arabic" w:cs="Simplified Arabic"/>
          <w:b/>
          <w:bCs/>
          <w:sz w:val="24"/>
          <w:szCs w:val="24"/>
          <w:vertAlign w:val="superscript"/>
          <w:lang w:bidi="ar-IQ"/>
        </w:rPr>
        <w:t>2</w:t>
      </w:r>
      <w:r w:rsidRPr="00104F3D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=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0.995.sig:=0.091,F=65.131).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) تم ايجاد معامل ارتباط ثنائي بارامتري ممتاز للمركبات ثنائية القطبية مثل السايكلوبنتين   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(logk=-0.0721,-0.895</w:t>
      </w:r>
      <w:r w:rsidRPr="00104F3D">
        <w:rPr>
          <w:rFonts w:asciiTheme="majorBidi" w:hAnsiTheme="majorBidi" w:cs="Simplified Arabic"/>
          <w:sz w:val="24"/>
          <w:szCs w:val="24"/>
          <w:lang w:bidi="ar-IQ"/>
        </w:rPr>
        <w:t>α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-0.0148B ) (R</w:t>
      </w:r>
      <w:r w:rsidRPr="00104F3D">
        <w:rPr>
          <w:rFonts w:ascii="Simplified Arabic" w:hAnsi="Simplified Arabic" w:cs="Simplified Arabic"/>
          <w:b/>
          <w:bCs/>
          <w:sz w:val="24"/>
          <w:szCs w:val="24"/>
          <w:vertAlign w:val="superscript"/>
          <w:lang w:bidi="ar-IQ"/>
        </w:rPr>
        <w:t>2</w:t>
      </w:r>
      <w:r w:rsidRPr="00104F3D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=</w:t>
      </w:r>
      <w:r w:rsidRPr="00104F3D">
        <w:rPr>
          <w:rFonts w:ascii="Simplified Arabic" w:hAnsi="Simplified Arabic" w:cs="Simplified Arabic"/>
          <w:sz w:val="24"/>
          <w:szCs w:val="24"/>
          <w:lang w:bidi="ar-IQ"/>
        </w:rPr>
        <w:t>0.999, sig: =0.035, F=412.438).</w:t>
      </w:r>
      <w:r w:rsidRPr="00104F3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هذه النتائج  تدل على ان المذيب الهيدروجيني يسهل التفاعل مع المركبات ثنائية القطبية وهذه العملية تعتبر مفيدة عند توقع احتمالية حصول التفاعل مسبقا.</w:t>
      </w:r>
    </w:p>
    <w:p w:rsidR="00A14FD6" w:rsidRDefault="00A14FD6" w:rsidP="00A62C42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  <w:sectPr w:rsidR="00A14FD6" w:rsidSect="00E731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pgNumType w:start="217"/>
          <w:cols w:space="708"/>
          <w:titlePg/>
          <w:bidi/>
          <w:rtlGutter/>
          <w:docGrid w:linePitch="360"/>
        </w:sectPr>
      </w:pPr>
    </w:p>
    <w:p w:rsidR="00DD4500" w:rsidRPr="00A62C42" w:rsidRDefault="00DD4500" w:rsidP="00A62C42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62C42">
        <w:rPr>
          <w:rFonts w:asciiTheme="majorBidi" w:hAnsiTheme="majorBidi" w:cstheme="majorBidi"/>
          <w:b/>
          <w:bCs/>
          <w:sz w:val="28"/>
          <w:szCs w:val="28"/>
        </w:rPr>
        <w:lastRenderedPageBreak/>
        <w:t>Introduction</w:t>
      </w:r>
    </w:p>
    <w:p w:rsidR="00DD4500" w:rsidRDefault="00DD4500" w:rsidP="00A14FD6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vertAlign w:val="superscript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</w:rPr>
        <w:t>1</w:t>
      </w:r>
      <w:r w:rsidR="00143308" w:rsidRPr="001F55BD">
        <w:rPr>
          <w:rFonts w:asciiTheme="majorBidi" w:hAnsiTheme="majorBidi" w:cstheme="majorBidi"/>
          <w:sz w:val="24"/>
          <w:szCs w:val="24"/>
        </w:rPr>
        <w:t>, 3</w:t>
      </w:r>
      <w:r w:rsidRPr="001F55BD">
        <w:rPr>
          <w:rFonts w:asciiTheme="majorBidi" w:hAnsiTheme="majorBidi" w:cstheme="majorBidi"/>
          <w:sz w:val="24"/>
          <w:szCs w:val="24"/>
        </w:rPr>
        <w:t>-Dipolar cycloaddition (13DC) is a chemical reaction involve</w:t>
      </w:r>
      <w:r w:rsidR="00F81781" w:rsidRPr="001F55BD">
        <w:rPr>
          <w:rFonts w:asciiTheme="majorBidi" w:hAnsiTheme="majorBidi" w:cstheme="majorBidi"/>
          <w:sz w:val="24"/>
          <w:szCs w:val="24"/>
        </w:rPr>
        <w:t>s</w:t>
      </w:r>
      <w:r w:rsidRPr="001F55BD">
        <w:rPr>
          <w:rFonts w:asciiTheme="majorBidi" w:hAnsiTheme="majorBidi" w:cstheme="majorBidi"/>
          <w:sz w:val="24"/>
          <w:szCs w:val="24"/>
        </w:rPr>
        <w:t xml:space="preserve"> the addition of an unsaturated compound to a 1</w:t>
      </w:r>
      <w:r w:rsidR="00143308" w:rsidRPr="001F55BD">
        <w:rPr>
          <w:rFonts w:asciiTheme="majorBidi" w:hAnsiTheme="majorBidi" w:cstheme="majorBidi"/>
          <w:sz w:val="24"/>
          <w:szCs w:val="24"/>
        </w:rPr>
        <w:t>, 3</w:t>
      </w:r>
      <w:r w:rsidRPr="001F55BD">
        <w:rPr>
          <w:rFonts w:asciiTheme="majorBidi" w:hAnsiTheme="majorBidi" w:cstheme="majorBidi"/>
          <w:sz w:val="24"/>
          <w:szCs w:val="24"/>
        </w:rPr>
        <w:t xml:space="preserve">-dipole to form a five-membered ring. Their usefulness </w:t>
      </w:r>
      <w:r w:rsidR="00143308" w:rsidRPr="001F55BD">
        <w:rPr>
          <w:rFonts w:asciiTheme="majorBidi" w:hAnsiTheme="majorBidi" w:cstheme="majorBidi"/>
          <w:sz w:val="24"/>
          <w:szCs w:val="24"/>
        </w:rPr>
        <w:t>arises</w:t>
      </w:r>
      <w:r w:rsidRPr="001F55BD">
        <w:rPr>
          <w:rFonts w:asciiTheme="majorBidi" w:hAnsiTheme="majorBidi" w:cstheme="majorBidi"/>
          <w:sz w:val="24"/>
          <w:szCs w:val="24"/>
        </w:rPr>
        <w:t xml:space="preserve"> from their versatility and their stereospecific </w:t>
      </w:r>
      <w:r w:rsidRPr="001F55BD">
        <w:rPr>
          <w:rFonts w:asciiTheme="majorBidi" w:hAnsiTheme="majorBidi" w:cstheme="majorBidi"/>
          <w:sz w:val="24"/>
          <w:szCs w:val="24"/>
        </w:rPr>
        <w:lastRenderedPageBreak/>
        <w:t xml:space="preserve">creation of </w:t>
      </w:r>
      <w:r w:rsidR="009A0AA5" w:rsidRPr="001F55BD">
        <w:rPr>
          <w:rFonts w:asciiTheme="majorBidi" w:hAnsiTheme="majorBidi" w:cstheme="majorBidi"/>
          <w:sz w:val="24"/>
          <w:szCs w:val="24"/>
        </w:rPr>
        <w:t>chiral</w:t>
      </w:r>
      <w:r w:rsidRPr="001F55BD">
        <w:rPr>
          <w:rFonts w:asciiTheme="majorBidi" w:hAnsiTheme="majorBidi" w:cstheme="majorBidi"/>
          <w:sz w:val="24"/>
          <w:szCs w:val="24"/>
        </w:rPr>
        <w:t xml:space="preserve"> centers in organic molecules. The 1</w:t>
      </w:r>
      <w:r w:rsidR="00143308" w:rsidRPr="001F55BD">
        <w:rPr>
          <w:rFonts w:asciiTheme="majorBidi" w:hAnsiTheme="majorBidi" w:cstheme="majorBidi"/>
          <w:sz w:val="24"/>
          <w:szCs w:val="24"/>
        </w:rPr>
        <w:t>, 3</w:t>
      </w:r>
      <w:r w:rsidRPr="001F55BD">
        <w:rPr>
          <w:rFonts w:asciiTheme="majorBidi" w:hAnsiTheme="majorBidi" w:cstheme="majorBidi"/>
          <w:sz w:val="24"/>
          <w:szCs w:val="24"/>
        </w:rPr>
        <w:t>- dipoles can be classified into two</w:t>
      </w:r>
      <w:r w:rsidR="00A14FD6">
        <w:rPr>
          <w:rFonts w:asciiTheme="majorBidi" w:hAnsiTheme="majorBidi" w:cstheme="majorBidi"/>
          <w:sz w:val="24"/>
          <w:szCs w:val="24"/>
        </w:rPr>
        <w:t xml:space="preserve"> types; the allylanion type and the propargyl/allenyl type (Scheme I). </w:t>
      </w:r>
      <w:r w:rsidRPr="001F55BD">
        <w:rPr>
          <w:rFonts w:asciiTheme="majorBidi" w:hAnsiTheme="majorBidi" w:cstheme="majorBidi"/>
          <w:sz w:val="24"/>
          <w:szCs w:val="24"/>
        </w:rPr>
        <w:t xml:space="preserve"> </w:t>
      </w:r>
    </w:p>
    <w:p w:rsidR="00A14FD6" w:rsidRDefault="00A14FD6" w:rsidP="00DD4500">
      <w:pPr>
        <w:bidi w:val="0"/>
        <w:spacing w:line="240" w:lineRule="auto"/>
        <w:jc w:val="both"/>
        <w:sectPr w:rsidR="00A14FD6" w:rsidSect="00A14FD6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DD4500" w:rsidRPr="001F55BD" w:rsidRDefault="001868AF" w:rsidP="00DD450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object w:dxaOrig="6455" w:dyaOrig="7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25pt;height:343.5pt" o:ole="">
            <v:imagedata r:id="rId12" o:title=""/>
          </v:shape>
          <o:OLEObject Type="Embed" ProgID="ChemDraw.Document.6.0" ShapeID="_x0000_i1025" DrawAspect="Content" ObjectID="_1469173599" r:id="rId13"/>
        </w:object>
      </w:r>
    </w:p>
    <w:p w:rsidR="00A14FD6" w:rsidRDefault="00A14FD6" w:rsidP="007B00E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  <w:sectPr w:rsidR="00A14FD6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DD4500" w:rsidRPr="00834485" w:rsidRDefault="00DD4500" w:rsidP="007B00E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4485">
        <w:rPr>
          <w:rFonts w:asciiTheme="majorBidi" w:hAnsiTheme="majorBidi" w:cstheme="majorBidi"/>
          <w:sz w:val="24"/>
          <w:szCs w:val="24"/>
        </w:rPr>
        <w:lastRenderedPageBreak/>
        <w:t>According to Woodward – Hoffmann rule</w:t>
      </w:r>
      <w:r w:rsidR="007B00EE" w:rsidRPr="0083448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834485">
        <w:rPr>
          <w:rFonts w:asciiTheme="majorBidi" w:hAnsiTheme="majorBidi" w:cstheme="majorBidi"/>
          <w:sz w:val="24"/>
          <w:szCs w:val="24"/>
        </w:rPr>
        <w:t xml:space="preserve"> 13DC is a thermally allowed [</w:t>
      </w:r>
      <w:r w:rsidRPr="00834485">
        <w:rPr>
          <w:rFonts w:asciiTheme="majorBidi" w:hAnsiTheme="majorBidi" w:cstheme="majorBidi"/>
          <w:sz w:val="24"/>
          <w:szCs w:val="24"/>
          <w:vertAlign w:val="subscript"/>
        </w:rPr>
        <w:t xml:space="preserve">π </w:t>
      </w:r>
      <w:r w:rsidRPr="00834485">
        <w:rPr>
          <w:rFonts w:asciiTheme="majorBidi" w:hAnsiTheme="majorBidi" w:cstheme="majorBidi"/>
          <w:sz w:val="24"/>
          <w:szCs w:val="24"/>
        </w:rPr>
        <w:t xml:space="preserve">4 </w:t>
      </w:r>
      <w:r w:rsidRPr="00834485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834485">
        <w:rPr>
          <w:rFonts w:asciiTheme="majorBidi" w:hAnsiTheme="majorBidi" w:cstheme="majorBidi"/>
          <w:sz w:val="24"/>
          <w:szCs w:val="24"/>
        </w:rPr>
        <w:t xml:space="preserve"> + </w:t>
      </w:r>
      <w:r w:rsidRPr="00834485">
        <w:rPr>
          <w:rFonts w:asciiTheme="majorBidi" w:hAnsiTheme="majorBidi" w:cstheme="majorBidi"/>
          <w:sz w:val="24"/>
          <w:szCs w:val="24"/>
          <w:vertAlign w:val="subscript"/>
        </w:rPr>
        <w:t>π</w:t>
      </w:r>
      <w:r w:rsidRPr="00834485">
        <w:rPr>
          <w:rFonts w:asciiTheme="majorBidi" w:hAnsiTheme="majorBidi" w:cstheme="majorBidi"/>
          <w:sz w:val="24"/>
          <w:szCs w:val="24"/>
        </w:rPr>
        <w:t xml:space="preserve"> 2 </w:t>
      </w:r>
      <w:r w:rsidRPr="00834485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834485">
        <w:rPr>
          <w:rFonts w:asciiTheme="majorBidi" w:hAnsiTheme="majorBidi" w:cstheme="majorBidi"/>
          <w:sz w:val="24"/>
          <w:szCs w:val="24"/>
        </w:rPr>
        <w:t>] concerted reaction. Thus the transition state (T.S.) is controlled by the frontier orbitals of the reactants</w:t>
      </w:r>
      <w:r w:rsidR="007B00EE" w:rsidRPr="00834485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834485">
        <w:rPr>
          <w:rFonts w:asciiTheme="majorBidi" w:hAnsiTheme="majorBidi" w:cstheme="majorBidi"/>
          <w:sz w:val="24"/>
          <w:szCs w:val="24"/>
        </w:rPr>
        <w:t xml:space="preserve">. </w:t>
      </w:r>
      <w:r w:rsidRPr="00834485">
        <w:rPr>
          <w:rFonts w:asciiTheme="majorBidi" w:hAnsiTheme="majorBidi" w:cstheme="majorBidi"/>
          <w:sz w:val="24"/>
          <w:szCs w:val="24"/>
        </w:rPr>
        <w:lastRenderedPageBreak/>
        <w:t>Accordingly 13DC additions contain three types of interactions:</w:t>
      </w:r>
    </w:p>
    <w:p w:rsidR="00DD4500" w:rsidRPr="00834485" w:rsidRDefault="00F5314A" w:rsidP="00DD450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4485">
        <w:rPr>
          <w:rFonts w:asciiTheme="majorBidi" w:hAnsiTheme="majorBidi" w:cstheme="majorBidi"/>
          <w:sz w:val="24"/>
          <w:szCs w:val="24"/>
        </w:rPr>
        <w:t>The HOMO</w:t>
      </w:r>
      <w:r w:rsidR="00DD4500" w:rsidRPr="00834485">
        <w:rPr>
          <w:rFonts w:asciiTheme="majorBidi" w:hAnsiTheme="majorBidi" w:cstheme="majorBidi"/>
          <w:sz w:val="24"/>
          <w:szCs w:val="24"/>
          <w:vertAlign w:val="subscript"/>
        </w:rPr>
        <w:t>dipde</w:t>
      </w:r>
      <w:r w:rsidR="00DD4500" w:rsidRPr="00834485">
        <w:rPr>
          <w:rFonts w:asciiTheme="majorBidi" w:hAnsiTheme="majorBidi" w:cstheme="majorBidi"/>
          <w:sz w:val="24"/>
          <w:szCs w:val="24"/>
        </w:rPr>
        <w:t xml:space="preserve"> – LUMO </w:t>
      </w:r>
      <w:r w:rsidR="00DD4500" w:rsidRPr="00834485">
        <w:rPr>
          <w:rFonts w:asciiTheme="majorBidi" w:hAnsiTheme="majorBidi" w:cstheme="majorBidi"/>
          <w:sz w:val="24"/>
          <w:szCs w:val="24"/>
          <w:vertAlign w:val="subscript"/>
        </w:rPr>
        <w:t xml:space="preserve">alkene </w:t>
      </w:r>
      <w:r w:rsidR="00DD4500" w:rsidRPr="00834485">
        <w:rPr>
          <w:rFonts w:asciiTheme="majorBidi" w:hAnsiTheme="majorBidi" w:cstheme="majorBidi"/>
          <w:sz w:val="24"/>
          <w:szCs w:val="24"/>
        </w:rPr>
        <w:t xml:space="preserve">(type I), the HOMO – LUMO of both reactants </w:t>
      </w:r>
      <w:r w:rsidR="00DD4500" w:rsidRPr="00834485">
        <w:rPr>
          <w:rFonts w:asciiTheme="majorBidi" w:hAnsiTheme="majorBidi" w:cstheme="majorBidi"/>
          <w:sz w:val="24"/>
          <w:szCs w:val="24"/>
        </w:rPr>
        <w:lastRenderedPageBreak/>
        <w:t xml:space="preserve">(type II) and the     LUMO </w:t>
      </w:r>
      <w:r w:rsidR="00DD4500" w:rsidRPr="00834485">
        <w:rPr>
          <w:rFonts w:asciiTheme="majorBidi" w:hAnsiTheme="majorBidi" w:cstheme="majorBidi"/>
          <w:sz w:val="24"/>
          <w:szCs w:val="24"/>
          <w:vertAlign w:val="subscript"/>
        </w:rPr>
        <w:t>dipole</w:t>
      </w:r>
      <w:r w:rsidR="00DD4500" w:rsidRPr="00834485">
        <w:rPr>
          <w:rFonts w:asciiTheme="majorBidi" w:hAnsiTheme="majorBidi" w:cstheme="majorBidi"/>
          <w:sz w:val="24"/>
          <w:szCs w:val="24"/>
        </w:rPr>
        <w:t xml:space="preserve"> – HOMO </w:t>
      </w:r>
      <w:r w:rsidR="00DD4500" w:rsidRPr="00834485">
        <w:rPr>
          <w:rFonts w:asciiTheme="majorBidi" w:hAnsiTheme="majorBidi" w:cstheme="majorBidi"/>
          <w:sz w:val="24"/>
          <w:szCs w:val="24"/>
          <w:vertAlign w:val="subscript"/>
        </w:rPr>
        <w:t>alkene</w:t>
      </w:r>
      <w:r w:rsidR="00DD4500" w:rsidRPr="00834485">
        <w:rPr>
          <w:rFonts w:asciiTheme="majorBidi" w:hAnsiTheme="majorBidi" w:cstheme="majorBidi"/>
          <w:sz w:val="24"/>
          <w:szCs w:val="24"/>
        </w:rPr>
        <w:t xml:space="preserve"> (type III)</w:t>
      </w:r>
      <w:r w:rsidR="00F81781" w:rsidRPr="00834485">
        <w:rPr>
          <w:rFonts w:asciiTheme="majorBidi" w:hAnsiTheme="majorBidi" w:cstheme="majorBidi"/>
          <w:sz w:val="24"/>
          <w:szCs w:val="24"/>
        </w:rPr>
        <w:t xml:space="preserve"> interactions.</w:t>
      </w:r>
    </w:p>
    <w:p w:rsidR="00DD4500" w:rsidRPr="00834485" w:rsidRDefault="00DD4500" w:rsidP="007B00E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4485">
        <w:rPr>
          <w:rFonts w:asciiTheme="majorBidi" w:hAnsiTheme="majorBidi" w:cstheme="majorBidi"/>
          <w:sz w:val="24"/>
          <w:szCs w:val="24"/>
        </w:rPr>
        <w:t xml:space="preserve">      Nitrile oxides are 1, 3-dipoles belong to the propargyl / allenyl type. </w:t>
      </w:r>
      <w:r w:rsidRPr="00834485">
        <w:rPr>
          <w:rFonts w:asciiTheme="majorBidi" w:hAnsiTheme="majorBidi" w:cstheme="majorBidi"/>
          <w:sz w:val="24"/>
          <w:szCs w:val="24"/>
        </w:rPr>
        <w:lastRenderedPageBreak/>
        <w:t>The 13DC addition of nitrile oxides to alkenes yield 2- isoxazolines</w:t>
      </w:r>
      <w:r w:rsidR="005670EF">
        <w:rPr>
          <w:rFonts w:asciiTheme="majorBidi" w:hAnsiTheme="majorBidi" w:cstheme="majorBidi"/>
          <w:sz w:val="24"/>
          <w:szCs w:val="24"/>
        </w:rPr>
        <w:t xml:space="preserve"> (Scheme II)</w:t>
      </w:r>
      <w:r w:rsidRPr="00834485">
        <w:rPr>
          <w:rFonts w:asciiTheme="majorBidi" w:hAnsiTheme="majorBidi" w:cstheme="majorBidi"/>
          <w:sz w:val="24"/>
          <w:szCs w:val="24"/>
        </w:rPr>
        <w:t>, which are useful intermediate in organic synthesis.</w:t>
      </w:r>
      <w:r w:rsidR="007B00EE" w:rsidRPr="00834485">
        <w:rPr>
          <w:rFonts w:asciiTheme="majorBidi" w:hAnsiTheme="majorBidi" w:cstheme="majorBidi"/>
          <w:sz w:val="24"/>
          <w:szCs w:val="24"/>
          <w:vertAlign w:val="superscript"/>
        </w:rPr>
        <w:t>4</w:t>
      </w:r>
    </w:p>
    <w:p w:rsidR="00A14FD6" w:rsidRDefault="00A14FD6" w:rsidP="006F6BD3">
      <w:pPr>
        <w:bidi w:val="0"/>
        <w:spacing w:line="240" w:lineRule="auto"/>
        <w:sectPr w:rsidR="00A14FD6" w:rsidSect="00A14FD6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9F0F46" w:rsidRDefault="006F6BD3" w:rsidP="006F6BD3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object w:dxaOrig="9432" w:dyaOrig="7610">
          <v:shape id="_x0000_i1026" type="#_x0000_t75" style="width:442.5pt;height:375.75pt" o:ole="">
            <v:imagedata r:id="rId14" o:title=""/>
          </v:shape>
          <o:OLEObject Type="Embed" ProgID="ChemDraw.Document.6.0" ShapeID="_x0000_i1026" DrawAspect="Content" ObjectID="_1469173600" r:id="rId15"/>
        </w:object>
      </w:r>
    </w:p>
    <w:p w:rsidR="00A14FD6" w:rsidRDefault="00A14FD6" w:rsidP="009F0F4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  <w:sectPr w:rsidR="00A14FD6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DD4500" w:rsidRPr="001F55BD" w:rsidRDefault="00DD4500" w:rsidP="009F0F4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lastRenderedPageBreak/>
        <w:t xml:space="preserve">   The literature contains many examples of 1, 3-DC nitrile oxides to alkenes </w:t>
      </w:r>
      <w:r w:rsidR="00C87CB1" w:rsidRPr="001F55BD">
        <w:rPr>
          <w:rFonts w:asciiTheme="majorBidi" w:hAnsiTheme="majorBidi" w:cstheme="majorBidi"/>
          <w:sz w:val="24"/>
          <w:szCs w:val="24"/>
          <w:vertAlign w:val="superscript"/>
        </w:rPr>
        <w:t>1a,5</w:t>
      </w:r>
      <w:r w:rsidRPr="001F55BD">
        <w:rPr>
          <w:rFonts w:asciiTheme="majorBidi" w:hAnsiTheme="majorBidi" w:cstheme="majorBidi"/>
          <w:sz w:val="24"/>
          <w:szCs w:val="24"/>
        </w:rPr>
        <w:t>but few studies of solvent effects on this reaction</w:t>
      </w:r>
      <w:r w:rsidR="00C87CB1" w:rsidRPr="001F55BD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1F55BD">
        <w:rPr>
          <w:rFonts w:asciiTheme="majorBidi" w:hAnsiTheme="majorBidi" w:cstheme="majorBidi"/>
          <w:sz w:val="24"/>
          <w:szCs w:val="24"/>
        </w:rPr>
        <w:t>.</w:t>
      </w:r>
    </w:p>
    <w:p w:rsidR="00DD4500" w:rsidRPr="001F55BD" w:rsidRDefault="00DD4500" w:rsidP="003A6FE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t xml:space="preserve">      However solvation is the disappearance of the solute in the bulk of the solvent. Two </w:t>
      </w:r>
      <w:r w:rsidR="00273AC3" w:rsidRPr="001F55BD">
        <w:rPr>
          <w:rFonts w:asciiTheme="majorBidi" w:hAnsiTheme="majorBidi" w:cstheme="majorBidi"/>
          <w:sz w:val="24"/>
          <w:szCs w:val="24"/>
        </w:rPr>
        <w:t>viewpoints</w:t>
      </w:r>
      <w:r w:rsidRPr="001F55BD">
        <w:rPr>
          <w:rFonts w:asciiTheme="majorBidi" w:hAnsiTheme="majorBidi" w:cstheme="majorBidi"/>
          <w:sz w:val="24"/>
          <w:szCs w:val="24"/>
        </w:rPr>
        <w:t xml:space="preserve"> have been shown to be valid for the solvation process. In the first the solvent is considered as homogeneous continuum, exerts non-specific interactions. The strength of these long - range interactions are measured in</w:t>
      </w:r>
      <w:r w:rsidR="00A14FD6">
        <w:rPr>
          <w:rFonts w:asciiTheme="majorBidi" w:hAnsiTheme="majorBidi" w:cstheme="majorBidi"/>
          <w:sz w:val="24"/>
          <w:szCs w:val="24"/>
        </w:rPr>
        <w:t xml:space="preserve"> </w:t>
      </w:r>
      <w:r w:rsidRPr="001F55BD">
        <w:rPr>
          <w:rFonts w:asciiTheme="majorBidi" w:hAnsiTheme="majorBidi" w:cstheme="majorBidi"/>
          <w:sz w:val="24"/>
          <w:szCs w:val="24"/>
        </w:rPr>
        <w:t xml:space="preserve">terms of bulk properties of the solvent such as the dielectric function </w:t>
      </w:r>
      <w:r w:rsidRPr="001F55BD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1F55BD">
        <w:rPr>
          <w:rFonts w:asciiTheme="majorBidi" w:hAnsiTheme="majorBidi" w:cstheme="majorBidi"/>
          <w:sz w:val="24"/>
          <w:szCs w:val="24"/>
        </w:rPr>
        <w:t xml:space="preserve">(ε) and </w:t>
      </w:r>
      <w:r w:rsidRPr="001F55BD">
        <w:rPr>
          <w:rFonts w:asciiTheme="majorBidi" w:hAnsiTheme="majorBidi" w:cstheme="majorBidi"/>
          <w:sz w:val="24"/>
          <w:szCs w:val="24"/>
        </w:rPr>
        <w:lastRenderedPageBreak/>
        <w:t xml:space="preserve">refractive index function </w:t>
      </w:r>
      <w:r w:rsidRPr="001F55BD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1F55BD">
        <w:rPr>
          <w:rFonts w:asciiTheme="majorBidi" w:hAnsiTheme="majorBidi" w:cstheme="majorBidi"/>
          <w:sz w:val="24"/>
          <w:szCs w:val="24"/>
        </w:rPr>
        <w:t>(n</w:t>
      </w:r>
      <w:r w:rsidRPr="001F55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F55BD">
        <w:rPr>
          <w:rFonts w:asciiTheme="majorBidi" w:hAnsiTheme="majorBidi" w:cstheme="majorBidi"/>
          <w:sz w:val="24"/>
          <w:szCs w:val="24"/>
        </w:rPr>
        <w:t>).</w:t>
      </w:r>
      <w:r w:rsidR="00A438F8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E70344" w:rsidRPr="001F55BD">
        <w:rPr>
          <w:rFonts w:asciiTheme="majorBidi" w:hAnsiTheme="majorBidi" w:cstheme="majorBidi"/>
          <w:sz w:val="24"/>
          <w:szCs w:val="24"/>
        </w:rPr>
        <w:t>I</w:t>
      </w:r>
      <w:r w:rsidRPr="001F55BD">
        <w:rPr>
          <w:rFonts w:asciiTheme="majorBidi" w:hAnsiTheme="majorBidi" w:cstheme="majorBidi"/>
          <w:sz w:val="24"/>
          <w:szCs w:val="24"/>
        </w:rPr>
        <w:t>n the second view point the solvent is considered as inhomogeneous medium possess short – ran</w:t>
      </w:r>
      <w:r w:rsidR="00E70344" w:rsidRPr="001F55BD">
        <w:rPr>
          <w:rFonts w:asciiTheme="majorBidi" w:hAnsiTheme="majorBidi" w:cstheme="majorBidi"/>
          <w:sz w:val="24"/>
          <w:szCs w:val="24"/>
        </w:rPr>
        <w:t>ge</w:t>
      </w:r>
      <w:r w:rsidRPr="001F55BD">
        <w:rPr>
          <w:rFonts w:asciiTheme="majorBidi" w:hAnsiTheme="majorBidi" w:cstheme="majorBidi"/>
          <w:sz w:val="24"/>
          <w:szCs w:val="24"/>
        </w:rPr>
        <w:t xml:space="preserve">, specific and chemical forces. These interaction forces are expressed </w:t>
      </w:r>
      <w:r w:rsidR="00E70344" w:rsidRPr="001F55BD">
        <w:rPr>
          <w:rFonts w:asciiTheme="majorBidi" w:hAnsiTheme="majorBidi" w:cstheme="majorBidi"/>
          <w:sz w:val="24"/>
          <w:szCs w:val="24"/>
        </w:rPr>
        <w:t>in terms</w:t>
      </w:r>
      <w:r w:rsidRPr="001F55BD">
        <w:rPr>
          <w:rFonts w:asciiTheme="majorBidi" w:hAnsiTheme="majorBidi" w:cstheme="majorBidi"/>
          <w:sz w:val="24"/>
          <w:szCs w:val="24"/>
        </w:rPr>
        <w:t xml:space="preserve"> of the solvents specific properties; Lewis basicity (nucleophilicity) B</w:t>
      </w:r>
      <w:r w:rsidR="00C430D8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3A6FE7" w:rsidRPr="001F55BD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1F55BD">
        <w:rPr>
          <w:rFonts w:asciiTheme="majorBidi" w:hAnsiTheme="majorBidi" w:cstheme="majorBidi"/>
          <w:sz w:val="24"/>
          <w:szCs w:val="24"/>
        </w:rPr>
        <w:t>, Lewis acidity (electrophilicity) E</w:t>
      </w:r>
      <w:r w:rsidR="00C430D8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3A6FE7" w:rsidRPr="001F55BD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1F55BD">
        <w:rPr>
          <w:rFonts w:asciiTheme="majorBidi" w:hAnsiTheme="majorBidi" w:cstheme="majorBidi"/>
          <w:sz w:val="24"/>
          <w:szCs w:val="24"/>
        </w:rPr>
        <w:t xml:space="preserve">, </w:t>
      </w:r>
      <w:r w:rsidR="00E70344" w:rsidRPr="001F55BD">
        <w:rPr>
          <w:rFonts w:asciiTheme="majorBidi" w:hAnsiTheme="majorBidi" w:cstheme="majorBidi"/>
          <w:sz w:val="24"/>
          <w:szCs w:val="24"/>
        </w:rPr>
        <w:t>h</w:t>
      </w:r>
      <w:r w:rsidRPr="001F55BD">
        <w:rPr>
          <w:rFonts w:asciiTheme="majorBidi" w:hAnsiTheme="majorBidi" w:cstheme="majorBidi"/>
          <w:sz w:val="24"/>
          <w:szCs w:val="24"/>
        </w:rPr>
        <w:t>ydrogen – bonding interactions, hydrogen – bonding donor ability (HBD) α</w:t>
      </w:r>
      <w:r w:rsidR="00C430D8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1F55BD">
        <w:rPr>
          <w:rFonts w:asciiTheme="majorBidi" w:hAnsiTheme="majorBidi" w:cstheme="majorBidi"/>
          <w:sz w:val="24"/>
          <w:szCs w:val="24"/>
        </w:rPr>
        <w:t xml:space="preserve"> and hydrogen – bonding acceptor ability (HBA)β</w:t>
      </w:r>
      <w:r w:rsidR="00C430D8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1F55BD">
        <w:rPr>
          <w:rFonts w:asciiTheme="majorBidi" w:hAnsiTheme="majorBidi" w:cstheme="majorBidi"/>
          <w:sz w:val="24"/>
          <w:szCs w:val="24"/>
        </w:rPr>
        <w:t xml:space="preserve">. The literature contains many empirical solvent parameters some measure single </w:t>
      </w:r>
      <w:r w:rsidR="00E70344" w:rsidRPr="001F55BD">
        <w:rPr>
          <w:rFonts w:asciiTheme="majorBidi" w:hAnsiTheme="majorBidi" w:cstheme="majorBidi"/>
          <w:sz w:val="24"/>
          <w:szCs w:val="24"/>
        </w:rPr>
        <w:t>property</w:t>
      </w:r>
      <w:r w:rsidRPr="001F55BD">
        <w:rPr>
          <w:rFonts w:asciiTheme="majorBidi" w:hAnsiTheme="majorBidi" w:cstheme="majorBidi"/>
          <w:sz w:val="24"/>
          <w:szCs w:val="24"/>
        </w:rPr>
        <w:t xml:space="preserve"> and others measure mixed properties. However, </w:t>
      </w:r>
      <w:r w:rsidRPr="001F55BD">
        <w:rPr>
          <w:rFonts w:asciiTheme="majorBidi" w:hAnsiTheme="majorBidi" w:cstheme="majorBidi"/>
          <w:sz w:val="24"/>
          <w:szCs w:val="24"/>
        </w:rPr>
        <w:lastRenderedPageBreak/>
        <w:t>when solvent interact</w:t>
      </w:r>
      <w:r w:rsidR="00A14FD6">
        <w:rPr>
          <w:rFonts w:asciiTheme="majorBidi" w:hAnsiTheme="majorBidi" w:cstheme="majorBidi"/>
          <w:sz w:val="24"/>
          <w:szCs w:val="24"/>
        </w:rPr>
        <w:t>s</w:t>
      </w:r>
      <w:r w:rsidRPr="001F55BD">
        <w:rPr>
          <w:rFonts w:asciiTheme="majorBidi" w:hAnsiTheme="majorBidi" w:cstheme="majorBidi"/>
          <w:sz w:val="24"/>
          <w:szCs w:val="24"/>
        </w:rPr>
        <w:t xml:space="preserve"> in specific manner with solute, correlation with parameters which assume no direct interaction will fail. Eventually, for a reaction the solvent stabilizes the reactants and the T.S. and hence the rate of the reaction is dependent on the extent and mode of solvation.</w:t>
      </w:r>
    </w:p>
    <w:p w:rsidR="00DD4500" w:rsidRPr="001F55BD" w:rsidRDefault="00DD4500" w:rsidP="00B11A7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t>The aim of this work is to obtain linear solvation relationship between the rate constant(k,collected from literature) for the reaction of benz</w:t>
      </w:r>
      <w:r w:rsidR="00FC4308" w:rsidRPr="001F55BD">
        <w:rPr>
          <w:rFonts w:asciiTheme="majorBidi" w:hAnsiTheme="majorBidi" w:cstheme="majorBidi"/>
          <w:sz w:val="24"/>
          <w:szCs w:val="24"/>
        </w:rPr>
        <w:t xml:space="preserve">onitrile oxide (1) </w:t>
      </w:r>
      <w:r w:rsidRPr="001F55BD">
        <w:rPr>
          <w:rFonts w:asciiTheme="majorBidi" w:hAnsiTheme="majorBidi" w:cstheme="majorBidi"/>
          <w:sz w:val="24"/>
          <w:szCs w:val="24"/>
        </w:rPr>
        <w:t>ethylmaleimide</w:t>
      </w:r>
      <w:r w:rsidR="00FC4308" w:rsidRPr="001F55BD">
        <w:rPr>
          <w:rFonts w:asciiTheme="majorBidi" w:hAnsiTheme="majorBidi" w:cstheme="majorBidi"/>
          <w:sz w:val="24"/>
          <w:szCs w:val="24"/>
        </w:rPr>
        <w:t xml:space="preserve"> (2) </w:t>
      </w:r>
      <w:r w:rsidRPr="001F55BD">
        <w:rPr>
          <w:rFonts w:asciiTheme="majorBidi" w:hAnsiTheme="majorBidi" w:cstheme="majorBidi"/>
          <w:sz w:val="24"/>
          <w:szCs w:val="24"/>
        </w:rPr>
        <w:t xml:space="preserve">or </w:t>
      </w:r>
      <w:r w:rsidR="009F0F46">
        <w:rPr>
          <w:rFonts w:asciiTheme="majorBidi" w:hAnsiTheme="majorBidi" w:cstheme="majorBidi"/>
          <w:sz w:val="24"/>
          <w:szCs w:val="24"/>
        </w:rPr>
        <w:t>ethyl</w:t>
      </w:r>
      <w:r w:rsidRPr="001F55BD">
        <w:rPr>
          <w:rFonts w:asciiTheme="majorBidi" w:hAnsiTheme="majorBidi" w:cstheme="majorBidi"/>
          <w:sz w:val="24"/>
          <w:szCs w:val="24"/>
        </w:rPr>
        <w:t xml:space="preserve">cyclopentene(3) into </w:t>
      </w:r>
      <w:r w:rsidR="00E70344" w:rsidRPr="001F55BD">
        <w:rPr>
          <w:rFonts w:asciiTheme="majorBidi" w:hAnsiTheme="majorBidi" w:cstheme="majorBidi"/>
          <w:sz w:val="24"/>
          <w:szCs w:val="24"/>
        </w:rPr>
        <w:t>two</w:t>
      </w:r>
      <w:r w:rsidRPr="001F55BD">
        <w:rPr>
          <w:rFonts w:asciiTheme="majorBidi" w:hAnsiTheme="majorBidi" w:cstheme="majorBidi"/>
          <w:sz w:val="24"/>
          <w:szCs w:val="24"/>
        </w:rPr>
        <w:t xml:space="preserve"> sets of hydroxylic solvents and solvent parameters.These parameters are Lewis basicity B</w:t>
      </w:r>
      <w:r w:rsidR="00D97C0C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B11A75" w:rsidRPr="001F55BD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1F55BD">
        <w:rPr>
          <w:rFonts w:asciiTheme="majorBidi" w:hAnsiTheme="majorBidi" w:cstheme="majorBidi"/>
          <w:sz w:val="24"/>
          <w:szCs w:val="24"/>
        </w:rPr>
        <w:t xml:space="preserve"> , Lewis acidity E</w:t>
      </w:r>
      <w:r w:rsidR="00D97C0C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B11A75" w:rsidRPr="001F55BD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1F55BD">
        <w:rPr>
          <w:rFonts w:asciiTheme="majorBidi" w:hAnsiTheme="majorBidi" w:cstheme="majorBidi"/>
          <w:sz w:val="24"/>
          <w:szCs w:val="24"/>
        </w:rPr>
        <w:t xml:space="preserve">, </w:t>
      </w:r>
      <w:r w:rsidR="00E70344" w:rsidRPr="001F55BD">
        <w:rPr>
          <w:rFonts w:asciiTheme="majorBidi" w:hAnsiTheme="majorBidi" w:cstheme="majorBidi"/>
          <w:sz w:val="24"/>
          <w:szCs w:val="24"/>
        </w:rPr>
        <w:t>polarity</w:t>
      </w:r>
      <w:r w:rsidRPr="001F55BD">
        <w:rPr>
          <w:rFonts w:asciiTheme="majorBidi" w:hAnsiTheme="majorBidi" w:cstheme="majorBidi"/>
          <w:sz w:val="24"/>
          <w:szCs w:val="24"/>
        </w:rPr>
        <w:t>/ polarizability scale E</w:t>
      </w:r>
      <w:r w:rsidRPr="001F55BD">
        <w:rPr>
          <w:rFonts w:asciiTheme="majorBidi" w:hAnsiTheme="majorBidi" w:cstheme="majorBidi"/>
          <w:sz w:val="24"/>
          <w:szCs w:val="24"/>
          <w:vertAlign w:val="subscript"/>
        </w:rPr>
        <w:t>T</w:t>
      </w:r>
      <w:r w:rsidR="00E70344" w:rsidRPr="001F55BD">
        <w:rPr>
          <w:rFonts w:asciiTheme="majorBidi" w:hAnsiTheme="majorBidi" w:cstheme="majorBidi"/>
          <w:sz w:val="24"/>
          <w:szCs w:val="24"/>
        </w:rPr>
        <w:t>(30)</w:t>
      </w:r>
      <w:r w:rsidR="009A70A1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1F55BD">
        <w:rPr>
          <w:rFonts w:asciiTheme="majorBidi" w:hAnsiTheme="majorBidi" w:cstheme="majorBidi"/>
          <w:sz w:val="24"/>
          <w:szCs w:val="24"/>
        </w:rPr>
        <w:t>,Taft's polar substituent constant of alcohol ϭ*</w:t>
      </w:r>
      <w:r w:rsidR="00E82F0A" w:rsidRPr="001F55BD">
        <w:rPr>
          <w:rFonts w:asciiTheme="majorBidi" w:hAnsiTheme="majorBidi" w:cstheme="majorBidi"/>
          <w:sz w:val="24"/>
          <w:szCs w:val="24"/>
          <w:vertAlign w:val="superscript"/>
        </w:rPr>
        <w:t>9</w:t>
      </w:r>
      <w:r w:rsidRPr="001F55BD">
        <w:rPr>
          <w:rFonts w:asciiTheme="majorBidi" w:hAnsiTheme="majorBidi" w:cstheme="majorBidi"/>
          <w:sz w:val="24"/>
          <w:szCs w:val="24"/>
        </w:rPr>
        <w:t>,basisity as indicated by solubility of hydrogen chloride in alcohol(L)</w:t>
      </w:r>
      <w:r w:rsidR="00D77C54" w:rsidRPr="001F55BD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Pr="001F55BD">
        <w:rPr>
          <w:rFonts w:asciiTheme="majorBidi" w:hAnsiTheme="majorBidi" w:cstheme="majorBidi"/>
          <w:sz w:val="24"/>
          <w:szCs w:val="24"/>
        </w:rPr>
        <w:t>,steric subsituent constant Es</w:t>
      </w:r>
      <w:r w:rsidR="00DC4C08" w:rsidRPr="001F55BD">
        <w:rPr>
          <w:rFonts w:asciiTheme="majorBidi" w:hAnsiTheme="majorBidi" w:cstheme="majorBidi"/>
          <w:sz w:val="24"/>
          <w:szCs w:val="24"/>
          <w:vertAlign w:val="superscript"/>
        </w:rPr>
        <w:t>9</w:t>
      </w:r>
      <w:r w:rsidRPr="001F55BD">
        <w:rPr>
          <w:rFonts w:asciiTheme="majorBidi" w:hAnsiTheme="majorBidi" w:cstheme="majorBidi"/>
          <w:sz w:val="24"/>
          <w:szCs w:val="24"/>
        </w:rPr>
        <w:t>,HBD ability α</w:t>
      </w:r>
      <w:r w:rsidR="00CF487A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1F55BD">
        <w:rPr>
          <w:rFonts w:asciiTheme="majorBidi" w:hAnsiTheme="majorBidi" w:cstheme="majorBidi"/>
          <w:sz w:val="24"/>
          <w:szCs w:val="24"/>
        </w:rPr>
        <w:t>,HBA ability β</w:t>
      </w:r>
      <w:r w:rsidR="00CF487A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</w:p>
    <w:p w:rsidR="00DD4500" w:rsidRPr="001F55BD" w:rsidRDefault="00DD4500" w:rsidP="00CF487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lastRenderedPageBreak/>
        <w:t>dielectric constant f(</w:t>
      </w:r>
      <w:r w:rsidR="006A719B" w:rsidRPr="001F55BD">
        <w:rPr>
          <w:rFonts w:asciiTheme="majorBidi" w:hAnsiTheme="majorBidi" w:cstheme="majorBidi"/>
          <w:sz w:val="24"/>
          <w:szCs w:val="24"/>
        </w:rPr>
        <w:t>ϵ</w:t>
      </w:r>
      <w:r w:rsidRPr="001F55BD">
        <w:rPr>
          <w:rFonts w:asciiTheme="majorBidi" w:hAnsiTheme="majorBidi" w:cstheme="majorBidi"/>
          <w:sz w:val="24"/>
          <w:szCs w:val="24"/>
        </w:rPr>
        <w:t xml:space="preserve">) </w:t>
      </w:r>
      <w:r w:rsidR="00CF487A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Pr="001F55BD">
        <w:rPr>
          <w:rFonts w:asciiTheme="majorBidi" w:hAnsiTheme="majorBidi" w:cstheme="majorBidi"/>
          <w:sz w:val="24"/>
          <w:szCs w:val="24"/>
        </w:rPr>
        <w:t>,refractive index function f(n</w:t>
      </w:r>
      <w:r w:rsidRPr="001F55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F55BD">
        <w:rPr>
          <w:rFonts w:asciiTheme="majorBidi" w:hAnsiTheme="majorBidi" w:cstheme="majorBidi"/>
          <w:sz w:val="24"/>
          <w:szCs w:val="24"/>
        </w:rPr>
        <w:t>)</w:t>
      </w:r>
      <w:r w:rsidR="00CF487A" w:rsidRPr="001F55BD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Pr="001F55BD">
        <w:rPr>
          <w:rFonts w:asciiTheme="majorBidi" w:hAnsiTheme="majorBidi" w:cstheme="majorBidi"/>
          <w:sz w:val="24"/>
          <w:szCs w:val="24"/>
        </w:rPr>
        <w:t>, solvatochromic polarity scale π*</w:t>
      </w:r>
      <w:r w:rsidR="00CF487A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1F55BD">
        <w:rPr>
          <w:rFonts w:asciiTheme="majorBidi" w:hAnsiTheme="majorBidi" w:cstheme="majorBidi"/>
          <w:sz w:val="24"/>
          <w:szCs w:val="24"/>
        </w:rPr>
        <w:t>,and Gutmann donor DN and Gutmann acceptor AN numbers</w:t>
      </w:r>
      <w:r w:rsidR="00CF487A" w:rsidRPr="001F55BD">
        <w:rPr>
          <w:rFonts w:asciiTheme="majorBidi" w:hAnsiTheme="majorBidi" w:cstheme="majorBidi"/>
          <w:sz w:val="24"/>
          <w:szCs w:val="24"/>
          <w:vertAlign w:val="superscript"/>
        </w:rPr>
        <w:t>8</w:t>
      </w:r>
      <w:r w:rsidRPr="001F55BD">
        <w:rPr>
          <w:rFonts w:asciiTheme="majorBidi" w:hAnsiTheme="majorBidi" w:cstheme="majorBidi"/>
          <w:sz w:val="24"/>
          <w:szCs w:val="24"/>
        </w:rPr>
        <w:t>.</w:t>
      </w:r>
    </w:p>
    <w:p w:rsidR="00DD4500" w:rsidRPr="001F55BD" w:rsidRDefault="00DD4500" w:rsidP="00FC430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t xml:space="preserve">     The all mentioned  parameters for the corresponding solvents together with the rate constant logk were shown in table</w:t>
      </w:r>
      <w:r w:rsidR="00FC4308" w:rsidRPr="001F55BD">
        <w:rPr>
          <w:rFonts w:asciiTheme="majorBidi" w:hAnsiTheme="majorBidi" w:cstheme="majorBidi"/>
          <w:sz w:val="24"/>
          <w:szCs w:val="24"/>
        </w:rPr>
        <w:t>s</w:t>
      </w:r>
      <w:r w:rsidRPr="001F55BD">
        <w:rPr>
          <w:rFonts w:asciiTheme="majorBidi" w:hAnsiTheme="majorBidi" w:cstheme="majorBidi"/>
          <w:sz w:val="24"/>
          <w:szCs w:val="24"/>
        </w:rPr>
        <w:t>1,2,3 and ,4</w:t>
      </w:r>
      <w:r w:rsidR="00FC4308" w:rsidRPr="001F55BD">
        <w:rPr>
          <w:rFonts w:asciiTheme="majorBidi" w:hAnsiTheme="majorBidi" w:cstheme="majorBidi"/>
          <w:sz w:val="24"/>
          <w:szCs w:val="24"/>
        </w:rPr>
        <w:t>.</w:t>
      </w:r>
    </w:p>
    <w:p w:rsidR="0071356D" w:rsidRPr="001F55BD" w:rsidRDefault="0071356D" w:rsidP="0071356D">
      <w:pPr>
        <w:bidi w:val="0"/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t>The correlation</w:t>
      </w:r>
      <w:r w:rsidR="00460252" w:rsidRPr="001F55BD">
        <w:rPr>
          <w:rFonts w:asciiTheme="majorBidi" w:hAnsiTheme="majorBidi" w:cstheme="majorBidi"/>
          <w:sz w:val="24"/>
          <w:szCs w:val="24"/>
        </w:rPr>
        <w:t>s</w:t>
      </w:r>
      <w:r w:rsidRPr="001F55BD">
        <w:rPr>
          <w:rFonts w:asciiTheme="majorBidi" w:hAnsiTheme="majorBidi" w:cstheme="majorBidi"/>
          <w:sz w:val="24"/>
          <w:szCs w:val="24"/>
        </w:rPr>
        <w:t xml:space="preserve"> of rate constant (log k) with single and multiparameters linear regression were examined using SPSS VERSION 11.</w:t>
      </w:r>
    </w:p>
    <w:p w:rsidR="0071356D" w:rsidRDefault="0071356D" w:rsidP="00117400">
      <w:pPr>
        <w:bidi w:val="0"/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1F55BD">
        <w:rPr>
          <w:rFonts w:asciiTheme="majorBidi" w:hAnsiTheme="majorBidi" w:cstheme="majorBidi"/>
          <w:sz w:val="24"/>
          <w:szCs w:val="24"/>
        </w:rPr>
        <w:t xml:space="preserve">     Correlation coefficient R</w:t>
      </w:r>
      <w:r w:rsidRPr="001F55B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30003" w:rsidRPr="001F55BD">
        <w:rPr>
          <w:rFonts w:asciiTheme="majorBidi" w:hAnsiTheme="majorBidi" w:cstheme="majorBidi"/>
          <w:sz w:val="24"/>
          <w:szCs w:val="24"/>
          <w:vertAlign w:val="superscript"/>
        </w:rPr>
        <w:t>11</w:t>
      </w:r>
      <w:r w:rsidRPr="001F55BD">
        <w:rPr>
          <w:rFonts w:asciiTheme="majorBidi" w:hAnsiTheme="majorBidi" w:cstheme="majorBidi"/>
          <w:sz w:val="24"/>
          <w:szCs w:val="24"/>
        </w:rPr>
        <w:t xml:space="preserve"> and significant value p (p &lt; 0.05) were used as measure for the significance of the regression. While F-test was used to test the validity of the multiparametric regression. </w:t>
      </w:r>
    </w:p>
    <w:p w:rsidR="00A14FD6" w:rsidRDefault="00A14FD6" w:rsidP="00444BEF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  <w:sectPr w:rsidR="00A14FD6" w:rsidSect="00A14FD6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444BEF" w:rsidRPr="00A62C42" w:rsidRDefault="00444BEF" w:rsidP="00A62C4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62C42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Table 1 Reaction of benzonitrile oxide (1) with N-ethylmaleimide (2) in alcohols. (a.ref.7 b.ref.9 c.ref.6 d.ref.10 e.ref.11 f.ref.12)</w:t>
      </w:r>
    </w:p>
    <w:tbl>
      <w:tblPr>
        <w:tblStyle w:val="ac"/>
        <w:tblW w:w="5309" w:type="pct"/>
        <w:tblInd w:w="-342" w:type="dxa"/>
        <w:tblLook w:val="04A0"/>
      </w:tblPr>
      <w:tblGrid>
        <w:gridCol w:w="955"/>
        <w:gridCol w:w="666"/>
        <w:gridCol w:w="766"/>
        <w:gridCol w:w="516"/>
        <w:gridCol w:w="566"/>
        <w:gridCol w:w="752"/>
        <w:gridCol w:w="566"/>
        <w:gridCol w:w="566"/>
        <w:gridCol w:w="666"/>
        <w:gridCol w:w="666"/>
        <w:gridCol w:w="566"/>
        <w:gridCol w:w="566"/>
        <w:gridCol w:w="566"/>
        <w:gridCol w:w="666"/>
      </w:tblGrid>
      <w:tr w:rsidR="00444BEF" w:rsidTr="00E85125">
        <w:trPr>
          <w:trHeight w:val="346"/>
        </w:trPr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Solvent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85F39">
              <w:rPr>
                <w:rFonts w:asciiTheme="majorBidi" w:hAnsiTheme="majorBidi" w:cstheme="majorBidi"/>
                <w:b/>
                <w:bCs/>
              </w:rPr>
              <w:t>K</w:t>
            </w:r>
            <w:r w:rsidRPr="00E85F39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  <w:r w:rsidRPr="00E85F39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 xml:space="preserve">Log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k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B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E93877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</w:t>
            </w:r>
            <w:r w:rsidRPr="00684D4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(30)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w:rPr>
                  <w:rFonts w:ascii="Cambria Math" w:hAnsi="Cambria Math" w:cstheme="majorBidi"/>
                  <w:lang w:bidi="ar-IQ"/>
                </w:rPr>
                <m:t>σ</m:t>
              </m:r>
            </m:oMath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*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684D4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s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L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e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 xml:space="preserve">ƒ </w:t>
            </w:r>
            <w:r w:rsidRPr="00684D4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(€)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f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π</m:t>
              </m:r>
            </m:oMath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*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∝</m:t>
              </m:r>
            </m:oMath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β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684D4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684D4E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684D4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</w:t>
            </w:r>
            <w:r w:rsidRPr="00684D4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Nc</w:t>
            </w:r>
          </w:p>
        </w:tc>
      </w:tr>
      <w:tr w:rsidR="00444BEF" w:rsidTr="00E85125">
        <w:trPr>
          <w:trHeight w:val="329"/>
        </w:trPr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MeOH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0.196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-0.7077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114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14.9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55.5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0.857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0.477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0.98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0.66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0.762</w:t>
            </w:r>
          </w:p>
        </w:tc>
      </w:tr>
      <w:tr w:rsidR="00444BEF" w:rsidTr="00E85125">
        <w:trPr>
          <w:trHeight w:val="346"/>
        </w:trPr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1-propanol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0.320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-0.4949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10.6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50.7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-0.36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-0.36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0.957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0.464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0.52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0.84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0.90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0.617</w:t>
            </w:r>
          </w:p>
        </w:tc>
      </w:tr>
      <w:tr w:rsidR="00444BEF" w:rsidTr="00E85125">
        <w:trPr>
          <w:trHeight w:val="346"/>
        </w:trPr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2-propanol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0.289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-0.5391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122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8.7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45.6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-0.47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-0.47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1.029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0.460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0.48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0.76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0.84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0.546</w:t>
            </w:r>
          </w:p>
        </w:tc>
      </w:tr>
      <w:tr w:rsidR="00444BEF" w:rsidTr="00E85125">
        <w:trPr>
          <w:trHeight w:val="329"/>
        </w:trPr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t-BuOH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0.254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-0.5952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125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5.2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43.9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-1.54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-1.54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1.115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0.441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0.41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0.42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0.93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0.389</w:t>
            </w:r>
          </w:p>
        </w:tc>
      </w:tr>
      <w:tr w:rsidR="00444BEF" w:rsidTr="00E85125">
        <w:trPr>
          <w:trHeight w:val="364"/>
        </w:trPr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1-butanol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0.310</w:t>
            </w:r>
          </w:p>
        </w:tc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-0.5086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10.3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50.2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-0.39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-0.39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0.965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0.457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0.47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0.84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0.84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0.586</w:t>
            </w:r>
          </w:p>
        </w:tc>
      </w:tr>
    </w:tbl>
    <w:p w:rsidR="00444BEF" w:rsidRPr="00A62C42" w:rsidRDefault="00444BEF" w:rsidP="006F6BD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62C42">
        <w:rPr>
          <w:rFonts w:asciiTheme="majorBidi" w:hAnsiTheme="majorBidi" w:cstheme="majorBidi"/>
          <w:b/>
          <w:bCs/>
          <w:sz w:val="24"/>
          <w:szCs w:val="24"/>
          <w:lang w:bidi="ar-IQ"/>
        </w:rPr>
        <w:t>Table 2 Reaction of benzonitrile (1) with cyclopentene in alcohols.                                                                                                             (a.ref.7  b.ref.9  c.ref.6  d.ref.10  e.ref.11  f.ref.12)</w:t>
      </w:r>
    </w:p>
    <w:tbl>
      <w:tblPr>
        <w:tblStyle w:val="ac"/>
        <w:tblW w:w="5320" w:type="pct"/>
        <w:tblInd w:w="-342" w:type="dxa"/>
        <w:tblLayout w:type="fixed"/>
        <w:tblLook w:val="04A0"/>
      </w:tblPr>
      <w:tblGrid>
        <w:gridCol w:w="1027"/>
        <w:gridCol w:w="916"/>
        <w:gridCol w:w="767"/>
        <w:gridCol w:w="450"/>
        <w:gridCol w:w="559"/>
        <w:gridCol w:w="673"/>
        <w:gridCol w:w="671"/>
        <w:gridCol w:w="577"/>
        <w:gridCol w:w="615"/>
        <w:gridCol w:w="667"/>
        <w:gridCol w:w="564"/>
        <w:gridCol w:w="564"/>
        <w:gridCol w:w="453"/>
        <w:gridCol w:w="564"/>
      </w:tblGrid>
      <w:tr w:rsidR="00444BEF" w:rsidTr="00E85125">
        <w:trPr>
          <w:trHeight w:val="367"/>
        </w:trPr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E9387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E93877">
              <w:rPr>
                <w:rFonts w:asciiTheme="majorBidi" w:hAnsiTheme="majorBidi" w:cstheme="majorBidi"/>
                <w:b/>
                <w:bCs/>
                <w:lang w:bidi="ar-IQ"/>
              </w:rPr>
              <w:t>Solvent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3681">
              <w:rPr>
                <w:rFonts w:asciiTheme="majorBidi" w:hAnsiTheme="majorBidi" w:cstheme="majorBidi"/>
                <w:b/>
                <w:bCs/>
              </w:rPr>
              <w:t>K</w:t>
            </w:r>
            <w:r w:rsidRPr="00983681">
              <w:rPr>
                <w:rFonts w:asciiTheme="majorBidi" w:hAnsiTheme="majorBidi" w:cstheme="majorBidi"/>
                <w:b/>
                <w:bCs/>
                <w:vertAlign w:val="subscript"/>
              </w:rPr>
              <w:t>4</w:t>
            </w:r>
            <w:r w:rsidRPr="00983681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983681">
              <w:rPr>
                <w:rFonts w:asciiTheme="majorBidi" w:hAnsiTheme="majorBidi" w:cstheme="majorBidi"/>
                <w:b/>
                <w:bCs/>
                <w:lang w:bidi="ar-IQ"/>
              </w:rPr>
              <w:t xml:space="preserve">Log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k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B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T(30)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lang w:bidi="ar-IQ"/>
              </w:rPr>
            </w:pPr>
            <m:oMath>
              <m:r>
                <w:rPr>
                  <w:rFonts w:ascii="Cambria Math" w:hAnsi="Cambria Math" w:cstheme="majorBidi"/>
                  <w:lang w:bidi="ar-IQ"/>
                </w:rPr>
                <m:t>σ</m:t>
              </m:r>
            </m:oMath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*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5F0DEF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s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L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e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 xml:space="preserve">ƒ </w:t>
            </w:r>
            <w:r w:rsidRPr="005F0DEF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(€)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f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π</m:t>
              </m:r>
            </m:oMath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*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∝</m:t>
              </m:r>
            </m:oMath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β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5F0DEF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F0DEF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5F0DEF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</w:t>
            </w:r>
            <w:r w:rsidRPr="005F0DEF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Nc</w:t>
            </w:r>
          </w:p>
        </w:tc>
      </w:tr>
      <w:tr w:rsidR="00444BEF" w:rsidTr="00E85125">
        <w:trPr>
          <w:trHeight w:val="367"/>
        </w:trPr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MeOH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22.9*10</w:t>
            </w:r>
            <w:r w:rsidRPr="00B2759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-2.6402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114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14.9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55.5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0.857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0.477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0.98</w:t>
            </w:r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0.66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0.762</w:t>
            </w:r>
          </w:p>
        </w:tc>
      </w:tr>
      <w:tr w:rsidR="00444BEF" w:rsidTr="00E85125">
        <w:trPr>
          <w:trHeight w:val="367"/>
        </w:trPr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EtOH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26.5*10</w:t>
            </w:r>
            <w:r w:rsidRPr="00B2759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-2.5768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117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11.6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51.9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-0.100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-0.07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0.943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0.469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0.54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0.86</w:t>
            </w:r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0.75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0.654</w:t>
            </w:r>
          </w:p>
        </w:tc>
      </w:tr>
      <w:tr w:rsidR="00444BEF" w:rsidTr="00E85125">
        <w:trPr>
          <w:trHeight w:val="367"/>
        </w:trPr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1-propanol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259*10</w:t>
            </w:r>
            <w:r w:rsidRPr="00B2759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-2.5867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119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10.6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50.7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-0.115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-0.36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0.957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0.464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0.52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0.84</w:t>
            </w:r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0.90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0.617</w:t>
            </w:r>
          </w:p>
        </w:tc>
      </w:tr>
      <w:tr w:rsidR="00444BEF" w:rsidTr="00E85125">
        <w:trPr>
          <w:trHeight w:val="388"/>
        </w:trPr>
        <w:tc>
          <w:tcPr>
            <w:tcW w:w="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2-propanol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</w:rPr>
              <w:t>27.4*10</w:t>
            </w:r>
            <w:r w:rsidRPr="00B2759B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-2.5622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122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8.70</w:t>
            </w:r>
          </w:p>
        </w:tc>
        <w:tc>
          <w:tcPr>
            <w:tcW w:w="3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48.6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-0.190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-0.47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1.029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0.460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0.48</w:t>
            </w:r>
          </w:p>
        </w:tc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0.76</w:t>
            </w:r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0.84</w:t>
            </w:r>
          </w:p>
        </w:tc>
        <w:tc>
          <w:tcPr>
            <w:tcW w:w="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BEF" w:rsidRPr="00B2759B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B2759B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0.546</w:t>
            </w:r>
          </w:p>
        </w:tc>
      </w:tr>
    </w:tbl>
    <w:p w:rsidR="00444BEF" w:rsidRPr="00A62C42" w:rsidRDefault="00444BEF" w:rsidP="00A14FD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62C42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Table 3 Reaction of benzonitrile (1) with N-ethylmaleimide (2) in non-hydroxylic solvents. (a.ref.7  b.ref.6  c.ref.12  d.ref.13)</w:t>
      </w:r>
    </w:p>
    <w:tbl>
      <w:tblPr>
        <w:tblStyle w:val="ac"/>
        <w:tblW w:w="5168" w:type="pct"/>
        <w:tblLook w:val="04A0"/>
      </w:tblPr>
      <w:tblGrid>
        <w:gridCol w:w="913"/>
        <w:gridCol w:w="755"/>
        <w:gridCol w:w="916"/>
        <w:gridCol w:w="777"/>
        <w:gridCol w:w="646"/>
        <w:gridCol w:w="645"/>
        <w:gridCol w:w="645"/>
        <w:gridCol w:w="666"/>
        <w:gridCol w:w="666"/>
        <w:gridCol w:w="666"/>
        <w:gridCol w:w="775"/>
        <w:gridCol w:w="738"/>
      </w:tblGrid>
      <w:tr w:rsidR="00444BEF" w:rsidTr="00E85125">
        <w:trPr>
          <w:trHeight w:val="293"/>
        </w:trPr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AA46F7">
              <w:rPr>
                <w:rFonts w:asciiTheme="majorBidi" w:hAnsiTheme="majorBidi" w:cstheme="majorBidi"/>
                <w:b/>
                <w:bCs/>
                <w:lang w:bidi="ar-IQ"/>
              </w:rPr>
              <w:t>Solvent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AA46F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46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  <w:r w:rsidRPr="00AA46F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AA46F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 xml:space="preserve">Log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k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 xml:space="preserve">E </w:t>
            </w:r>
            <w:r w:rsidRPr="0018130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T(30)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∝</m:t>
              </m:r>
            </m:oMath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>β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π</m:t>
              </m:r>
            </m:oMath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>*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L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 xml:space="preserve">ƒ </w:t>
            </w:r>
            <w:r w:rsidRPr="0018130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(n)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2c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 xml:space="preserve">ƒ </w:t>
            </w:r>
            <w:r w:rsidRPr="0018130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(s)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18130E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Nb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>AN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8130E">
              <w:rPr>
                <w:rFonts w:asciiTheme="majorBidi" w:hAnsiTheme="majorBidi" w:cstheme="majorBidi"/>
                <w:b/>
                <w:bCs/>
                <w:lang w:bidi="ar-IQ"/>
              </w:rPr>
              <w:t>DN</w:t>
            </w:r>
            <w:r w:rsidRPr="0018130E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</w:tr>
      <w:tr w:rsidR="00444BEF" w:rsidTr="00E85125">
        <w:trPr>
          <w:trHeight w:val="293"/>
        </w:trPr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CCl</w:t>
            </w:r>
            <w:r w:rsidRPr="00AA46F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4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</w:rPr>
              <w:t>0.210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-0.6778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32.4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0.21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0.125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0.222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0.052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8.6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</w:t>
            </w:r>
          </w:p>
        </w:tc>
      </w:tr>
      <w:tr w:rsidR="00444BEF" w:rsidTr="00E85125">
        <w:trPr>
          <w:trHeight w:val="293"/>
        </w:trPr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THF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</w:rPr>
              <w:t>0.100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-1.0000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37.4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0.55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0.55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0.197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0.405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0.207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8.0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20.0</w:t>
            </w:r>
          </w:p>
        </w:tc>
      </w:tr>
      <w:tr w:rsidR="00444BEF" w:rsidTr="00E85125">
        <w:trPr>
          <w:trHeight w:val="293"/>
        </w:trPr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CHCl</w:t>
            </w:r>
            <w:r w:rsidRPr="00AA46F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</w:rPr>
              <w:t>0.059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-1.2291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39.1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</w:t>
            </w: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0.210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0.356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0.259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23.1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4.0</w:t>
            </w:r>
          </w:p>
        </w:tc>
      </w:tr>
      <w:tr w:rsidR="00444BEF" w:rsidTr="00E85125">
        <w:trPr>
          <w:trHeight w:val="278"/>
        </w:trPr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CH</w:t>
            </w:r>
            <w:r w:rsidRPr="00AA46F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CN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</w:rPr>
              <w:t>0.100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-1.0000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45.6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</w:t>
            </w: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0.175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0.481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18.9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14.1</w:t>
            </w:r>
          </w:p>
        </w:tc>
      </w:tr>
      <w:tr w:rsidR="00444BEF" w:rsidTr="00E85125">
        <w:trPr>
          <w:trHeight w:val="293"/>
        </w:trPr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n-Hexane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</w:rPr>
              <w:t>0.330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-0.4815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31.0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</w:t>
            </w: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0.186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0.188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18130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0.009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18130E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</w:t>
            </w:r>
          </w:p>
        </w:tc>
      </w:tr>
    </w:tbl>
    <w:p w:rsidR="00444BEF" w:rsidRPr="00A62C42" w:rsidRDefault="00444BEF" w:rsidP="00A62C4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62C42">
        <w:rPr>
          <w:rFonts w:asciiTheme="majorBidi" w:hAnsiTheme="majorBidi" w:cstheme="majorBidi"/>
          <w:b/>
          <w:bCs/>
          <w:sz w:val="24"/>
          <w:szCs w:val="24"/>
          <w:lang w:bidi="ar-IQ"/>
        </w:rPr>
        <w:t>Table 4 Reaction of benzonitrile oxide (1) with cyclopentene (3) in non-hydroxylic solvents. (a.ref.7  b.ref.6  c.ref.12  d.ref.13)</w:t>
      </w:r>
    </w:p>
    <w:tbl>
      <w:tblPr>
        <w:tblStyle w:val="ac"/>
        <w:tblW w:w="5014" w:type="pct"/>
        <w:tblLook w:val="04A0"/>
      </w:tblPr>
      <w:tblGrid>
        <w:gridCol w:w="913"/>
        <w:gridCol w:w="862"/>
        <w:gridCol w:w="766"/>
        <w:gridCol w:w="727"/>
        <w:gridCol w:w="666"/>
        <w:gridCol w:w="596"/>
        <w:gridCol w:w="662"/>
        <w:gridCol w:w="666"/>
        <w:gridCol w:w="666"/>
        <w:gridCol w:w="666"/>
        <w:gridCol w:w="666"/>
        <w:gridCol w:w="690"/>
      </w:tblGrid>
      <w:tr w:rsidR="00444BEF" w:rsidTr="00E85125">
        <w:trPr>
          <w:trHeight w:val="453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>Solvent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E62C7">
              <w:rPr>
                <w:rFonts w:asciiTheme="majorBidi" w:hAnsiTheme="majorBidi" w:cstheme="majorBidi"/>
                <w:b/>
                <w:bCs/>
              </w:rPr>
              <w:t>K</w:t>
            </w:r>
            <w:r w:rsidRPr="000E62C7">
              <w:rPr>
                <w:rFonts w:asciiTheme="majorBidi" w:hAnsiTheme="majorBidi" w:cstheme="majorBidi"/>
                <w:b/>
                <w:bCs/>
                <w:vertAlign w:val="subscript"/>
              </w:rPr>
              <w:t>4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 xml:space="preserve">Log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k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 xml:space="preserve">E </w:t>
            </w:r>
            <w:r w:rsidRPr="000E62C7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T(30)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∝</m:t>
              </m:r>
            </m:oMath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>β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bidi="ar-IQ"/>
                </w:rPr>
                <m:t>π</m:t>
              </m:r>
            </m:oMath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>*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b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 xml:space="preserve">ƒ </w:t>
            </w:r>
            <w:r w:rsidRPr="000E62C7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(€)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 xml:space="preserve">ƒ </w:t>
            </w:r>
            <w:r w:rsidRPr="000E62C7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(n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2</w:t>
            </w:r>
            <w:r w:rsidRPr="000E62C7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)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c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>E</w:t>
            </w:r>
            <w:r w:rsidRPr="000E62C7">
              <w:rPr>
                <w:rFonts w:asciiTheme="majorBidi" w:hAnsiTheme="majorBidi" w:cstheme="majorBidi"/>
                <w:b/>
                <w:bCs/>
                <w:vertAlign w:val="subscript"/>
                <w:lang w:bidi="ar-IQ"/>
              </w:rPr>
              <w:t>T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Nb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>AN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0E62C7" w:rsidRDefault="00444BEF" w:rsidP="00E8512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E62C7">
              <w:rPr>
                <w:rFonts w:asciiTheme="majorBidi" w:hAnsiTheme="majorBidi" w:cstheme="majorBidi"/>
                <w:b/>
                <w:bCs/>
                <w:lang w:bidi="ar-IQ"/>
              </w:rPr>
              <w:t>DN</w:t>
            </w:r>
            <w:r w:rsidRPr="000E62C7">
              <w:rPr>
                <w:rFonts w:asciiTheme="majorBidi" w:hAnsiTheme="majorBidi" w:cstheme="majorBidi"/>
                <w:b/>
                <w:bCs/>
                <w:vertAlign w:val="superscript"/>
                <w:lang w:bidi="ar-IQ"/>
              </w:rPr>
              <w:t>d</w:t>
            </w:r>
          </w:p>
        </w:tc>
      </w:tr>
      <w:tr w:rsidR="00444BEF" w:rsidTr="00E85125">
        <w:trPr>
          <w:trHeight w:val="432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CCl</w:t>
            </w:r>
            <w:r w:rsidRPr="00AA46F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4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</w:rPr>
              <w:t>26*10-4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-2.5955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32.4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0.10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0.21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0.222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0.125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0.052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8.60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</w:tr>
      <w:tr w:rsidR="00444BEF" w:rsidTr="00E85125">
        <w:trPr>
          <w:trHeight w:val="432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Dioxane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</w:rPr>
              <w:t>17*10-4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-2.7696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36.0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0.37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0.223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0.203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0.164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10.30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14.30</w:t>
            </w:r>
          </w:p>
        </w:tc>
      </w:tr>
      <w:tr w:rsidR="00444BEF" w:rsidTr="00E85125">
        <w:trPr>
          <w:trHeight w:val="432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CHCl</w:t>
            </w:r>
            <w:r w:rsidRPr="00AA46F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3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</w:rPr>
              <w:t>13*10-4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-2.8962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39.1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0.200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0.10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0.356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0.210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0.259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23.10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4.00</w:t>
            </w:r>
          </w:p>
        </w:tc>
      </w:tr>
      <w:tr w:rsidR="00444BEF" w:rsidTr="00E85125">
        <w:trPr>
          <w:trHeight w:val="432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CH</w:t>
            </w:r>
            <w:r w:rsidRPr="000E62C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Cl</w:t>
            </w:r>
            <w:r w:rsidRPr="000E62C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</w:rPr>
              <w:t>12*10-4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-2.9066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45.6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0.190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0.40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0.66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0.481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0.175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0.460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18.90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14.10</w:t>
            </w:r>
          </w:p>
        </w:tc>
      </w:tr>
      <w:tr w:rsidR="00444BEF" w:rsidTr="00E85125">
        <w:trPr>
          <w:trHeight w:val="411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n-Hexane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</w:rPr>
              <w:t>33*10-4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-2.4776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31.0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-0.11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0.188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0.186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0.00</w:t>
            </w:r>
          </w:p>
        </w:tc>
      </w:tr>
      <w:tr w:rsidR="00444BEF" w:rsidTr="00E85125">
        <w:trPr>
          <w:trHeight w:val="453"/>
        </w:trPr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CH</w:t>
            </w:r>
            <w:r w:rsidRPr="00AA46F7">
              <w:rPr>
                <w:rFonts w:asciiTheme="majorBidi" w:hAnsiTheme="majorBidi" w:cstheme="majorBidi"/>
                <w:sz w:val="20"/>
                <w:szCs w:val="20"/>
                <w:vertAlign w:val="subscript"/>
                <w:lang w:bidi="ar-IQ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CN</w:t>
            </w:r>
          </w:p>
        </w:tc>
        <w:tc>
          <w:tcPr>
            <w:tcW w:w="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</w:rPr>
              <w:t>12*10-4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-2.9208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40.7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0.130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0.10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0.73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0.420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0.204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983681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0.309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20.40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BEF" w:rsidRPr="00983681" w:rsidRDefault="00444BEF" w:rsidP="00E8512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1.00</w:t>
            </w:r>
          </w:p>
        </w:tc>
      </w:tr>
    </w:tbl>
    <w:p w:rsidR="00D336E3" w:rsidRDefault="00D336E3" w:rsidP="00A51E48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D336E3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63E6D" w:rsidRPr="00834485" w:rsidRDefault="00A51E48" w:rsidP="00A51E4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Reaction </w:t>
      </w:r>
      <w:r w:rsidR="00CE67E2" w:rsidRPr="00834485">
        <w:rPr>
          <w:rFonts w:asciiTheme="majorBidi" w:hAnsiTheme="majorBidi" w:cstheme="majorBidi"/>
          <w:b/>
          <w:bCs/>
          <w:sz w:val="24"/>
          <w:szCs w:val="24"/>
        </w:rPr>
        <w:t>of benzonitrile oxide with N-ethylmaleimide in alcohols:</w:t>
      </w:r>
      <w:r w:rsidR="00CE67E2" w:rsidRPr="00834485">
        <w:rPr>
          <w:rFonts w:asciiTheme="majorBidi" w:hAnsiTheme="majorBidi" w:cstheme="majorBidi"/>
          <w:sz w:val="24"/>
          <w:szCs w:val="24"/>
        </w:rPr>
        <w:t>In case of the reaction</w:t>
      </w:r>
      <w:r w:rsidR="000337A7" w:rsidRPr="00834485">
        <w:rPr>
          <w:rFonts w:asciiTheme="majorBidi" w:hAnsiTheme="majorBidi" w:cstheme="majorBidi"/>
          <w:sz w:val="24"/>
          <w:szCs w:val="24"/>
        </w:rPr>
        <w:t xml:space="preserve"> of 1 with 2 in alcohols table 1 </w:t>
      </w:r>
      <w:r w:rsidR="003552CB" w:rsidRPr="00834485">
        <w:rPr>
          <w:rFonts w:asciiTheme="majorBidi" w:hAnsiTheme="majorBidi" w:cstheme="majorBidi"/>
          <w:sz w:val="24"/>
          <w:szCs w:val="24"/>
        </w:rPr>
        <w:t xml:space="preserve">,single correlations between log </w:t>
      </w:r>
      <w:r w:rsidR="003552CB" w:rsidRPr="00834485">
        <w:rPr>
          <w:rFonts w:asciiTheme="majorBidi" w:hAnsiTheme="majorBidi" w:cstheme="majorBidi"/>
          <w:sz w:val="24"/>
          <w:szCs w:val="24"/>
        </w:rPr>
        <w:lastRenderedPageBreak/>
        <w:t>k and the parameters shown in table 1 were found to be poor (R</w:t>
      </w:r>
      <w:r w:rsidR="003552CB" w:rsidRPr="0083448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552CB" w:rsidRPr="00834485">
        <w:rPr>
          <w:rFonts w:asciiTheme="majorBidi" w:hAnsiTheme="majorBidi" w:cstheme="majorBidi"/>
          <w:sz w:val="24"/>
          <w:szCs w:val="24"/>
        </w:rPr>
        <w:t xml:space="preserve">&lt;0.556). </w:t>
      </w:r>
      <w:r w:rsidR="0085331F" w:rsidRPr="00834485">
        <w:rPr>
          <w:rFonts w:asciiTheme="majorBidi" w:hAnsiTheme="majorBidi" w:cstheme="majorBidi"/>
          <w:sz w:val="24"/>
          <w:szCs w:val="24"/>
        </w:rPr>
        <w:t>However the best multiparameteric equations obtained were :</w:t>
      </w:r>
    </w:p>
    <w:p w:rsidR="00D336E3" w:rsidRDefault="00D336E3" w:rsidP="00863EDE">
      <w:pPr>
        <w:bidi w:val="0"/>
        <w:jc w:val="both"/>
        <w:rPr>
          <w:oMath/>
          <w:rFonts w:ascii="Cambria Math" w:hAnsi="Cambria Math" w:cstheme="majorBidi"/>
          <w:sz w:val="24"/>
          <w:szCs w:val="24"/>
          <w:lang w:bidi="ar-IQ"/>
        </w:rPr>
        <w:sectPr w:rsidR="00D336E3" w:rsidSect="00D336E3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tbl>
      <w:tblPr>
        <w:tblStyle w:val="ac"/>
        <w:tblW w:w="0" w:type="auto"/>
        <w:tblInd w:w="108" w:type="dxa"/>
        <w:tblLook w:val="04A0"/>
      </w:tblPr>
      <w:tblGrid>
        <w:gridCol w:w="1721"/>
        <w:gridCol w:w="1829"/>
        <w:gridCol w:w="1824"/>
        <w:gridCol w:w="6"/>
        <w:gridCol w:w="1818"/>
        <w:gridCol w:w="23"/>
      </w:tblGrid>
      <w:tr w:rsidR="00063E6D" w:rsidRPr="001F55BD" w:rsidTr="00F638C2">
        <w:trPr>
          <w:gridAfter w:val="1"/>
          <w:wAfter w:w="23" w:type="dxa"/>
          <w:trHeight w:val="500"/>
        </w:trPr>
        <w:tc>
          <w:tcPr>
            <w:tcW w:w="7188" w:type="dxa"/>
            <w:gridSpan w:val="5"/>
          </w:tcPr>
          <w:p w:rsidR="00063E6D" w:rsidRPr="001F55BD" w:rsidRDefault="00B611DF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 xml:space="preserve">k= -3.782 +0.914β +0.577α +0.0676B                           </m:t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  <w:lang w:bidi="ar-IQ"/>
                  </w:rPr>
                  <m:t>(1)</m:t>
                </m:r>
              </m:oMath>
            </m:oMathPara>
          </w:p>
        </w:tc>
      </w:tr>
      <w:tr w:rsidR="00063E6D" w:rsidRPr="001F55BD" w:rsidTr="00F638C2">
        <w:trPr>
          <w:gridAfter w:val="1"/>
          <w:wAfter w:w="23" w:type="dxa"/>
          <w:trHeight w:val="260"/>
        </w:trPr>
        <w:tc>
          <w:tcPr>
            <w:tcW w:w="1716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</w:rPr>
              <w:t xml:space="preserve"> =0.966</w:t>
            </w:r>
          </w:p>
        </w:tc>
        <w:tc>
          <w:tcPr>
            <w:tcW w:w="1824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</w:rPr>
              <w:t>sig. = 0.232</w:t>
            </w:r>
          </w:p>
        </w:tc>
        <w:tc>
          <w:tcPr>
            <w:tcW w:w="1824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</w:rPr>
              <w:t>F= 9.61</w:t>
            </w:r>
          </w:p>
        </w:tc>
        <w:tc>
          <w:tcPr>
            <w:tcW w:w="1824" w:type="dxa"/>
            <w:gridSpan w:val="2"/>
          </w:tcPr>
          <w:p w:rsidR="00063E6D" w:rsidRPr="001F55BD" w:rsidRDefault="00740B90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  <w:r w:rsidR="00063E6D" w:rsidRPr="001F55BD">
              <w:rPr>
                <w:rFonts w:asciiTheme="majorBidi" w:hAnsiTheme="majorBidi" w:cstheme="majorBidi"/>
                <w:sz w:val="24"/>
                <w:szCs w:val="24"/>
              </w:rPr>
              <w:t>=5</w:t>
            </w:r>
          </w:p>
        </w:tc>
      </w:tr>
      <w:tr w:rsidR="00063E6D" w:rsidRPr="001F55BD" w:rsidTr="00F638C2">
        <w:trPr>
          <w:trHeight w:val="572"/>
        </w:trPr>
        <w:tc>
          <w:tcPr>
            <w:tcW w:w="7211" w:type="dxa"/>
            <w:gridSpan w:val="6"/>
          </w:tcPr>
          <w:p w:rsidR="00063E6D" w:rsidRPr="001F55BD" w:rsidRDefault="00B611DF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k = -1.428 +0.747β +0.72α -0.0327E                            (2)</m:t>
                    </m:r>
                  </m:e>
                </m:func>
              </m:oMath>
            </m:oMathPara>
          </w:p>
        </w:tc>
      </w:tr>
      <w:tr w:rsidR="00063E6D" w:rsidRPr="001F55BD" w:rsidTr="00F638C2">
        <w:trPr>
          <w:trHeight w:val="292"/>
        </w:trPr>
        <w:tc>
          <w:tcPr>
            <w:tcW w:w="1721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0.988</w:t>
            </w:r>
          </w:p>
        </w:tc>
        <w:tc>
          <w:tcPr>
            <w:tcW w:w="1829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sig.=0.138</w:t>
            </w:r>
          </w:p>
        </w:tc>
        <w:tc>
          <w:tcPr>
            <w:tcW w:w="1830" w:type="dxa"/>
            <w:gridSpan w:val="2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F=27.8</w:t>
            </w:r>
          </w:p>
        </w:tc>
        <w:tc>
          <w:tcPr>
            <w:tcW w:w="1831" w:type="dxa"/>
            <w:gridSpan w:val="2"/>
          </w:tcPr>
          <w:p w:rsidR="00063E6D" w:rsidRPr="001F55BD" w:rsidRDefault="00740B90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n </w:t>
            </w:r>
            <w:r w:rsidR="00063E6D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=5</w:t>
            </w:r>
          </w:p>
        </w:tc>
      </w:tr>
    </w:tbl>
    <w:p w:rsidR="00063E6D" w:rsidRPr="001F55BD" w:rsidRDefault="00063E6D" w:rsidP="00863EDE">
      <w:pPr>
        <w:bidi w:val="0"/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721"/>
        <w:gridCol w:w="1829"/>
        <w:gridCol w:w="1830"/>
        <w:gridCol w:w="1831"/>
      </w:tblGrid>
      <w:tr w:rsidR="00063E6D" w:rsidRPr="001F55BD" w:rsidTr="00F638C2">
        <w:trPr>
          <w:trHeight w:val="572"/>
        </w:trPr>
        <w:tc>
          <w:tcPr>
            <w:tcW w:w="7211" w:type="dxa"/>
            <w:gridSpan w:val="4"/>
          </w:tcPr>
          <w:p w:rsidR="00063E6D" w:rsidRPr="001F55BD" w:rsidRDefault="00B611DF" w:rsidP="00863EDE">
            <w:pPr>
              <w:bidi w:val="0"/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-1.272 +0.892β +0.537α -0.914π</m:t>
                  </m:r>
                </m:e>
              </m:func>
            </m:oMath>
            <w:r w:rsidR="00063E6D" w:rsidRPr="001F55BD">
              <w:rPr>
                <w:rFonts w:asciiTheme="majorBidi" w:hAnsiTheme="majorBidi" w:cstheme="majorBidi"/>
                <w:iCs/>
                <w:sz w:val="24"/>
                <w:szCs w:val="24"/>
                <w:vertAlign w:val="superscript"/>
                <w:lang w:bidi="ar-IQ"/>
              </w:rPr>
              <w:t>*</w:t>
            </w:r>
            <w:r w:rsidR="00063E6D" w:rsidRPr="001F55BD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                       (3)</w:t>
            </w:r>
          </w:p>
        </w:tc>
      </w:tr>
      <w:tr w:rsidR="00063E6D" w:rsidRPr="001F55BD" w:rsidTr="00F638C2">
        <w:trPr>
          <w:trHeight w:val="292"/>
        </w:trPr>
        <w:tc>
          <w:tcPr>
            <w:tcW w:w="1721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=0.991</w:t>
            </w:r>
          </w:p>
        </w:tc>
        <w:tc>
          <w:tcPr>
            <w:tcW w:w="1829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sig.=0.122</w:t>
            </w:r>
          </w:p>
        </w:tc>
        <w:tc>
          <w:tcPr>
            <w:tcW w:w="1830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F= 35.724</w:t>
            </w:r>
          </w:p>
        </w:tc>
        <w:tc>
          <w:tcPr>
            <w:tcW w:w="1831" w:type="dxa"/>
          </w:tcPr>
          <w:p w:rsidR="00063E6D" w:rsidRPr="001F55BD" w:rsidRDefault="00740B90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n </w:t>
            </w:r>
            <w:r w:rsidR="00063E6D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=5</w:t>
            </w:r>
          </w:p>
        </w:tc>
      </w:tr>
    </w:tbl>
    <w:p w:rsidR="006F6BD3" w:rsidRPr="001F55BD" w:rsidRDefault="006F6BD3" w:rsidP="00E731C5">
      <w:pPr>
        <w:bidi w:val="0"/>
        <w:spacing w:line="240" w:lineRule="auto"/>
        <w:jc w:val="center"/>
        <w:rPr>
          <w:rFonts w:asciiTheme="majorBidi" w:eastAsiaTheme="minorEastAsia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721"/>
        <w:gridCol w:w="1829"/>
        <w:gridCol w:w="1830"/>
        <w:gridCol w:w="1831"/>
      </w:tblGrid>
      <w:tr w:rsidR="00063E6D" w:rsidRPr="001F55BD" w:rsidTr="00F638C2">
        <w:trPr>
          <w:trHeight w:val="572"/>
        </w:trPr>
        <w:tc>
          <w:tcPr>
            <w:tcW w:w="7211" w:type="dxa"/>
            <w:gridSpan w:val="4"/>
          </w:tcPr>
          <w:p w:rsidR="00063E6D" w:rsidRPr="001F55BD" w:rsidRDefault="00B611DF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vertAlign w:val="subscript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vertAlign w:val="subscript"/>
                      <w:lang w:bidi="ar-IQ"/>
                    </w:rPr>
                    <m:t>logk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vertAlign w:val="subscript"/>
                      <w:lang w:bidi="ar-IQ"/>
                    </w:rPr>
                    <m:t>=-0.145 +0.719β +0.0336E</m:t>
                  </m:r>
                </m:e>
              </m:func>
            </m:oMath>
            <w:r w:rsidR="00063E6D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 xml:space="preserve"> T (30)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  <m:t xml:space="preserve"> +0</m:t>
              </m:r>
              <m:r>
                <w:rPr>
                  <w:rFonts w:ascii="Cambria Math" w:hAnsi="Cambria Math" w:cstheme="majorBidi"/>
                  <w:sz w:val="24"/>
                  <w:szCs w:val="24"/>
                  <w:vertAlign w:val="subscript"/>
                  <w:lang w:bidi="ar-IQ"/>
                </w:rPr>
                <m:t>.844α</m:t>
              </m:r>
            </m:oMath>
            <w:r w:rsidR="00063E6D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(4)</w:t>
            </w:r>
          </w:p>
        </w:tc>
      </w:tr>
      <w:tr w:rsidR="00063E6D" w:rsidRPr="001F55BD" w:rsidTr="00F638C2">
        <w:trPr>
          <w:trHeight w:val="292"/>
        </w:trPr>
        <w:tc>
          <w:tcPr>
            <w:tcW w:w="1721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0.995</w:t>
            </w:r>
          </w:p>
        </w:tc>
        <w:tc>
          <w:tcPr>
            <w:tcW w:w="1829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0.091</w:t>
            </w:r>
          </w:p>
        </w:tc>
        <w:tc>
          <w:tcPr>
            <w:tcW w:w="1830" w:type="dxa"/>
          </w:tcPr>
          <w:p w:rsidR="00063E6D" w:rsidRPr="001F55BD" w:rsidRDefault="00063E6D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65.131</w:t>
            </w:r>
          </w:p>
        </w:tc>
        <w:tc>
          <w:tcPr>
            <w:tcW w:w="1831" w:type="dxa"/>
          </w:tcPr>
          <w:p w:rsidR="00063E6D" w:rsidRPr="001F55BD" w:rsidRDefault="00740B90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n </w:t>
            </w:r>
            <w:r w:rsidR="00063E6D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=5</w:t>
            </w:r>
          </w:p>
        </w:tc>
      </w:tr>
    </w:tbl>
    <w:p w:rsidR="00FD6373" w:rsidRPr="001F55BD" w:rsidRDefault="00FD6373" w:rsidP="00863EDE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F </w:t>
      </w:r>
      <w:r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table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= 53.593</w:t>
      </w:r>
    </w:p>
    <w:p w:rsidR="00D336E3" w:rsidRDefault="00D336E3" w:rsidP="00D336E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D336E3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02F6F" w:rsidRPr="001F55BD" w:rsidRDefault="00491153" w:rsidP="00D336E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 As shown in equation 1-4</w:t>
      </w:r>
      <w:r w:rsidR="009F7BC3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above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5331F" w:rsidRPr="001F55BD">
        <w:rPr>
          <w:rFonts w:asciiTheme="majorBidi" w:hAnsiTheme="majorBidi" w:cstheme="majorBidi"/>
          <w:sz w:val="24"/>
          <w:szCs w:val="24"/>
          <w:lang w:bidi="ar-IQ"/>
        </w:rPr>
        <w:t>the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correlation </w:t>
      </w:r>
      <w:r w:rsidR="0085331F" w:rsidRPr="001F55BD">
        <w:rPr>
          <w:rFonts w:asciiTheme="majorBidi" w:hAnsiTheme="majorBidi" w:cstheme="majorBidi"/>
          <w:sz w:val="24"/>
          <w:szCs w:val="24"/>
          <w:lang w:bidi="ar-IQ"/>
        </w:rPr>
        <w:t>coefficients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were </w:t>
      </w:r>
      <w:r w:rsidR="008C708F" w:rsidRPr="001F55BD">
        <w:rPr>
          <w:rFonts w:asciiTheme="majorBidi" w:hAnsiTheme="majorBidi" w:cstheme="majorBidi"/>
          <w:sz w:val="24"/>
          <w:szCs w:val="24"/>
          <w:lang w:bidi="ar-IQ"/>
        </w:rPr>
        <w:t>fair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to 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be </w:t>
      </w:r>
      <w:r w:rsidR="008C708F" w:rsidRPr="001F55BD">
        <w:rPr>
          <w:rFonts w:asciiTheme="majorBidi" w:hAnsiTheme="majorBidi" w:cstheme="majorBidi"/>
          <w:sz w:val="24"/>
          <w:szCs w:val="24"/>
          <w:lang w:bidi="ar-IQ"/>
        </w:rPr>
        <w:t>satisfactory</w:t>
      </w:r>
      <w:r w:rsidR="008C708F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11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but,the significance of the correlation 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>is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low p&gt;0.05.However these equations(1-4) showed also that the solvation of the reaction can be described by the solvation parameters HBD α,HBA β, ET(30), π*,and B. For the HBD acidity it seems that the alcohol solvate the nitrile oxide through H-bonding </w:t>
      </w:r>
      <w:r w:rsidR="00C14634" w:rsidRPr="001F55BD">
        <w:rPr>
          <w:rFonts w:asciiTheme="majorBidi" w:hAnsiTheme="majorBidi" w:cstheme="majorBidi"/>
          <w:sz w:val="24"/>
          <w:szCs w:val="24"/>
          <w:lang w:bidi="ar-IQ"/>
        </w:rPr>
        <w:t>with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the negatively charged oxygen hence retards the reaction. Since the cycloaddition required naked oxygen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>.While the maleimide was solvated through  hydrogen bonding with carbonyl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group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>s of the maleimide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w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hich in turn polarize the double bond( schem2,5) and make it more available for addition(accelerate the reaction)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>.T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hus the solvation of the t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>wo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reactant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F3501B">
        <w:rPr>
          <w:rFonts w:asciiTheme="majorBidi" w:hAnsiTheme="majorBidi" w:cstheme="majorBidi"/>
          <w:sz w:val="24"/>
          <w:szCs w:val="24"/>
          <w:lang w:bidi="ar-IQ"/>
        </w:rPr>
        <w:t>o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ppose each other but the solvation of maleimide seems to overwhelm the solvation of the 1,3 dipole and the net is accelerat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ion 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of the reaction</w:t>
      </w:r>
      <w:r w:rsidR="008412C7" w:rsidRPr="001F55BD"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positive sign of α coefficients in all</w:t>
      </w:r>
      <w:r w:rsidR="009F7BC3" w:rsidRPr="001F55BD">
        <w:rPr>
          <w:rFonts w:asciiTheme="majorBidi" w:hAnsiTheme="majorBidi" w:cstheme="majorBidi"/>
          <w:sz w:val="24"/>
          <w:szCs w:val="24"/>
          <w:lang w:bidi="ar-IQ"/>
        </w:rPr>
        <w:t>equation 1-4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>).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This interpretation is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also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confirmed by the negative coefficient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of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α(</w:t>
      </w:r>
      <w:r w:rsidR="00602F6F" w:rsidRPr="001F55BD">
        <w:rPr>
          <w:rFonts w:asciiTheme="majorBidi" w:hAnsiTheme="majorBidi" w:cstheme="majorBidi"/>
          <w:sz w:val="24"/>
          <w:szCs w:val="24"/>
          <w:lang w:bidi="ar-IQ"/>
        </w:rPr>
        <w:t>equation 6)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for the reaction of benzonitrile oxidewith cyclopentene where the carbonyl group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is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absent 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565063" w:rsidRPr="001F55BD">
        <w:rPr>
          <w:rFonts w:asciiTheme="majorBidi" w:hAnsiTheme="majorBidi" w:cstheme="majorBidi"/>
          <w:sz w:val="24"/>
          <w:szCs w:val="24"/>
          <w:lang w:bidi="ar-IQ"/>
        </w:rPr>
        <w:t>Therefore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>the solvation via hydrogen bonding acidity HBD, operate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only for the 1,3-dipole.</w:t>
      </w:r>
    </w:p>
    <w:p w:rsidR="000D7F6D" w:rsidRPr="00834485" w:rsidRDefault="00602F6F" w:rsidP="00D336E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For the </w:t>
      </w:r>
      <w:r w:rsidR="00614C4B" w:rsidRPr="001F55BD">
        <w:rPr>
          <w:rFonts w:asciiTheme="majorBidi" w:hAnsiTheme="majorBidi" w:cstheme="majorBidi"/>
          <w:sz w:val="24"/>
          <w:szCs w:val="24"/>
          <w:lang w:bidi="ar-IQ"/>
        </w:rPr>
        <w:t>solvation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by HBA </w:t>
      </w:r>
      <w:r w:rsidR="00834485" w:rsidRPr="001F55BD">
        <w:rPr>
          <w:rFonts w:asciiTheme="majorBidi" w:hAnsiTheme="majorBidi" w:cstheme="majorBidi"/>
          <w:sz w:val="24"/>
          <w:szCs w:val="24"/>
          <w:lang w:bidi="ar-IQ"/>
        </w:rPr>
        <w:t>basicity (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β)(equations 1-4),it is believed that hydrogen of the  alkene double bond in solids can form hydrogen- bonding of the type C-H….O</w:t>
      </w:r>
      <w:r w:rsidR="007B6A28" w:rsidRPr="007B6A28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13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.This may permit the </w:t>
      </w:r>
      <w:r w:rsidR="007D50D3" w:rsidRPr="001F55BD">
        <w:rPr>
          <w:rFonts w:asciiTheme="majorBidi" w:hAnsiTheme="majorBidi" w:cstheme="majorBidi"/>
          <w:sz w:val="24"/>
          <w:szCs w:val="24"/>
          <w:lang w:bidi="ar-IQ"/>
        </w:rPr>
        <w:t>surmise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that alcohol form hydrogen –bonding </w:t>
      </w:r>
      <w:r w:rsidR="00775DA6" w:rsidRPr="001F55BD">
        <w:rPr>
          <w:rFonts w:asciiTheme="majorBidi" w:hAnsiTheme="majorBidi" w:cstheme="majorBidi"/>
          <w:sz w:val="24"/>
          <w:szCs w:val="24"/>
          <w:lang w:bidi="ar-IQ"/>
        </w:rPr>
        <w:t>with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>olefinic protons of maleimide in solution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w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hich will 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polarize the double bond and make it </w:t>
      </w:r>
      <w:r w:rsidR="00775DA6" w:rsidRPr="001F55BD">
        <w:rPr>
          <w:rFonts w:asciiTheme="majorBidi" w:hAnsiTheme="majorBidi" w:cstheme="majorBidi"/>
          <w:sz w:val="24"/>
          <w:szCs w:val="24"/>
          <w:lang w:bidi="ar-IQ"/>
        </w:rPr>
        <w:t>more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available for cycloaddition .</w:t>
      </w:r>
      <w:r w:rsidR="007D50D3" w:rsidRPr="001F55BD">
        <w:rPr>
          <w:rFonts w:asciiTheme="majorBidi" w:hAnsiTheme="majorBidi" w:cstheme="majorBidi"/>
          <w:sz w:val="24"/>
          <w:szCs w:val="24"/>
          <w:lang w:bidi="ar-IQ"/>
        </w:rPr>
        <w:t>And s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>uch polarization imply n</w:t>
      </w:r>
      <w:r w:rsidR="00775DA6" w:rsidRPr="001F55BD">
        <w:rPr>
          <w:rFonts w:asciiTheme="majorBidi" w:hAnsiTheme="majorBidi" w:cstheme="majorBidi"/>
          <w:sz w:val="24"/>
          <w:szCs w:val="24"/>
          <w:lang w:bidi="ar-IQ"/>
        </w:rPr>
        <w:t>u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cleophilic solvation ( </w:t>
      </w:r>
      <w:r w:rsidR="007D50D3" w:rsidRPr="001F55BD">
        <w:rPr>
          <w:rFonts w:asciiTheme="majorBidi" w:hAnsiTheme="majorBidi" w:cstheme="majorBidi"/>
          <w:sz w:val="24"/>
          <w:szCs w:val="24"/>
          <w:lang w:bidi="ar-IQ"/>
        </w:rPr>
        <w:t>B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>) of the double bond as shown by equation 1</w:t>
      </w:r>
      <w:r w:rsidR="007D50D3" w:rsidRPr="001F55BD">
        <w:rPr>
          <w:rFonts w:asciiTheme="majorBidi" w:hAnsiTheme="majorBidi" w:cstheme="majorBidi"/>
          <w:sz w:val="24"/>
          <w:szCs w:val="24"/>
          <w:lang w:bidi="ar-IQ"/>
        </w:rPr>
        <w:t>and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Scheme III</w:t>
      </w:r>
      <w:r w:rsidR="007D50D3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12</w:t>
      </w:r>
      <w:r w:rsidR="008829F5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FD04C7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The correlation of E</w:t>
      </w:r>
      <w:r w:rsidR="00FD04C7"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T(30) </w:t>
      </w:r>
      <w:r w:rsidR="00FD04C7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and π*parameter (equation 3and 4,negative </w:t>
      </w:r>
      <w:r w:rsidR="00FD04C7" w:rsidRPr="00834485">
        <w:rPr>
          <w:rFonts w:asciiTheme="majorBidi" w:hAnsiTheme="majorBidi" w:cstheme="majorBidi"/>
          <w:sz w:val="24"/>
          <w:szCs w:val="24"/>
          <w:lang w:bidi="ar-IQ"/>
        </w:rPr>
        <w:t>sign) indicate the negative solvaton via dipolarity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0D7F6D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>w</w:t>
      </w:r>
      <w:r w:rsidR="000D7F6D" w:rsidRPr="00834485">
        <w:rPr>
          <w:rFonts w:asciiTheme="majorBidi" w:hAnsiTheme="majorBidi" w:cstheme="majorBidi"/>
          <w:sz w:val="24"/>
          <w:szCs w:val="24"/>
          <w:lang w:bidi="ar-IQ"/>
        </w:rPr>
        <w:t>hich</w:t>
      </w:r>
      <w:r w:rsidR="00FD04C7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is in accord with les</w:t>
      </w:r>
      <w:r w:rsidR="00775DA6" w:rsidRPr="00834485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FD04C7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polar T.S than the reactants</w:t>
      </w:r>
      <w:r w:rsidR="000D7F6D" w:rsidRPr="00834485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0D7F6D" w:rsidRPr="00834485" w:rsidRDefault="00FD04C7" w:rsidP="000D7F6D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34485">
        <w:rPr>
          <w:rFonts w:asciiTheme="majorBidi" w:hAnsiTheme="majorBidi" w:cstheme="majorBidi"/>
          <w:b/>
          <w:bCs/>
          <w:sz w:val="24"/>
          <w:szCs w:val="24"/>
          <w:lang w:bidi="ar-IQ"/>
        </w:rPr>
        <w:t>Reaction of benzonitrile oxide with cyclopentene in alcoh</w:t>
      </w:r>
      <w:r w:rsidR="004948FD" w:rsidRPr="00834485">
        <w:rPr>
          <w:rFonts w:asciiTheme="majorBidi" w:hAnsiTheme="majorBidi" w:cstheme="majorBidi"/>
          <w:b/>
          <w:bCs/>
          <w:sz w:val="24"/>
          <w:szCs w:val="24"/>
          <w:lang w:bidi="ar-IQ"/>
        </w:rPr>
        <w:t>ols</w:t>
      </w:r>
      <w:r w:rsidR="000D7F6D" w:rsidRPr="00834485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4948FD" w:rsidRDefault="004948FD" w:rsidP="00D336E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The rate constants of the reaction of 1 of 3 in non hydroxylic solvent were shown in table 2 together with solvent </w:t>
      </w:r>
      <w:r w:rsidR="00D77284" w:rsidRPr="00834485">
        <w:rPr>
          <w:rFonts w:asciiTheme="majorBidi" w:hAnsiTheme="majorBidi" w:cstheme="majorBidi"/>
          <w:sz w:val="24"/>
          <w:szCs w:val="24"/>
          <w:lang w:bidi="ar-IQ"/>
        </w:rPr>
        <w:t>parameters. The</w:t>
      </w:r>
      <w:r w:rsidR="00775DA6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linear regression of logk with single parameter were shown in table 5.The </w:t>
      </w:r>
      <w:r w:rsidR="000D7F6D" w:rsidRPr="00834485">
        <w:rPr>
          <w:rFonts w:asciiTheme="majorBidi" w:hAnsiTheme="majorBidi" w:cstheme="majorBidi"/>
          <w:sz w:val="24"/>
          <w:szCs w:val="24"/>
          <w:lang w:bidi="ar-IQ"/>
        </w:rPr>
        <w:t>f</w:t>
      </w:r>
      <w:r w:rsidR="00775DA6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air correlation of both parameter σ* and </w:t>
      </w:r>
      <w:r w:rsidR="00775DA6" w:rsidRPr="00834485">
        <w:rPr>
          <w:rFonts w:ascii="Cambria Math" w:hAnsi="Cambria Math" w:cs="Cambria Math"/>
          <w:sz w:val="24"/>
          <w:szCs w:val="24"/>
          <w:lang w:bidi="ar-IQ"/>
        </w:rPr>
        <w:t>∝</w:t>
      </w:r>
      <w:r w:rsidR="00857F2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(equations5-6)</w:t>
      </w:r>
      <w:r w:rsidR="00775DA6" w:rsidRPr="00834485">
        <w:rPr>
          <w:rFonts w:asciiTheme="majorBidi" w:hAnsiTheme="majorBidi" w:cstheme="majorBidi"/>
          <w:sz w:val="24"/>
          <w:szCs w:val="24"/>
          <w:lang w:bidi="ar-IQ"/>
        </w:rPr>
        <w:t>reflect that thehydroxylic</w:t>
      </w:r>
      <w:r w:rsidR="008F2D0D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solvent strongly solvate the 1,3-dipole </w:t>
      </w:r>
      <w:r w:rsidR="000D7F6D" w:rsidRPr="00834485">
        <w:rPr>
          <w:rFonts w:asciiTheme="majorBidi" w:hAnsiTheme="majorBidi" w:cstheme="majorBidi"/>
          <w:sz w:val="24"/>
          <w:szCs w:val="24"/>
          <w:lang w:bidi="ar-IQ"/>
        </w:rPr>
        <w:t>through</w:t>
      </w:r>
      <w:r w:rsidR="008F2D0D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HBD acidity and retar</w:t>
      </w:r>
      <w:r w:rsidR="000D7F6D" w:rsidRPr="00834485">
        <w:rPr>
          <w:rFonts w:asciiTheme="majorBidi" w:hAnsiTheme="majorBidi" w:cstheme="majorBidi"/>
          <w:sz w:val="24"/>
          <w:szCs w:val="24"/>
          <w:lang w:bidi="ar-IQ"/>
        </w:rPr>
        <w:t>d</w:t>
      </w:r>
      <w:r w:rsidR="008F2D0D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the reaction.The opposite signs shown by σ*and </w:t>
      </w:r>
      <w:r w:rsidR="008F2D0D" w:rsidRPr="00834485">
        <w:rPr>
          <w:rFonts w:ascii="Cambria Math" w:hAnsi="Cambria Math" w:cs="Cambria Math"/>
          <w:sz w:val="24"/>
          <w:szCs w:val="24"/>
          <w:lang w:bidi="ar-IQ"/>
        </w:rPr>
        <w:t>∝</w:t>
      </w:r>
      <w:r w:rsidR="008F2D0D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upon </w:t>
      </w:r>
      <w:r w:rsidR="005E136F" w:rsidRPr="00834485">
        <w:rPr>
          <w:rFonts w:asciiTheme="majorBidi" w:hAnsiTheme="majorBidi" w:cstheme="majorBidi"/>
          <w:sz w:val="24"/>
          <w:szCs w:val="24"/>
          <w:lang w:bidi="ar-IQ"/>
        </w:rPr>
        <w:t>their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54868" w:rsidRPr="00834485">
        <w:rPr>
          <w:rFonts w:asciiTheme="majorBidi" w:hAnsiTheme="majorBidi" w:cstheme="majorBidi"/>
          <w:sz w:val="24"/>
          <w:szCs w:val="24"/>
          <w:lang w:bidi="ar-IQ"/>
        </w:rPr>
        <w:t>inclusion</w:t>
      </w:r>
      <w:r w:rsidR="008F2D0D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in adual p</w:t>
      </w:r>
      <w:r w:rsidR="008F2D0D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arametric equation may be attributed to the very high collinearly between them </w:t>
      </w:r>
      <w:r w:rsidR="000D7F6D" w:rsidRPr="001F55BD"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8F2D0D" w:rsidRPr="001F55BD">
        <w:rPr>
          <w:rFonts w:asciiTheme="majorBidi" w:hAnsiTheme="majorBidi" w:cstheme="majorBidi"/>
          <w:sz w:val="24"/>
          <w:szCs w:val="24"/>
          <w:lang w:bidi="ar-IQ"/>
        </w:rPr>
        <w:t>R</w:t>
      </w:r>
      <w:r w:rsidR="008F2D0D" w:rsidRPr="001F55BD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</w:t>
      </w:r>
      <w:r w:rsidR="008F2D0D" w:rsidRPr="001F55BD">
        <w:rPr>
          <w:rFonts w:asciiTheme="majorBidi" w:hAnsiTheme="majorBidi" w:cstheme="majorBidi"/>
          <w:sz w:val="24"/>
          <w:szCs w:val="24"/>
          <w:lang w:bidi="ar-IQ"/>
        </w:rPr>
        <w:t>=0.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>99</w:t>
      </w:r>
      <w:r w:rsidR="005E136F" w:rsidRPr="001F55BD">
        <w:rPr>
          <w:rFonts w:asciiTheme="majorBidi" w:hAnsiTheme="majorBidi" w:cstheme="majorBidi"/>
          <w:sz w:val="24"/>
          <w:szCs w:val="24"/>
          <w:lang w:bidi="ar-IQ"/>
        </w:rPr>
        <w:t>).However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improvements</w:t>
      </w:r>
      <w:r w:rsidR="000D7F6D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>ere shown when a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second parameter </w:t>
      </w:r>
      <w:r w:rsidR="00D336E3">
        <w:rPr>
          <w:rFonts w:asciiTheme="majorBidi" w:hAnsiTheme="majorBidi" w:cstheme="majorBidi"/>
          <w:sz w:val="24"/>
          <w:szCs w:val="24"/>
          <w:lang w:bidi="ar-IQ"/>
        </w:rPr>
        <w:t xml:space="preserve">was 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introduced to each correlation of σ*and </w:t>
      </w:r>
      <w:r w:rsidR="00554868" w:rsidRPr="001F55BD">
        <w:rPr>
          <w:rFonts w:ascii="Cambria Math" w:hAnsi="Cambria Math" w:cs="Cambria Math"/>
          <w:sz w:val="24"/>
          <w:szCs w:val="24"/>
          <w:lang w:bidi="ar-IQ"/>
        </w:rPr>
        <w:t>∝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(eqauation 7-22)</w:t>
      </w:r>
      <w:r w:rsidR="000D7F6D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554868" w:rsidRPr="001F55BD">
        <w:rPr>
          <w:rFonts w:asciiTheme="majorBidi" w:hAnsiTheme="majorBidi" w:cstheme="majorBidi"/>
          <w:sz w:val="24"/>
          <w:szCs w:val="24"/>
          <w:lang w:bidi="ar-IQ"/>
        </w:rPr>
        <w:t>Contrary to the reaction of maleimide,all correlations (equation 7-22) refle</w:t>
      </w:r>
      <w:r w:rsidR="000D7F6D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ct a negative solvation by HBD 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acidity </w:t>
      </w:r>
      <w:r w:rsidR="000D7F6D" w:rsidRPr="001F55BD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>polarity and</w:t>
      </w:r>
      <w:r w:rsidR="000D7F6D" w:rsidRPr="001F55BD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>polarizability</w:t>
      </w:r>
      <w:r w:rsidR="002164CE" w:rsidRPr="001F55BD">
        <w:rPr>
          <w:rFonts w:asciiTheme="majorBidi" w:hAnsiTheme="majorBidi" w:cstheme="majorBidi"/>
          <w:sz w:val="24"/>
          <w:szCs w:val="24"/>
          <w:lang w:bidi="ar-IQ"/>
        </w:rPr>
        <w:t>. The 1,3-dipole is highly solvated by these factors and dominates the solvation process.T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he best dual parametric </w:t>
      </w:r>
      <w:r w:rsidR="00C3529F" w:rsidRPr="001F55BD">
        <w:rPr>
          <w:rFonts w:asciiTheme="majorBidi" w:hAnsiTheme="majorBidi" w:cstheme="majorBidi"/>
          <w:sz w:val="24"/>
          <w:szCs w:val="24"/>
          <w:lang w:bidi="ar-IQ"/>
        </w:rPr>
        <w:t>correlation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was shown by HBD acidity </w:t>
      </w:r>
      <w:r w:rsidR="002F3622" w:rsidRPr="001F55BD">
        <w:rPr>
          <w:rFonts w:ascii="Cambria Math" w:hAnsi="Cambria Math" w:cs="Cambria Math"/>
          <w:sz w:val="24"/>
          <w:szCs w:val="24"/>
          <w:lang w:bidi="ar-IQ"/>
        </w:rPr>
        <w:t>∝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r w:rsidR="00D77284" w:rsidRPr="001F55BD">
        <w:rPr>
          <w:rFonts w:asciiTheme="majorBidi" w:hAnsiTheme="majorBidi" w:cstheme="majorBidi"/>
          <w:sz w:val="24"/>
          <w:szCs w:val="24"/>
          <w:lang w:bidi="ar-IQ"/>
        </w:rPr>
        <w:t>basicity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( </w:t>
      </w:r>
      <w:r w:rsidR="00FE6107" w:rsidRPr="001F55BD">
        <w:rPr>
          <w:rFonts w:asciiTheme="majorBidi" w:hAnsiTheme="majorBidi" w:cstheme="majorBidi"/>
          <w:sz w:val="24"/>
          <w:szCs w:val="24"/>
          <w:lang w:bidi="ar-IQ"/>
        </w:rPr>
        <w:t>B</w:t>
      </w:r>
      <w:r w:rsidR="002F3622" w:rsidRPr="001F55BD">
        <w:rPr>
          <w:rFonts w:asciiTheme="majorBidi" w:hAnsiTheme="majorBidi" w:cstheme="majorBidi"/>
          <w:sz w:val="24"/>
          <w:szCs w:val="24"/>
          <w:lang w:bidi="ar-IQ"/>
        </w:rPr>
        <w:t>)(R2=0.999,sig.0.035( F=422.4)</w:t>
      </w:r>
    </w:p>
    <w:p w:rsidR="006F6BD3" w:rsidRDefault="006F6BD3" w:rsidP="006F6BD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336E3" w:rsidRDefault="00D336E3" w:rsidP="006F6BD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D336E3" w:rsidSect="00D336E3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6F6BD3" w:rsidRPr="001F55BD" w:rsidRDefault="006F6BD3" w:rsidP="006F6BD3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E731C5" w:rsidRDefault="00E731C5" w:rsidP="006B6735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E731C5" w:rsidRDefault="00E731C5" w:rsidP="00E731C5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857F25" w:rsidRPr="00A62C42" w:rsidRDefault="00857F25" w:rsidP="00E731C5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A62C42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>Table 5 Single linear regression of log K with solvents parameters of the reaction of 1 with 3 in alcohols.</w:t>
      </w:r>
    </w:p>
    <w:tbl>
      <w:tblPr>
        <w:tblStyle w:val="ac"/>
        <w:tblW w:w="0" w:type="auto"/>
        <w:jc w:val="center"/>
        <w:tblLook w:val="04A0"/>
      </w:tblPr>
      <w:tblGrid>
        <w:gridCol w:w="2498"/>
        <w:gridCol w:w="2409"/>
        <w:gridCol w:w="1486"/>
        <w:gridCol w:w="1768"/>
      </w:tblGrid>
      <w:tr w:rsidR="00857F25" w:rsidRPr="001F55BD" w:rsidTr="00F5314A">
        <w:trPr>
          <w:trHeight w:val="418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Solvent parameter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Sign of coefficient 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Sig. value P</w:t>
            </w:r>
          </w:p>
        </w:tc>
      </w:tr>
      <w:tr w:rsidR="00857F25" w:rsidRPr="001F55BD" w:rsidTr="00F5314A">
        <w:trPr>
          <w:trHeight w:val="577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F5314A" w:rsidP="00F531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∝</m:t>
                </m:r>
              </m:oMath>
            </m:oMathPara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0.914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0.044</w:t>
            </w:r>
          </w:p>
        </w:tc>
      </w:tr>
      <w:tr w:rsidR="00857F25" w:rsidRPr="001F55BD" w:rsidTr="00F5314A">
        <w:trPr>
          <w:trHeight w:val="418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+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0.773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0.121</w:t>
            </w:r>
          </w:p>
        </w:tc>
      </w:tr>
      <w:tr w:rsidR="00857F25" w:rsidRPr="001F55BD" w:rsidTr="00F5314A">
        <w:trPr>
          <w:trHeight w:val="418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+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0.521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0.278</w:t>
            </w:r>
          </w:p>
        </w:tc>
      </w:tr>
      <w:tr w:rsidR="00857F25" w:rsidRPr="001F55BD" w:rsidTr="00F5314A">
        <w:trPr>
          <w:trHeight w:val="418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0.894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0.054</w:t>
            </w:r>
          </w:p>
        </w:tc>
      </w:tr>
      <w:tr w:rsidR="00857F25" w:rsidRPr="001F55BD" w:rsidTr="00F5314A">
        <w:trPr>
          <w:trHeight w:val="418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</w:t>
            </w: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IQ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0.513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0.284</w:t>
            </w:r>
          </w:p>
        </w:tc>
      </w:tr>
      <w:tr w:rsidR="00857F25" w:rsidRPr="001F55BD" w:rsidTr="00F5314A">
        <w:trPr>
          <w:trHeight w:val="418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E </w:t>
            </w:r>
            <w:r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bscript"/>
                <w:lang w:bidi="ar-IQ"/>
              </w:rPr>
              <w:t>T(30)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0.886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0.059</w:t>
            </w:r>
          </w:p>
        </w:tc>
      </w:tr>
      <w:tr w:rsidR="00857F25" w:rsidRPr="001F55BD" w:rsidTr="00F5314A">
        <w:trPr>
          <w:trHeight w:val="447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F5314A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π</m:t>
              </m:r>
            </m:oMath>
            <w:r w:rsidR="00857F25" w:rsidRPr="001F55B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0.876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0.064</w:t>
            </w:r>
          </w:p>
        </w:tc>
      </w:tr>
      <w:tr w:rsidR="00857F25" w:rsidRPr="001F55BD" w:rsidTr="00F5314A">
        <w:trPr>
          <w:trHeight w:val="447"/>
          <w:jc w:val="center"/>
        </w:trPr>
        <w:tc>
          <w:tcPr>
            <w:tcW w:w="2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F5314A" w:rsidP="00F5314A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sz w:val="28"/>
                    <w:szCs w:val="28"/>
                    <w:lang w:bidi="ar-IQ"/>
                  </w:rPr>
                  <m:t>σ</m:t>
                </m:r>
              </m:oMath>
            </m:oMathPara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0.903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F25" w:rsidRPr="001F55BD" w:rsidRDefault="00857F25" w:rsidP="00F531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0.050</w:t>
            </w:r>
          </w:p>
        </w:tc>
      </w:tr>
    </w:tbl>
    <w:p w:rsidR="00857F25" w:rsidRPr="001F55BD" w:rsidRDefault="00857F25" w:rsidP="00F5314A">
      <w:pPr>
        <w:tabs>
          <w:tab w:val="left" w:pos="3071"/>
          <w:tab w:val="center" w:pos="4153"/>
        </w:tabs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7"/>
        <w:gridCol w:w="3748"/>
      </w:tblGrid>
      <w:tr w:rsidR="00857F25" w:rsidRPr="001F55BD" w:rsidTr="006B6735">
        <w:trPr>
          <w:trHeight w:val="427"/>
        </w:trPr>
        <w:tc>
          <w:tcPr>
            <w:tcW w:w="7470" w:type="dxa"/>
            <w:gridSpan w:val="3"/>
          </w:tcPr>
          <w:p w:rsidR="00857F25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-2.633 -0.413σ*</m:t>
                  </m:r>
                </m:e>
              </m:func>
            </m:oMath>
            <w:r w:rsidR="00857F25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(5)</w:t>
            </w:r>
          </w:p>
        </w:tc>
      </w:tr>
      <w:tr w:rsidR="00857F25" w:rsidRPr="001F55BD" w:rsidTr="006B6735">
        <w:trPr>
          <w:trHeight w:val="494"/>
        </w:trPr>
        <w:tc>
          <w:tcPr>
            <w:tcW w:w="1805" w:type="dxa"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0.903</w:t>
            </w:r>
          </w:p>
        </w:tc>
        <w:tc>
          <w:tcPr>
            <w:tcW w:w="1917" w:type="dxa"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0.05</w:t>
            </w:r>
          </w:p>
        </w:tc>
        <w:tc>
          <w:tcPr>
            <w:tcW w:w="3748" w:type="dxa"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857F25" w:rsidRPr="001F55BD" w:rsidRDefault="00857F25" w:rsidP="00857F2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857F25" w:rsidRPr="001F55BD" w:rsidTr="006B6735">
        <w:trPr>
          <w:trHeight w:val="423"/>
        </w:trPr>
        <w:tc>
          <w:tcPr>
            <w:tcW w:w="7470" w:type="dxa"/>
            <w:gridSpan w:val="3"/>
          </w:tcPr>
          <w:p w:rsidR="00857F25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 -2.284 -0.357α</m:t>
                  </m:r>
                </m:e>
              </m:func>
            </m:oMath>
            <w:r w:rsidR="00857F25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(6)</w:t>
            </w:r>
          </w:p>
        </w:tc>
      </w:tr>
      <w:tr w:rsidR="00857F25" w:rsidRPr="001F55BD" w:rsidTr="006B6735">
        <w:trPr>
          <w:trHeight w:val="489"/>
        </w:trPr>
        <w:tc>
          <w:tcPr>
            <w:tcW w:w="1805" w:type="dxa"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0.914</w:t>
            </w:r>
          </w:p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916" w:type="dxa"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 0.044</w:t>
            </w:r>
          </w:p>
        </w:tc>
        <w:tc>
          <w:tcPr>
            <w:tcW w:w="3749" w:type="dxa"/>
          </w:tcPr>
          <w:p w:rsidR="00857F25" w:rsidRPr="001F55BD" w:rsidRDefault="00857F25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857F25" w:rsidRPr="001F55BD" w:rsidRDefault="00857F25" w:rsidP="00857F25">
      <w:pPr>
        <w:tabs>
          <w:tab w:val="left" w:pos="3071"/>
          <w:tab w:val="center" w:pos="415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k=-2.629 -0.404σ* -0.0281E                                                (7)</m:t>
                    </m:r>
                  </m:e>
                </m:func>
              </m:oMath>
            </m:oMathPara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0.903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0.311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-2.829 -0.543σ* +0.0035E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T(30)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(8)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0.904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 0.309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IQ"/>
                      </w:rPr>
                      <m:t>k = -3.725 -0.623σ* +2.289f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ε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IQ"/>
                          </w:rPr>
                          <m:t>9</m:t>
                        </m:r>
                      </m:e>
                    </m:d>
                  </m:e>
                </m:func>
              </m:oMath>
            </m:oMathPara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0.914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0.293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-2.986 -0.945σ* +0.463E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(10)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0.917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0.289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Default="00070DF0" w:rsidP="00070DF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842ED4" w:rsidRPr="001F55BD" w:rsidRDefault="00842ED4" w:rsidP="00842ED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-3.188 -1.003σ* +0.026π</m:t>
                  </m:r>
                </m:e>
              </m:func>
            </m:oMath>
            <w:r w:rsidR="00070DF0" w:rsidRPr="001F55BD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bidi="ar-IQ"/>
              </w:rPr>
              <w:t>*</w:t>
            </w:r>
            <w:r w:rsidR="00070DF0" w:rsidRPr="001F55BD"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  <w:t xml:space="preserve">                                               (11)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  <w:t xml:space="preserve"> = 0.918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  <w:t>sig. = 0.287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-2.23 -0.389α +0.0346β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(12)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eastAsiaTheme="minorEastAsia" w:hAnsiTheme="majorBidi" w:cstheme="majorBidi"/>
                <w:sz w:val="24"/>
                <w:szCs w:val="24"/>
                <w:lang w:bidi="ar-IQ"/>
              </w:rPr>
              <w:t xml:space="preserve"> = 0.918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0.286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-0.948 -1.591σ* +1.723α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(13)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0.932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0.261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-2.752 -0.965α +0.0192E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T(30)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(14)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0.933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0.26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-0.281 -1.319α -1.242L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0.947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0.23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-2.064 -1.419α +1.075E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16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0.964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0.189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-2.636 -0.618σ* +0.0803E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S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17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0.967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0.18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-2.419 -1.52α +2.12π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*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18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0.968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0.178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=0.367 -3.58σ* -3.509L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19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0.969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0.176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6F6BD3" w:rsidRPr="001F55BD" w:rsidRDefault="006F6BD3" w:rsidP="006F6BD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-2.108 -0.54α + .0838E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S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0.984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0.128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805"/>
        <w:gridCol w:w="1916"/>
        <w:gridCol w:w="3749"/>
      </w:tblGrid>
      <w:tr w:rsidR="00070DF0" w:rsidRPr="001F55BD" w:rsidTr="006B6735">
        <w:trPr>
          <w:trHeight w:val="423"/>
        </w:trPr>
        <w:tc>
          <w:tcPr>
            <w:tcW w:w="7470" w:type="dxa"/>
            <w:gridSpan w:val="3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-0.891 -1.062σ* -0.0153B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805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0.985</w:t>
            </w:r>
          </w:p>
        </w:tc>
        <w:tc>
          <w:tcPr>
            <w:tcW w:w="1916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 0.121</w:t>
            </w:r>
          </w:p>
        </w:tc>
        <w:tc>
          <w:tcPr>
            <w:tcW w:w="3749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440"/>
        <w:gridCol w:w="1800"/>
        <w:gridCol w:w="1710"/>
        <w:gridCol w:w="2520"/>
      </w:tblGrid>
      <w:tr w:rsidR="00070DF0" w:rsidRPr="001F55BD" w:rsidTr="006B6735">
        <w:trPr>
          <w:trHeight w:val="423"/>
        </w:trPr>
        <w:tc>
          <w:tcPr>
            <w:tcW w:w="7470" w:type="dxa"/>
            <w:gridSpan w:val="4"/>
          </w:tcPr>
          <w:p w:rsidR="00070DF0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-0.0721 -0.895α -0.0148B</m:t>
                  </m:r>
                </m:e>
              </m:func>
            </m:oMath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  <w:r w:rsidR="00070DF0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070DF0" w:rsidRPr="001F55BD" w:rsidTr="006B6735">
        <w:trPr>
          <w:trHeight w:val="489"/>
        </w:trPr>
        <w:tc>
          <w:tcPr>
            <w:tcW w:w="1440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 xml:space="preserve">2 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0.999</w:t>
            </w:r>
          </w:p>
        </w:tc>
        <w:tc>
          <w:tcPr>
            <w:tcW w:w="1800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sig. = 0.035 </w:t>
            </w:r>
          </w:p>
        </w:tc>
        <w:tc>
          <w:tcPr>
            <w:tcW w:w="1710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= 4</w:t>
            </w:r>
          </w:p>
        </w:tc>
        <w:tc>
          <w:tcPr>
            <w:tcW w:w="2520" w:type="dxa"/>
          </w:tcPr>
          <w:p w:rsidR="00070DF0" w:rsidRPr="001F55BD" w:rsidRDefault="00070DF0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= 412.438</w:t>
            </w:r>
          </w:p>
        </w:tc>
      </w:tr>
    </w:tbl>
    <w:p w:rsidR="00070DF0" w:rsidRPr="001F55BD" w:rsidRDefault="00070DF0" w:rsidP="00070DF0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F </w:t>
      </w:r>
      <w:r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table 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=199.5</w:t>
      </w:r>
    </w:p>
    <w:p w:rsidR="00D336E3" w:rsidRDefault="00D336E3" w:rsidP="006B6735">
      <w:pPr>
        <w:tabs>
          <w:tab w:val="left" w:pos="3071"/>
          <w:tab w:val="center" w:pos="4153"/>
        </w:tabs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7A428C" w:rsidRDefault="007A428C" w:rsidP="00D336E3">
      <w:pPr>
        <w:tabs>
          <w:tab w:val="left" w:pos="3071"/>
          <w:tab w:val="center" w:pos="4153"/>
        </w:tabs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7A428C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35794C" w:rsidRPr="001F55BD" w:rsidRDefault="0035794C" w:rsidP="00D336E3">
      <w:pPr>
        <w:tabs>
          <w:tab w:val="left" w:pos="3071"/>
          <w:tab w:val="center" w:pos="4153"/>
        </w:tabs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 xml:space="preserve">Reaction of benzonitrile oxide </w:t>
      </w:r>
      <w:r w:rsidR="0093516C"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t>with N</w:t>
      </w:r>
      <w:r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t>-ethylmaleimide in polar and apolar aprotic solvents</w:t>
      </w:r>
    </w:p>
    <w:p w:rsidR="00937CF1" w:rsidRPr="001F55BD" w:rsidRDefault="0035794C" w:rsidP="007A428C">
      <w:pPr>
        <w:tabs>
          <w:tab w:val="left" w:pos="3071"/>
          <w:tab w:val="center" w:pos="4153"/>
        </w:tabs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Different solvent interactions were found in the reaction of 1 with 2 in non-hydroxylic solvents</w:t>
      </w:r>
      <w:r w:rsidR="00A95837" w:rsidRPr="001F55BD">
        <w:rPr>
          <w:rFonts w:asciiTheme="majorBidi" w:hAnsiTheme="majorBidi" w:cstheme="majorBidi"/>
          <w:sz w:val="24"/>
          <w:szCs w:val="24"/>
          <w:lang w:bidi="ar-IQ"/>
        </w:rPr>
        <w:t>.P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oor </w:t>
      </w:r>
      <w:r w:rsidR="00834485" w:rsidRPr="001F55BD">
        <w:rPr>
          <w:rFonts w:asciiTheme="majorBidi" w:hAnsiTheme="majorBidi" w:cstheme="majorBidi"/>
          <w:sz w:val="24"/>
          <w:szCs w:val="24"/>
          <w:lang w:bidi="ar-IQ"/>
        </w:rPr>
        <w:t>correlations were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found for single paramtric equations</w:t>
      </w:r>
      <w:r w:rsidR="0077561F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R</w:t>
      </w:r>
      <w:r w:rsidR="002E58F2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2</w:t>
      </w:r>
      <w:r w:rsidR="0077561F" w:rsidRPr="001F55BD">
        <w:rPr>
          <w:rFonts w:asciiTheme="majorBidi" w:hAnsiTheme="majorBidi" w:cstheme="majorBidi"/>
          <w:sz w:val="24"/>
          <w:szCs w:val="24"/>
          <w:lang w:bidi="ar-IQ"/>
        </w:rPr>
        <w:t>W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>ere &lt; 0.9 for Gutmanns acceptor (A.N.) and Donor (D.N.) numbers</w:t>
      </w:r>
      <w:r w:rsidR="002E58F2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13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>, Kirkwood dielectric function f (ε) refractive index function f (n</w:t>
      </w:r>
      <w:r w:rsidR="002E58F2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2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>), Dimorth-Reichardt ET(30) and normalized E</w:t>
      </w:r>
      <w:r w:rsidR="002E58F2"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T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>(30) ET</w:t>
      </w:r>
      <w:r w:rsidR="002E58F2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N</w:t>
      </w:r>
      <w:r w:rsidR="002E58F2" w:rsidRPr="001F55BD">
        <w:rPr>
          <w:rFonts w:asciiTheme="majorBidi" w:hAnsiTheme="majorBidi" w:cstheme="majorBidi"/>
          <w:sz w:val="24"/>
          <w:szCs w:val="24"/>
          <w:lang w:bidi="ar-IQ"/>
        </w:rPr>
        <w:t>, but R</w:t>
      </w:r>
      <w:r w:rsidR="002E58F2" w:rsidRPr="001F55B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2</w:t>
      </w:r>
      <w:r w:rsidR="003672D2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wasSatisfactoryfor  solvatochromic parameters 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π*R</w:t>
      </w:r>
      <w:r w:rsidR="00CA70A0" w:rsidRPr="00293A44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2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= 0.933</w:t>
      </w:r>
      <w:r w:rsidR="00A95837" w:rsidRPr="001F55BD">
        <w:rPr>
          <w:rFonts w:asciiTheme="majorBidi" w:hAnsiTheme="majorBidi" w:cstheme="majorBidi"/>
          <w:sz w:val="24"/>
          <w:szCs w:val="24"/>
          <w:lang w:bidi="ar-IQ"/>
        </w:rPr>
        <w:t>. U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pon introduction of a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second parameter satisfactory correlations were obtained( equations 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, 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7</w:t>
      </w:r>
      <w:r w:rsidR="00AF32CB" w:rsidRPr="001F55BD">
        <w:rPr>
          <w:rFonts w:asciiTheme="majorBidi" w:hAnsiTheme="majorBidi" w:cstheme="majorBidi"/>
          <w:sz w:val="24"/>
          <w:szCs w:val="24"/>
          <w:lang w:bidi="ar-IQ"/>
        </w:rPr>
        <w:t>a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,2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AF32CB" w:rsidRPr="001F55BD">
        <w:rPr>
          <w:rFonts w:asciiTheme="majorBidi" w:hAnsiTheme="majorBidi" w:cstheme="majorBidi"/>
          <w:sz w:val="24"/>
          <w:szCs w:val="24"/>
          <w:lang w:bidi="ar-IQ"/>
        </w:rPr>
        <w:t>a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29</w:t>
      </w:r>
      <w:r w:rsidR="00AF32CB" w:rsidRPr="001F55BD">
        <w:rPr>
          <w:rFonts w:asciiTheme="majorBidi" w:hAnsiTheme="majorBidi" w:cstheme="majorBidi"/>
          <w:sz w:val="24"/>
          <w:szCs w:val="24"/>
          <w:lang w:bidi="ar-IQ"/>
        </w:rPr>
        <w:t>a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,3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0</w:t>
      </w:r>
      <w:r w:rsidR="00AF32CB" w:rsidRPr="001F55BD">
        <w:rPr>
          <w:rFonts w:asciiTheme="majorBidi" w:hAnsiTheme="majorBidi" w:cstheme="majorBidi"/>
          <w:sz w:val="24"/>
          <w:szCs w:val="24"/>
          <w:lang w:bidi="ar-IQ"/>
        </w:rPr>
        <w:t>a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4A22EC" w:rsidRPr="001F55BD">
        <w:rPr>
          <w:rFonts w:asciiTheme="majorBidi" w:hAnsiTheme="majorBidi" w:cstheme="majorBidi"/>
          <w:sz w:val="24"/>
          <w:szCs w:val="24"/>
          <w:lang w:bidi="ar-IQ"/>
        </w:rPr>
        <w:t>.F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urther both 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lastRenderedPageBreak/>
        <w:t>single and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multi-parameter correlations were improved on </w:t>
      </w:r>
      <w:r w:rsidR="00937CF1" w:rsidRPr="001F55BD">
        <w:rPr>
          <w:rFonts w:asciiTheme="majorBidi" w:hAnsiTheme="majorBidi" w:cstheme="majorBidi"/>
          <w:sz w:val="24"/>
          <w:szCs w:val="24"/>
          <w:lang w:bidi="ar-IQ"/>
        </w:rPr>
        <w:t>exclusion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of CHCl</w:t>
      </w:r>
      <w:r w:rsidR="00CA70A0"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3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from regressions</w:t>
      </w:r>
      <w:r w:rsidR="0077561F" w:rsidRPr="001F55BD"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equations 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4.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,2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6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,and 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7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b,2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b,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29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180934">
        <w:rPr>
          <w:rFonts w:asciiTheme="majorBidi" w:hAnsiTheme="majorBidi" w:cstheme="majorBidi"/>
          <w:sz w:val="24"/>
          <w:szCs w:val="24"/>
          <w:lang w:bidi="ar-IQ"/>
        </w:rPr>
        <w:t>0</w:t>
      </w:r>
      <w:r w:rsidR="00CA70A0" w:rsidRPr="001F55BD">
        <w:rPr>
          <w:rFonts w:asciiTheme="majorBidi" w:hAnsiTheme="majorBidi" w:cstheme="majorBidi"/>
          <w:sz w:val="24"/>
          <w:szCs w:val="24"/>
          <w:lang w:bidi="ar-IQ"/>
        </w:rPr>
        <w:t>b).Besides th</w:t>
      </w:r>
      <w:r w:rsidR="00937CF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e sign of the parameters f(ε),DN,AN,β </w:t>
      </w:r>
      <w:r w:rsidR="006D0CD9" w:rsidRPr="001F55BD">
        <w:rPr>
          <w:rFonts w:asciiTheme="majorBidi" w:hAnsiTheme="majorBidi" w:cstheme="majorBidi"/>
          <w:sz w:val="24"/>
          <w:szCs w:val="24"/>
          <w:lang w:bidi="ar-IQ"/>
        </w:rPr>
        <w:t>were</w:t>
      </w:r>
      <w:r w:rsidR="00937CF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changed when CHCl</w:t>
      </w:r>
      <w:r w:rsidR="00937CF1"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3</w:t>
      </w:r>
      <w:r w:rsidR="00937CF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was excluded from the regression.This may be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2C31AB" w:rsidRPr="001F55BD">
        <w:rPr>
          <w:rFonts w:asciiTheme="majorBidi" w:hAnsiTheme="majorBidi" w:cstheme="majorBidi"/>
          <w:sz w:val="24"/>
          <w:szCs w:val="24"/>
          <w:lang w:bidi="ar-IQ"/>
        </w:rPr>
        <w:t>inferred by the high an</w:t>
      </w:r>
      <w:r w:rsidR="0077561F" w:rsidRPr="001F55BD">
        <w:rPr>
          <w:rFonts w:asciiTheme="majorBidi" w:hAnsiTheme="majorBidi" w:cstheme="majorBidi"/>
          <w:sz w:val="24"/>
          <w:szCs w:val="24"/>
          <w:lang w:bidi="ar-IQ"/>
        </w:rPr>
        <w:t>omaly</w:t>
      </w:r>
      <w:r w:rsidR="002C31A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 of CHCl</w:t>
      </w:r>
      <w:r w:rsidR="002C31AB"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3</w:t>
      </w:r>
      <w:r w:rsidR="00276B71" w:rsidRPr="001F55BD">
        <w:rPr>
          <w:rFonts w:asciiTheme="majorBidi" w:hAnsiTheme="majorBidi" w:cstheme="majorBidi"/>
          <w:sz w:val="24"/>
          <w:szCs w:val="24"/>
          <w:lang w:bidi="ar-IQ"/>
        </w:rPr>
        <w:t>where the rate  is the slo</w:t>
      </w:r>
      <w:r w:rsidR="00A95837" w:rsidRPr="001F55BD">
        <w:rPr>
          <w:rFonts w:asciiTheme="majorBidi" w:hAnsiTheme="majorBidi" w:cstheme="majorBidi"/>
          <w:sz w:val="24"/>
          <w:szCs w:val="24"/>
          <w:lang w:bidi="ar-IQ"/>
        </w:rPr>
        <w:t>w</w:t>
      </w:r>
      <w:r w:rsidR="00276B71" w:rsidRPr="001F55BD">
        <w:rPr>
          <w:rFonts w:asciiTheme="majorBidi" w:hAnsiTheme="majorBidi" w:cstheme="majorBidi"/>
          <w:sz w:val="24"/>
          <w:szCs w:val="24"/>
          <w:lang w:bidi="ar-IQ"/>
        </w:rPr>
        <w:t>est among other solvent table 3(k=0.</w:t>
      </w:r>
      <w:r w:rsidR="0077561F" w:rsidRPr="001F55BD">
        <w:rPr>
          <w:rFonts w:asciiTheme="majorBidi" w:hAnsiTheme="majorBidi" w:cstheme="majorBidi"/>
          <w:sz w:val="24"/>
          <w:szCs w:val="24"/>
          <w:lang w:bidi="ar-IQ"/>
        </w:rPr>
        <w:t>059, ref.6</w:t>
      </w:r>
      <w:r w:rsidR="00892296" w:rsidRPr="001F55BD">
        <w:rPr>
          <w:rFonts w:asciiTheme="majorBidi" w:hAnsiTheme="majorBidi" w:cstheme="majorBidi"/>
          <w:sz w:val="24"/>
          <w:szCs w:val="24"/>
          <w:lang w:bidi="ar-IQ"/>
        </w:rPr>
        <w:t>b</w:t>
      </w:r>
      <w:r w:rsidR="0077561F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table 1</w:t>
      </w:r>
      <w:r w:rsidR="00276B71" w:rsidRPr="001F55BD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r w:rsidR="0093516C" w:rsidRPr="001F55BD">
        <w:rPr>
          <w:rFonts w:asciiTheme="majorBidi" w:hAnsiTheme="majorBidi" w:cstheme="majorBidi"/>
          <w:sz w:val="24"/>
          <w:szCs w:val="24"/>
          <w:lang w:bidi="ar-IQ"/>
        </w:rPr>
        <w:t>ince CHCl3</w:t>
      </w:r>
      <w:r w:rsidR="00276B7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has the ability to form hydrogenbonding.However,the solvation of the reaction is best described byπ*,AN,DN , f(ε),and β parameters ,through negative solvation of </w:t>
      </w:r>
      <w:r w:rsidR="00302530" w:rsidRPr="001F55BD">
        <w:rPr>
          <w:rFonts w:asciiTheme="majorBidi" w:hAnsiTheme="majorBidi" w:cstheme="majorBidi"/>
          <w:sz w:val="24"/>
          <w:szCs w:val="24"/>
          <w:lang w:bidi="ar-IQ"/>
        </w:rPr>
        <w:t>the 1,3-dipole.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Also</w:t>
      </w:r>
      <w:r w:rsidR="0030253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>less polar</w:t>
      </w:r>
      <w:r w:rsidR="0030253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T.S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30253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than the reactants 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>is</w:t>
      </w:r>
      <w:r w:rsidR="00302530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less sensitive to polar interactions.</w:t>
      </w:r>
    </w:p>
    <w:p w:rsidR="007A428C" w:rsidRDefault="007A428C" w:rsidP="00AB15C6">
      <w:pPr>
        <w:tabs>
          <w:tab w:val="left" w:pos="3203"/>
        </w:tabs>
        <w:bidi w:val="0"/>
        <w:jc w:val="both"/>
        <w:rPr>
          <w:oMath/>
          <w:rFonts w:ascii="Cambria Math" w:hAnsi="Cambria Math" w:cstheme="majorBidi"/>
          <w:sz w:val="24"/>
          <w:szCs w:val="24"/>
          <w:lang w:bidi="ar-IQ"/>
        </w:rPr>
        <w:sectPr w:rsidR="007A428C" w:rsidSect="007A428C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tbl>
      <w:tblPr>
        <w:tblStyle w:val="ac"/>
        <w:tblW w:w="0" w:type="auto"/>
        <w:tblInd w:w="108" w:type="dxa"/>
        <w:tblLook w:val="04A0"/>
      </w:tblPr>
      <w:tblGrid>
        <w:gridCol w:w="1359"/>
        <w:gridCol w:w="6291"/>
      </w:tblGrid>
      <w:tr w:rsidR="00CF2673" w:rsidRPr="001F55BD" w:rsidTr="006B6735">
        <w:trPr>
          <w:trHeight w:val="427"/>
        </w:trPr>
        <w:tc>
          <w:tcPr>
            <w:tcW w:w="7650" w:type="dxa"/>
            <w:gridSpan w:val="2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k= -0.553 -1.061π* +0.505E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CF2673" w:rsidRPr="001F55BD" w:rsidTr="006B6735">
        <w:trPr>
          <w:trHeight w:val="494"/>
        </w:trPr>
        <w:tc>
          <w:tcPr>
            <w:tcW w:w="1359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=0.985</w:t>
            </w:r>
          </w:p>
        </w:tc>
        <w:tc>
          <w:tcPr>
            <w:tcW w:w="6291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sig.=0.042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359"/>
        <w:gridCol w:w="6285"/>
      </w:tblGrid>
      <w:tr w:rsidR="00CF2673" w:rsidRPr="001F55BD" w:rsidTr="006B6735">
        <w:trPr>
          <w:trHeight w:val="427"/>
        </w:trPr>
        <w:tc>
          <w:tcPr>
            <w:tcW w:w="7644" w:type="dxa"/>
            <w:gridSpan w:val="2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k= -0.233 -1.72f(ε)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CF2673" w:rsidRPr="001F55BD" w:rsidTr="006B6735">
        <w:trPr>
          <w:trHeight w:val="494"/>
        </w:trPr>
        <w:tc>
          <w:tcPr>
            <w:tcW w:w="1359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=0.907</w:t>
            </w:r>
          </w:p>
        </w:tc>
        <w:tc>
          <w:tcPr>
            <w:tcW w:w="6285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sig.=0.047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359"/>
        <w:gridCol w:w="6285"/>
      </w:tblGrid>
      <w:tr w:rsidR="00CF2673" w:rsidRPr="001F55BD" w:rsidTr="006B6735">
        <w:trPr>
          <w:trHeight w:val="427"/>
        </w:trPr>
        <w:tc>
          <w:tcPr>
            <w:tcW w:w="7644" w:type="dxa"/>
            <w:gridSpan w:val="2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-0.539 -0.957β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CF2673" w:rsidRPr="001F55BD" w:rsidTr="006B6735">
        <w:trPr>
          <w:trHeight w:val="494"/>
        </w:trPr>
        <w:tc>
          <w:tcPr>
            <w:tcW w:w="1359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 0.921</w:t>
            </w:r>
          </w:p>
        </w:tc>
        <w:tc>
          <w:tcPr>
            <w:tcW w:w="6285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sig.=0.04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359"/>
        <w:gridCol w:w="6285"/>
      </w:tblGrid>
      <w:tr w:rsidR="00CF2673" w:rsidRPr="001F55BD" w:rsidTr="006B6735">
        <w:trPr>
          <w:trHeight w:val="427"/>
        </w:trPr>
        <w:tc>
          <w:tcPr>
            <w:tcW w:w="7644" w:type="dxa"/>
            <w:gridSpan w:val="2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-0.552 -0.725π*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6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</w:t>
            </w:r>
          </w:p>
        </w:tc>
      </w:tr>
      <w:tr w:rsidR="00CF2673" w:rsidRPr="001F55BD" w:rsidTr="006B6735">
        <w:trPr>
          <w:trHeight w:val="494"/>
        </w:trPr>
        <w:tc>
          <w:tcPr>
            <w:tcW w:w="1359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=0.979</w:t>
            </w:r>
          </w:p>
        </w:tc>
        <w:tc>
          <w:tcPr>
            <w:tcW w:w="6285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sig.=0.011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359"/>
        <w:gridCol w:w="6285"/>
      </w:tblGrid>
      <w:tr w:rsidR="00CF2673" w:rsidRPr="001F55BD" w:rsidTr="006B6735">
        <w:trPr>
          <w:trHeight w:val="427"/>
        </w:trPr>
        <w:tc>
          <w:tcPr>
            <w:tcW w:w="7644" w:type="dxa"/>
            <w:gridSpan w:val="2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k= -0.726 -1.123π* +0.901f(ε)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7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CF2673" w:rsidRPr="001F55BD" w:rsidTr="006B6735">
        <w:trPr>
          <w:trHeight w:val="494"/>
        </w:trPr>
        <w:tc>
          <w:tcPr>
            <w:tcW w:w="1359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=0.962</w:t>
            </w:r>
          </w:p>
        </w:tc>
        <w:tc>
          <w:tcPr>
            <w:tcW w:w="6285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sig.=0.038</w:t>
            </w:r>
          </w:p>
        </w:tc>
      </w:tr>
    </w:tbl>
    <w:p w:rsidR="00842ED4" w:rsidRPr="001F55BD" w:rsidRDefault="00842ED4" w:rsidP="00842ED4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-0.526 -0.673π* -0.134f(ε)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7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=0.979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sig.=0.144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=23.702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-0.549 -0.915π* +0.0049DN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8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=0.946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sig.=0.054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=17.53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-0.55 -0.553π* - .0069DN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(2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8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=0.999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sig.=0.045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=240.596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F </w:t>
      </w:r>
      <w:r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table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=199.5</w:t>
      </w: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-0.533 -0.718π* -0.0049AN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29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=0.938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sig.=0.062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=15.136</w:t>
            </w:r>
          </w:p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-0.577 +0.0096AN -0.91π*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(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29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=1.0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sig.=0.022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=1015.203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F </w:t>
      </w:r>
      <w:r w:rsidRPr="001F55BD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table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=799.5</w:t>
      </w: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-0.559 -0.933π* +0.239β</m:t>
                  </m:r>
                </m:e>
              </m:func>
            </m:oMath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</w:t>
            </w:r>
            <w:r w:rsidR="00CF26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=0.955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sig.=0.045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=21.206</w:t>
            </w:r>
          </w:p>
        </w:tc>
      </w:tr>
    </w:tbl>
    <w:p w:rsidR="007A428C" w:rsidRDefault="007A428C" w:rsidP="007A428C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E731C5" w:rsidRDefault="00E731C5" w:rsidP="00E731C5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E731C5" w:rsidRPr="001F55BD" w:rsidRDefault="00E731C5" w:rsidP="00E731C5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CF2673" w:rsidRPr="001F55BD" w:rsidTr="006B6735">
        <w:trPr>
          <w:trHeight w:val="427"/>
        </w:trPr>
        <w:tc>
          <w:tcPr>
            <w:tcW w:w="7650" w:type="dxa"/>
            <w:gridSpan w:val="3"/>
          </w:tcPr>
          <w:p w:rsidR="00CF2673" w:rsidRPr="001F55BD" w:rsidRDefault="00B611DF" w:rsidP="00AB15C6">
            <w:pPr>
              <w:tabs>
                <w:tab w:val="left" w:pos="3203"/>
              </w:tabs>
              <w:bidi w:val="0"/>
              <w:jc w:val="both"/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-0.537 -0.494π* - 0.</m:t>
                  </m:r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  <m:t>347β</m:t>
              </m:r>
            </m:oMath>
            <w:r w:rsidR="00CF2673"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(3</w:t>
            </w:r>
            <w:r w:rsidR="00AB15C6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0</w:t>
            </w:r>
            <w:r w:rsidR="00CF2673"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b)</w:t>
            </w:r>
          </w:p>
        </w:tc>
      </w:tr>
      <w:tr w:rsidR="00CF2673" w:rsidRPr="001F55BD" w:rsidTr="006B6735">
        <w:trPr>
          <w:trHeight w:val="494"/>
        </w:trPr>
        <w:tc>
          <w:tcPr>
            <w:tcW w:w="1263" w:type="dxa"/>
          </w:tcPr>
          <w:p w:rsidR="00CF2673" w:rsidRPr="001F55BD" w:rsidRDefault="00CF2673" w:rsidP="006B673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=1.0</w:t>
            </w:r>
          </w:p>
        </w:tc>
        <w:tc>
          <w:tcPr>
            <w:tcW w:w="3777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sig.=0.007</w:t>
            </w:r>
          </w:p>
        </w:tc>
        <w:tc>
          <w:tcPr>
            <w:tcW w:w="2610" w:type="dxa"/>
          </w:tcPr>
          <w:p w:rsidR="00CF2673" w:rsidRPr="001F55BD" w:rsidRDefault="00CF2673" w:rsidP="006B6735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=9584.413</w:t>
            </w:r>
          </w:p>
        </w:tc>
      </w:tr>
    </w:tbl>
    <w:p w:rsidR="00CF2673" w:rsidRPr="001F55BD" w:rsidRDefault="00CF2673" w:rsidP="00CF2673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eastAsiaTheme="minorEastAsia" w:hAnsiTheme="majorBidi" w:cstheme="majorBidi"/>
          <w:iCs/>
          <w:sz w:val="24"/>
          <w:szCs w:val="24"/>
          <w:lang w:bidi="ar-IQ"/>
        </w:rPr>
        <w:t xml:space="preserve">F </w:t>
      </w:r>
      <w:r w:rsidRPr="001F55BD">
        <w:rPr>
          <w:rFonts w:asciiTheme="majorBidi" w:eastAsiaTheme="minorEastAsia" w:hAnsiTheme="majorBidi" w:cstheme="majorBidi"/>
          <w:iCs/>
          <w:sz w:val="24"/>
          <w:szCs w:val="24"/>
          <w:vertAlign w:val="subscript"/>
          <w:lang w:bidi="ar-IQ"/>
        </w:rPr>
        <w:t>table</w:t>
      </w:r>
      <w:r w:rsidRPr="001F55BD">
        <w:rPr>
          <w:rFonts w:asciiTheme="majorBidi" w:eastAsiaTheme="minorEastAsia" w:hAnsiTheme="majorBidi" w:cstheme="majorBidi"/>
          <w:iCs/>
          <w:sz w:val="24"/>
          <w:szCs w:val="24"/>
          <w:lang w:bidi="ar-IQ"/>
        </w:rPr>
        <w:t>=4999.5</w:t>
      </w:r>
    </w:p>
    <w:p w:rsidR="007A428C" w:rsidRDefault="007A428C" w:rsidP="00863EDE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  <w:sectPr w:rsidR="007A428C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302530" w:rsidRPr="001F55BD" w:rsidRDefault="00302530" w:rsidP="00863EDE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b/>
          <w:bCs/>
          <w:sz w:val="24"/>
          <w:szCs w:val="24"/>
          <w:lang w:bidi="ar-IQ"/>
        </w:rPr>
        <w:lastRenderedPageBreak/>
        <w:t xml:space="preserve">Reaction of benzonitrile oxide with cyclopentene in polar and apolar  aprotic solvents:                                                                          </w:t>
      </w:r>
    </w:p>
    <w:p w:rsidR="00302530" w:rsidRPr="001F55BD" w:rsidRDefault="00302530" w:rsidP="007A428C">
      <w:pPr>
        <w:tabs>
          <w:tab w:val="left" w:pos="3203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On linear regression of logk of the reaction of 1 and 3 in non hydroxylic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>solvents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,with single solvent parameters(table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4) only π*among all other parameter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showed asatisfactory correlation with a high significance p&gt; 0.001.This indicates that the reaction 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are mainly solvated by </w:t>
      </w:r>
      <w:r w:rsidR="005E136F" w:rsidRPr="001F55BD">
        <w:rPr>
          <w:rFonts w:asciiTheme="majorBidi" w:hAnsiTheme="majorBidi" w:cstheme="majorBidi"/>
          <w:sz w:val="24"/>
          <w:szCs w:val="24"/>
          <w:lang w:bidi="ar-IQ"/>
        </w:rPr>
        <w:t>non-specific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interactions the dipole interactions i.e</w:t>
      </w:r>
      <w:r w:rsidR="005E136F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negative solvat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ion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of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the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 1,3-dipole</w:t>
      </w:r>
      <w:r w:rsidR="00CF2673" w:rsidRPr="001F55BD">
        <w:rPr>
          <w:rFonts w:asciiTheme="majorBidi" w:hAnsiTheme="majorBidi" w:cstheme="majorBidi"/>
          <w:sz w:val="24"/>
          <w:szCs w:val="24"/>
          <w:lang w:bidi="ar-IQ"/>
        </w:rPr>
        <w:t>.W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hen another parameter introduced no </w:t>
      </w:r>
      <w:r w:rsidR="00CC71D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mentioned 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>changes in correlations</w:t>
      </w:r>
      <w:r w:rsidR="00CC71D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were found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(equations 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a,3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a,3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a,3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a,3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6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a,3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7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a and,3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8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a) </w:t>
      </w:r>
      <w:r w:rsidR="00CC71D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Also o</w:t>
      </w:r>
      <w:r w:rsidR="00CC71DB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n </w:t>
      </w:r>
      <w:r w:rsidR="002F2441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exclusion of CHCl3 from the </w:t>
      </w:r>
      <w:r w:rsidR="00CC71DB" w:rsidRPr="001F55BD">
        <w:rPr>
          <w:rFonts w:asciiTheme="majorBidi" w:hAnsiTheme="majorBidi" w:cstheme="majorBidi"/>
          <w:sz w:val="24"/>
          <w:szCs w:val="24"/>
          <w:lang w:bidi="ar-IQ"/>
        </w:rPr>
        <w:t>regression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no improvements were seen(equations 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1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3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4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5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6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7</w:t>
      </w:r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 and,3</w:t>
      </w:r>
      <w:r w:rsidR="009E251A">
        <w:rPr>
          <w:rFonts w:asciiTheme="majorBidi" w:hAnsiTheme="majorBidi" w:cstheme="majorBidi"/>
          <w:sz w:val="24"/>
          <w:szCs w:val="24"/>
          <w:lang w:bidi="ar-IQ"/>
        </w:rPr>
        <w:t>8</w:t>
      </w:r>
      <w:bookmarkStart w:id="0" w:name="_GoBack"/>
      <w:bookmarkEnd w:id="0"/>
      <w:r w:rsidR="00C87138" w:rsidRPr="001F55BD">
        <w:rPr>
          <w:rFonts w:asciiTheme="majorBidi" w:hAnsiTheme="majorBidi" w:cstheme="majorBidi"/>
          <w:sz w:val="24"/>
          <w:szCs w:val="24"/>
          <w:lang w:bidi="ar-IQ"/>
        </w:rPr>
        <w:t>b)</w:t>
      </w:r>
    </w:p>
    <w:p w:rsidR="007A428C" w:rsidRDefault="007A428C" w:rsidP="00842ED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  <w:sectPr w:rsidR="007A428C" w:rsidSect="007A428C">
          <w:type w:val="continuous"/>
          <w:pgSz w:w="11906" w:h="16838"/>
          <w:pgMar w:top="1440" w:right="1800" w:bottom="1440" w:left="1800" w:header="708" w:footer="708" w:gutter="0"/>
          <w:cols w:num="2" w:space="709"/>
          <w:rtlGutter/>
          <w:docGrid w:linePitch="360"/>
        </w:sectPr>
      </w:pPr>
    </w:p>
    <w:p w:rsidR="00842ED4" w:rsidRPr="001F55BD" w:rsidRDefault="00842ED4" w:rsidP="00842ED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-2.514 -0.555π*</m:t>
                  </m:r>
                </m:e>
              </m:func>
            </m:oMath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=0.983</w:t>
            </w:r>
          </w:p>
        </w:tc>
        <w:tc>
          <w:tcPr>
            <w:tcW w:w="3777" w:type="dxa"/>
          </w:tcPr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&lt;0.001</w:t>
            </w:r>
          </w:p>
        </w:tc>
        <w:tc>
          <w:tcPr>
            <w:tcW w:w="2610" w:type="dxa"/>
          </w:tcPr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=231.78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-2.513 – 0.556π*</m:t>
                  </m:r>
                </m:e>
              </m:func>
            </m:oMath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=0.981</w:t>
            </w:r>
          </w:p>
        </w:tc>
        <w:tc>
          <w:tcPr>
            <w:tcW w:w="3777" w:type="dxa"/>
          </w:tcPr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 =0.001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610" w:type="dxa"/>
          </w:tcPr>
          <w:p w:rsidR="001F6E73" w:rsidRPr="001F55BD" w:rsidRDefault="000D21B8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=151.403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-2.513 -0.553π* -0.012β</m:t>
                  </m:r>
                </m:e>
              </m:func>
            </m:oMath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=0.983</w:t>
            </w:r>
          </w:p>
        </w:tc>
        <w:tc>
          <w:tcPr>
            <w:tcW w:w="3777" w:type="dxa"/>
          </w:tcPr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sig.=0.002</w:t>
            </w:r>
          </w:p>
        </w:tc>
        <w:tc>
          <w:tcPr>
            <w:tcW w:w="2610" w:type="dxa"/>
          </w:tcPr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=87.245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-2.513 -0.552π* -0.0121β</m:t>
                  </m:r>
                </m:e>
              </m:func>
            </m:oMath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</w:t>
            </w:r>
            <w:r w:rsidR="001F6E7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=0.981</w:t>
            </w:r>
          </w:p>
        </w:tc>
        <w:tc>
          <w:tcPr>
            <w:tcW w:w="3777" w:type="dxa"/>
          </w:tcPr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sig.=0.019</w:t>
            </w:r>
          </w:p>
        </w:tc>
        <w:tc>
          <w:tcPr>
            <w:tcW w:w="2610" w:type="dxa"/>
          </w:tcPr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=50.671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5315BD" w:rsidRPr="001F55BD" w:rsidRDefault="005315BD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-2.511 -0.522π*  -0.0031AN</m:t>
                  </m:r>
                </m:e>
              </m:func>
            </m:oMath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=0.983</w:t>
            </w:r>
          </w:p>
        </w:tc>
        <w:tc>
          <w:tcPr>
            <w:tcW w:w="3777" w:type="dxa"/>
          </w:tcPr>
          <w:p w:rsidR="001F6E73" w:rsidRPr="001F55BD" w:rsidRDefault="009F193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sig.=0.002</w:t>
            </w:r>
          </w:p>
        </w:tc>
        <w:tc>
          <w:tcPr>
            <w:tcW w:w="2610" w:type="dxa"/>
          </w:tcPr>
          <w:p w:rsidR="009F193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=88.585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-2.57 -0.493π* -0.0027AN</m:t>
                  </m:r>
                </m:e>
              </m:func>
            </m:oMath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</w:t>
            </w:r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=0.981</w:t>
            </w:r>
          </w:p>
        </w:tc>
        <w:tc>
          <w:tcPr>
            <w:tcW w:w="3777" w:type="dxa"/>
          </w:tcPr>
          <w:p w:rsidR="001F6E73" w:rsidRPr="001F55BD" w:rsidRDefault="009F193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sig.=0.019</w:t>
            </w:r>
          </w:p>
        </w:tc>
        <w:tc>
          <w:tcPr>
            <w:tcW w:w="2610" w:type="dxa"/>
          </w:tcPr>
          <w:p w:rsidR="001F6E73" w:rsidRPr="001F55BD" w:rsidRDefault="009F193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=52.666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-2.512 -0.549π* -0.0007DN</m:t>
                  </m:r>
                </m:e>
              </m:func>
            </m:oMath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</w:t>
            </w:r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=0.984</w:t>
            </w:r>
          </w:p>
        </w:tc>
        <w:tc>
          <w:tcPr>
            <w:tcW w:w="3777" w:type="dxa"/>
          </w:tcPr>
          <w:p w:rsidR="001F6E73" w:rsidRPr="001F55BD" w:rsidRDefault="009F193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sig.=0.002</w:t>
            </w:r>
          </w:p>
        </w:tc>
        <w:tc>
          <w:tcPr>
            <w:tcW w:w="2610" w:type="dxa"/>
          </w:tcPr>
          <w:p w:rsidR="009F193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=90.208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9F193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-2.512 -0.547π* -0.0008DN</m:t>
                  </m:r>
                </m:e>
              </m:func>
            </m:oMath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</w:t>
            </w:r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  <w:p w:rsidR="001F6E73" w:rsidRPr="001F55BD" w:rsidRDefault="001F6E7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=0.981</w:t>
            </w:r>
          </w:p>
        </w:tc>
        <w:tc>
          <w:tcPr>
            <w:tcW w:w="3777" w:type="dxa"/>
          </w:tcPr>
          <w:p w:rsidR="009F193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sig.=0.019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610" w:type="dxa"/>
          </w:tcPr>
          <w:p w:rsidR="001F6E73" w:rsidRPr="001F55BD" w:rsidRDefault="009F193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=52.516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-2.444 -0.537π* -0.425f(n</m:t>
                  </m:r>
                </m:e>
              </m:func>
            </m:oMath>
            <w:r w:rsidR="009F1933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  <w:r w:rsidR="009F1933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=0.987</w:t>
            </w:r>
          </w:p>
        </w:tc>
        <w:tc>
          <w:tcPr>
            <w:tcW w:w="3777" w:type="dxa"/>
          </w:tcPr>
          <w:p w:rsidR="001F6E73" w:rsidRPr="001F55BD" w:rsidRDefault="009F193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sig.=0.001</w:t>
            </w:r>
          </w:p>
        </w:tc>
        <w:tc>
          <w:tcPr>
            <w:tcW w:w="2610" w:type="dxa"/>
          </w:tcPr>
          <w:p w:rsidR="009F1933" w:rsidRPr="001F55BD" w:rsidRDefault="009F1933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F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=115.472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4F6D16" w:rsidRPr="001F55BD" w:rsidRDefault="004F6D16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1F6E73" w:rsidRPr="001F55BD" w:rsidTr="009F1933">
        <w:trPr>
          <w:trHeight w:val="427"/>
        </w:trPr>
        <w:tc>
          <w:tcPr>
            <w:tcW w:w="7650" w:type="dxa"/>
            <w:gridSpan w:val="3"/>
          </w:tcPr>
          <w:p w:rsidR="001F6E73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k= -2.436 -0.54π* -0.468f(n</m:t>
                  </m:r>
                </m:e>
              </m:func>
            </m:oMath>
            <w:r w:rsidR="000272B6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1F6E73" w:rsidRPr="001F55BD" w:rsidTr="009F1933">
        <w:trPr>
          <w:trHeight w:val="494"/>
        </w:trPr>
        <w:tc>
          <w:tcPr>
            <w:tcW w:w="1263" w:type="dxa"/>
          </w:tcPr>
          <w:p w:rsidR="001F6E73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=0.986</w:t>
            </w:r>
          </w:p>
        </w:tc>
        <w:tc>
          <w:tcPr>
            <w:tcW w:w="3777" w:type="dxa"/>
          </w:tcPr>
          <w:p w:rsidR="001F6E73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sig.=0.014</w:t>
            </w:r>
          </w:p>
        </w:tc>
        <w:tc>
          <w:tcPr>
            <w:tcW w:w="2610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=69.58</w:t>
            </w:r>
          </w:p>
          <w:p w:rsidR="001F6E73" w:rsidRPr="001F55BD" w:rsidRDefault="001F6E73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0272B6" w:rsidRPr="001F55BD" w:rsidRDefault="000272B6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0272B6" w:rsidRPr="001F55BD" w:rsidTr="00CA1848">
        <w:trPr>
          <w:trHeight w:val="427"/>
        </w:trPr>
        <w:tc>
          <w:tcPr>
            <w:tcW w:w="7650" w:type="dxa"/>
            <w:gridSpan w:val="3"/>
          </w:tcPr>
          <w:p w:rsidR="000272B6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-2.518 - 0.493π* +  0.274α</m:t>
                  </m:r>
                </m:e>
              </m:func>
            </m:oMath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6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0272B6" w:rsidRPr="001F55BD" w:rsidTr="00CA1848">
        <w:trPr>
          <w:trHeight w:val="494"/>
        </w:trPr>
        <w:tc>
          <w:tcPr>
            <w:tcW w:w="1263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=0.991</w:t>
            </w:r>
          </w:p>
        </w:tc>
        <w:tc>
          <w:tcPr>
            <w:tcW w:w="3777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sig.=0.001</w:t>
            </w:r>
          </w:p>
        </w:tc>
        <w:tc>
          <w:tcPr>
            <w:tcW w:w="2610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=168.02</w:t>
            </w:r>
          </w:p>
        </w:tc>
      </w:tr>
    </w:tbl>
    <w:p w:rsidR="000272B6" w:rsidRPr="001F55BD" w:rsidRDefault="000272B6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0272B6" w:rsidRPr="001F55BD" w:rsidTr="00CA1848">
        <w:trPr>
          <w:trHeight w:val="427"/>
        </w:trPr>
        <w:tc>
          <w:tcPr>
            <w:tcW w:w="7650" w:type="dxa"/>
            <w:gridSpan w:val="3"/>
          </w:tcPr>
          <w:p w:rsidR="000272B6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-2.518 -0.485π* +0.363α</m:t>
                  </m:r>
                </m:e>
              </m:func>
            </m:oMath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6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0272B6" w:rsidRPr="001F55BD" w:rsidTr="00CA1848">
        <w:trPr>
          <w:trHeight w:val="494"/>
        </w:trPr>
        <w:tc>
          <w:tcPr>
            <w:tcW w:w="1263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=0.993</w:t>
            </w:r>
          </w:p>
        </w:tc>
        <w:tc>
          <w:tcPr>
            <w:tcW w:w="3777" w:type="dxa"/>
          </w:tcPr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sig.=0.007</w:t>
            </w:r>
          </w:p>
        </w:tc>
        <w:tc>
          <w:tcPr>
            <w:tcW w:w="2610" w:type="dxa"/>
          </w:tcPr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=142.091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0272B6" w:rsidRPr="001F55BD" w:rsidTr="00CA1848">
        <w:trPr>
          <w:trHeight w:val="427"/>
        </w:trPr>
        <w:tc>
          <w:tcPr>
            <w:tcW w:w="7650" w:type="dxa"/>
            <w:gridSpan w:val="3"/>
          </w:tcPr>
          <w:p w:rsidR="000272B6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-2.301 -0.46π* -E</m:t>
                  </m:r>
                </m:e>
              </m:func>
            </m:oMath>
            <w:r w:rsidR="000272B6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T(30)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7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0272B6" w:rsidRPr="001F55BD" w:rsidTr="00CA1848">
        <w:trPr>
          <w:trHeight w:val="494"/>
        </w:trPr>
        <w:tc>
          <w:tcPr>
            <w:tcW w:w="1263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=0.993</w:t>
            </w:r>
          </w:p>
        </w:tc>
        <w:tc>
          <w:tcPr>
            <w:tcW w:w="3777" w:type="dxa"/>
          </w:tcPr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sig.=0.001</w:t>
            </w:r>
          </w:p>
        </w:tc>
        <w:tc>
          <w:tcPr>
            <w:tcW w:w="2610" w:type="dxa"/>
          </w:tcPr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=229.107</w:t>
            </w: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0272B6" w:rsidRPr="001F55BD" w:rsidTr="00CA1848">
        <w:trPr>
          <w:trHeight w:val="427"/>
        </w:trPr>
        <w:tc>
          <w:tcPr>
            <w:tcW w:w="7650" w:type="dxa"/>
            <w:gridSpan w:val="3"/>
          </w:tcPr>
          <w:p w:rsidR="000272B6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-2.276 -0.44π* -0.0076E</m:t>
                  </m:r>
                </m:e>
              </m:func>
            </m:oMath>
            <w:r w:rsidR="000272B6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T(30)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7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b)</w:t>
            </w:r>
          </w:p>
        </w:tc>
      </w:tr>
      <w:tr w:rsidR="000272B6" w:rsidRPr="001F55BD" w:rsidTr="00CA1848">
        <w:trPr>
          <w:trHeight w:val="494"/>
        </w:trPr>
        <w:tc>
          <w:tcPr>
            <w:tcW w:w="1263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=0.994</w:t>
            </w:r>
          </w:p>
        </w:tc>
        <w:tc>
          <w:tcPr>
            <w:tcW w:w="3777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sig.=0.006</w:t>
            </w:r>
          </w:p>
        </w:tc>
        <w:tc>
          <w:tcPr>
            <w:tcW w:w="2610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=164.943</w:t>
            </w:r>
          </w:p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1F6E73" w:rsidRPr="001F55BD" w:rsidRDefault="001F6E73" w:rsidP="00863EDE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63"/>
        <w:gridCol w:w="3777"/>
        <w:gridCol w:w="2610"/>
      </w:tblGrid>
      <w:tr w:rsidR="000272B6" w:rsidRPr="001F55BD" w:rsidTr="00CA1848">
        <w:trPr>
          <w:trHeight w:val="427"/>
        </w:trPr>
        <w:tc>
          <w:tcPr>
            <w:tcW w:w="7650" w:type="dxa"/>
            <w:gridSpan w:val="3"/>
          </w:tcPr>
          <w:p w:rsidR="000272B6" w:rsidRPr="001F55BD" w:rsidRDefault="00B611DF" w:rsidP="00AB15C6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log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IQ"/>
                    </w:rPr>
                    <m:t>k = -2.51 -0.46π* -0.22E</m:t>
                  </m:r>
                </m:e>
              </m:func>
            </m:oMath>
            <w:r w:rsidR="000272B6"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T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N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                                                  (3</w:t>
            </w:r>
            <w:r w:rsidR="00AB15C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8</w:t>
            </w:r>
            <w:r w:rsidR="000272B6"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a)</w:t>
            </w:r>
          </w:p>
        </w:tc>
      </w:tr>
      <w:tr w:rsidR="000272B6" w:rsidRPr="001F55BD" w:rsidTr="00CA1848">
        <w:trPr>
          <w:trHeight w:val="494"/>
        </w:trPr>
        <w:tc>
          <w:tcPr>
            <w:tcW w:w="1263" w:type="dxa"/>
          </w:tcPr>
          <w:p w:rsidR="000272B6" w:rsidRPr="001F55BD" w:rsidRDefault="000272B6" w:rsidP="00863ED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IQ"/>
              </w:rPr>
              <w:t>2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=0.994</w:t>
            </w:r>
          </w:p>
        </w:tc>
        <w:tc>
          <w:tcPr>
            <w:tcW w:w="3777" w:type="dxa"/>
          </w:tcPr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sig.=0.001</w:t>
            </w:r>
          </w:p>
        </w:tc>
        <w:tc>
          <w:tcPr>
            <w:tcW w:w="2610" w:type="dxa"/>
          </w:tcPr>
          <w:p w:rsidR="000272B6" w:rsidRPr="001F55BD" w:rsidRDefault="000272B6" w:rsidP="00863EDE">
            <w:pPr>
              <w:tabs>
                <w:tab w:val="left" w:pos="320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F </w:t>
            </w:r>
            <w:r w:rsidRPr="001F55BD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IQ"/>
              </w:rPr>
              <w:t>cal</w:t>
            </w:r>
            <w:r w:rsidRPr="001F55BD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=229.568</w:t>
            </w:r>
          </w:p>
        </w:tc>
      </w:tr>
    </w:tbl>
    <w:p w:rsidR="00834485" w:rsidRPr="00FB7153" w:rsidRDefault="000B4EA5" w:rsidP="00B550FA">
      <w:pPr>
        <w:bidi w:val="0"/>
        <w:jc w:val="both"/>
        <w:rPr>
          <w:rFonts w:eastAsiaTheme="minorEastAsia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lang w:bidi="ar-IQ"/>
            </w:rPr>
            <m:t>log k=-2.51 -0.439π* -0.248ETN          ( 38b)</m:t>
          </m:r>
        </m:oMath>
      </m:oMathPara>
    </w:p>
    <w:p w:rsidR="000B4EA5" w:rsidRPr="00FB7153" w:rsidRDefault="000B4EA5" w:rsidP="000B4EA5">
      <w:pPr>
        <w:bidi w:val="0"/>
        <w:jc w:val="both"/>
        <w:rPr>
          <w:rFonts w:eastAsiaTheme="minorEastAsia"/>
          <w:sz w:val="24"/>
          <w:szCs w:val="24"/>
          <w:lang w:bidi="ar-IQ"/>
        </w:rPr>
      </w:pPr>
      <w:r w:rsidRPr="00FB7153">
        <w:rPr>
          <w:rFonts w:eastAsiaTheme="minorEastAsia"/>
          <w:sz w:val="24"/>
          <w:szCs w:val="24"/>
          <w:lang w:bidi="ar-IQ"/>
        </w:rPr>
        <w:t>R</w:t>
      </w:r>
      <w:r w:rsidRPr="00FB7153">
        <w:rPr>
          <w:rFonts w:eastAsiaTheme="minorEastAsia"/>
          <w:sz w:val="24"/>
          <w:szCs w:val="24"/>
          <w:vertAlign w:val="superscript"/>
          <w:lang w:bidi="ar-IQ"/>
        </w:rPr>
        <w:t xml:space="preserve">2 </w:t>
      </w:r>
      <w:r w:rsidRPr="00FB7153">
        <w:rPr>
          <w:rFonts w:eastAsiaTheme="minorEastAsia"/>
          <w:sz w:val="24"/>
          <w:szCs w:val="24"/>
          <w:lang w:bidi="ar-IQ"/>
        </w:rPr>
        <w:t>=0.994          sig.= 0.001                  F</w:t>
      </w:r>
      <w:r w:rsidR="00FB7153" w:rsidRPr="00FB7153">
        <w:rPr>
          <w:rFonts w:eastAsiaTheme="minorEastAsia"/>
          <w:sz w:val="24"/>
          <w:szCs w:val="24"/>
          <w:vertAlign w:val="subscript"/>
          <w:lang w:bidi="ar-IQ"/>
        </w:rPr>
        <w:t>cal</w:t>
      </w:r>
      <w:r w:rsidRPr="00FB7153">
        <w:rPr>
          <w:rFonts w:eastAsiaTheme="minorEastAsia"/>
          <w:sz w:val="24"/>
          <w:szCs w:val="24"/>
          <w:lang w:bidi="ar-IQ"/>
        </w:rPr>
        <w:t>= 166.</w:t>
      </w:r>
      <w:r w:rsidR="00FB7153" w:rsidRPr="00FB7153">
        <w:rPr>
          <w:rFonts w:eastAsiaTheme="minorEastAsia"/>
          <w:sz w:val="24"/>
          <w:szCs w:val="24"/>
          <w:lang w:bidi="ar-IQ"/>
        </w:rPr>
        <w:t>.035</w:t>
      </w:r>
    </w:p>
    <w:p w:rsidR="007A428C" w:rsidRDefault="007A428C" w:rsidP="006F6BD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  <w:sectPr w:rsidR="007A428C" w:rsidSect="00A14FD6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C0746C" w:rsidRPr="00A62C42" w:rsidRDefault="00C0746C" w:rsidP="006F6BD3">
      <w:pPr>
        <w:bidi w:val="0"/>
        <w:jc w:val="both"/>
        <w:rPr>
          <w:rFonts w:asciiTheme="majorBidi" w:eastAsiaTheme="minorEastAsia" w:hAnsiTheme="majorBidi" w:cstheme="majorBidi"/>
          <w:b/>
          <w:bCs/>
          <w:sz w:val="20"/>
          <w:szCs w:val="20"/>
          <w:lang w:bidi="ar-IQ"/>
        </w:rPr>
      </w:pPr>
      <w:r w:rsidRPr="00A62C42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Conclusion</w:t>
      </w:r>
    </w:p>
    <w:p w:rsidR="005F0DEF" w:rsidRPr="00834485" w:rsidRDefault="00863EDE" w:rsidP="007A428C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       In</w:t>
      </w:r>
      <w:r w:rsidR="00C0746C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summary </w:t>
      </w:r>
      <w:r w:rsidR="00C37F2F" w:rsidRPr="00834485">
        <w:rPr>
          <w:rFonts w:asciiTheme="majorBidi" w:hAnsiTheme="majorBidi" w:cstheme="majorBidi"/>
          <w:sz w:val="24"/>
          <w:szCs w:val="24"/>
          <w:lang w:bidi="ar-IQ"/>
        </w:rPr>
        <w:t>i</w:t>
      </w:r>
      <w:r w:rsidR="00D257C5" w:rsidRPr="00834485">
        <w:rPr>
          <w:rFonts w:asciiTheme="majorBidi" w:hAnsiTheme="majorBidi" w:cstheme="majorBidi"/>
          <w:sz w:val="24"/>
          <w:szCs w:val="24"/>
          <w:lang w:bidi="ar-IQ"/>
        </w:rPr>
        <w:t>t seems that there exist two mode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D257C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of solvation one 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>in favor</w:t>
      </w:r>
      <w:r w:rsidR="00D257C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of reaction and other slow down the 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>reaction. As</w:t>
      </w:r>
      <w:r w:rsidR="00D257C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we mentioned earlier in the reaction of 1 and2 in 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>alcohols, both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reactants solvated by HBD acidity but the two process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es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opposing each other and the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>solvation of2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 prevails (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>positive sign of αequation 1-4)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.S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imilarly the 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>nucleophil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ic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solvation 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(B)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of 1</w:t>
      </w:r>
      <w:r w:rsidR="00FC3983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r w:rsidR="001C7480" w:rsidRPr="00834485">
        <w:rPr>
          <w:rFonts w:asciiTheme="majorBidi" w:hAnsiTheme="majorBidi" w:cstheme="majorBidi"/>
          <w:sz w:val="24"/>
          <w:szCs w:val="24"/>
          <w:lang w:bidi="ar-IQ"/>
        </w:rPr>
        <w:t>2</w:t>
      </w:r>
      <w:r w:rsidR="00FC3983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where the solvation of 2 prevails (positive sign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of 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B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equation</w:t>
      </w:r>
      <w:r w:rsidR="005B275C" w:rsidRPr="00834485">
        <w:rPr>
          <w:rFonts w:asciiTheme="majorBidi" w:hAnsiTheme="majorBidi" w:cstheme="majorBidi"/>
          <w:sz w:val="24"/>
          <w:szCs w:val="24"/>
          <w:lang w:bidi="ar-IQ"/>
        </w:rPr>
        <w:t>1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). 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>On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>going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from maleimi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>de to cyclopentene the solvation by HBD acidity slow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down the 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reaction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(negative sign of α</w:t>
      </w:r>
      <w:r w:rsidR="005B275C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equations 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), s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>ince the dipolarophile lack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the ability of HBA ability. </w:t>
      </w:r>
      <w:r w:rsidR="005B275C" w:rsidRPr="00834485">
        <w:rPr>
          <w:rFonts w:asciiTheme="majorBidi" w:hAnsiTheme="majorBidi" w:cstheme="majorBidi"/>
          <w:sz w:val="24"/>
          <w:szCs w:val="24"/>
          <w:lang w:bidi="ar-IQ"/>
        </w:rPr>
        <w:t>And this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support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C163E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the above interpretation of 1 and 2 solvation in alcohols.</w:t>
      </w:r>
    </w:p>
    <w:p w:rsidR="00C163E4" w:rsidRPr="00834485" w:rsidRDefault="003F4889" w:rsidP="007A428C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         The solvation of 1and 2 in non-hydroxylic solvents can be</w:t>
      </w:r>
      <w:r w:rsidR="00064F0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mainly explained by non-specific dipolar solvation (π*) (negative solvation). On 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exclusion ofCHCl</w:t>
      </w:r>
      <w:r w:rsidR="00F82562" w:rsidRPr="00834485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3 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better correlation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064F0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were obtained and the sings of </w:t>
      </w:r>
      <w:r w:rsidR="00723698" w:rsidRPr="00834485">
        <w:rPr>
          <w:rFonts w:asciiTheme="majorBidi" w:hAnsiTheme="majorBidi" w:cstheme="majorBidi"/>
          <w:sz w:val="24"/>
          <w:szCs w:val="24"/>
          <w:lang w:bidi="ar-IQ"/>
        </w:rPr>
        <w:t>parameters reversed</w:t>
      </w:r>
      <w:r w:rsidR="00064F0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This </w:t>
      </w:r>
      <w:r w:rsidR="00064F04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indicates </w:t>
      </w:r>
      <w:r w:rsidR="00384F0F" w:rsidRPr="00834485">
        <w:rPr>
          <w:rFonts w:asciiTheme="majorBidi" w:hAnsiTheme="majorBidi" w:cstheme="majorBidi"/>
          <w:sz w:val="24"/>
          <w:szCs w:val="24"/>
          <w:lang w:bidi="ar-IQ"/>
        </w:rPr>
        <w:t>that CHCl</w:t>
      </w:r>
      <w:r w:rsidR="00384F0F" w:rsidRPr="00834485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3</w:t>
      </w:r>
      <w:r w:rsidR="007C4E0B" w:rsidRPr="00834485">
        <w:rPr>
          <w:rFonts w:asciiTheme="majorBidi" w:hAnsiTheme="majorBidi" w:cstheme="majorBidi"/>
          <w:sz w:val="24"/>
          <w:szCs w:val="24"/>
          <w:lang w:bidi="ar-IQ"/>
        </w:rPr>
        <w:t>deviates</w:t>
      </w:r>
      <w:r w:rsidR="00384F0F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from the</w:t>
      </w:r>
      <w:r w:rsidR="007605D9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tren</w:t>
      </w:r>
      <w:r w:rsidR="007C4E0B" w:rsidRPr="00834485">
        <w:rPr>
          <w:rFonts w:asciiTheme="majorBidi" w:hAnsiTheme="majorBidi" w:cstheme="majorBidi"/>
          <w:sz w:val="24"/>
          <w:szCs w:val="24"/>
          <w:lang w:bidi="ar-IQ"/>
        </w:rPr>
        <w:t>d</w:t>
      </w:r>
      <w:r w:rsidR="007605D9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and has different impact of solvation on the reaction than in other </w:t>
      </w:r>
      <w:r w:rsidR="007C4E0B" w:rsidRPr="00834485">
        <w:rPr>
          <w:rFonts w:asciiTheme="majorBidi" w:hAnsiTheme="majorBidi" w:cstheme="majorBidi"/>
          <w:sz w:val="24"/>
          <w:szCs w:val="24"/>
          <w:lang w:bidi="ar-IQ"/>
        </w:rPr>
        <w:t>solvents.</w:t>
      </w:r>
    </w:p>
    <w:p w:rsidR="0048784A" w:rsidRPr="00834485" w:rsidRDefault="0048784A" w:rsidP="00834485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        In case of the reaction of 1 and3 in non-hydroxylic</w:t>
      </w:r>
      <w:r w:rsidR="00723698" w:rsidRPr="00834485">
        <w:rPr>
          <w:rFonts w:asciiTheme="majorBidi" w:hAnsiTheme="majorBidi" w:cstheme="majorBidi"/>
          <w:sz w:val="24"/>
          <w:szCs w:val="24"/>
          <w:lang w:bidi="ar-IQ"/>
        </w:rPr>
        <w:t>solvents, the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reaction was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mainly negatively solvated by dipolarity (π*) with little viaspecific solvation HBA (β)</w:t>
      </w:r>
      <w:r w:rsidR="000536D5" w:rsidRPr="00834485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0536D5" w:rsidRPr="00834485" w:rsidRDefault="000536D5" w:rsidP="007A428C">
      <w:pPr>
        <w:bidi w:val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        Finally in this reaction three entities 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t>have to be solvated</w:t>
      </w:r>
      <w:r w:rsidR="00FC4308" w:rsidRPr="00834485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the 1,3-dipole, the dipolarophile and</w:t>
      </w:r>
      <w:r w:rsidR="005B275C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the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T.S..</w:t>
      </w:r>
      <w:r w:rsidR="005E136F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he solvation of the dipolarophile by </w:t>
      </w:r>
      <w:r w:rsidR="001F3936" w:rsidRPr="00834485">
        <w:rPr>
          <w:rFonts w:asciiTheme="majorBidi" w:hAnsiTheme="majorBidi" w:cstheme="majorBidi"/>
          <w:sz w:val="24"/>
          <w:szCs w:val="24"/>
          <w:lang w:bidi="ar-IQ"/>
        </w:rPr>
        <w:t>bipolarity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– pdarizibility is in favor</w:t>
      </w:r>
      <w:r w:rsidR="005E136F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of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257248" w:rsidRPr="00834485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the reaction. While </w:t>
      </w:r>
      <w:r w:rsidR="005201E6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the solvation of the 1,3-dipole and the T.S. by the same way 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 xml:space="preserve">are </w:t>
      </w:r>
      <w:r w:rsidR="005201E6" w:rsidRPr="00834485">
        <w:rPr>
          <w:rFonts w:asciiTheme="majorBidi" w:hAnsiTheme="majorBidi" w:cstheme="majorBidi"/>
          <w:sz w:val="24"/>
          <w:szCs w:val="24"/>
          <w:lang w:bidi="ar-IQ"/>
        </w:rPr>
        <w:t>disfavor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ed</w:t>
      </w:r>
      <w:r w:rsidR="005201E6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by reaction. In similar way the solvation by hydrogen bonding where solvation of dipdarophile by hydrogen bonding increase the rate of reaction.</w:t>
      </w:r>
    </w:p>
    <w:p w:rsidR="005201E6" w:rsidRPr="007A428C" w:rsidRDefault="005201E6" w:rsidP="00834485">
      <w:pPr>
        <w:bidi w:val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    The lack of HBA basicity 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on</w:t>
      </w:r>
      <w:r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changing the dip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ol</w:t>
      </w:r>
      <w:r w:rsidR="00213A65" w:rsidRPr="00834485">
        <w:rPr>
          <w:rFonts w:asciiTheme="majorBidi" w:hAnsiTheme="majorBidi" w:cstheme="majorBidi"/>
          <w:sz w:val="24"/>
          <w:szCs w:val="24"/>
          <w:lang w:bidi="ar-IQ"/>
        </w:rPr>
        <w:t>ar</w:t>
      </w:r>
      <w:r w:rsidR="00F82562" w:rsidRPr="00834485">
        <w:rPr>
          <w:rFonts w:asciiTheme="majorBidi" w:hAnsiTheme="majorBidi" w:cstheme="majorBidi"/>
          <w:sz w:val="24"/>
          <w:szCs w:val="24"/>
          <w:lang w:bidi="ar-IQ"/>
        </w:rPr>
        <w:t>o</w:t>
      </w:r>
      <w:r w:rsidR="00213A65" w:rsidRPr="00834485">
        <w:rPr>
          <w:rFonts w:asciiTheme="majorBidi" w:hAnsiTheme="majorBidi" w:cstheme="majorBidi"/>
          <w:sz w:val="24"/>
          <w:szCs w:val="24"/>
          <w:lang w:bidi="ar-IQ"/>
        </w:rPr>
        <w:t>phile from maleimide to cyclopentene make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213A6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the rate to drop</w:t>
      </w:r>
      <w:r w:rsidR="007A428C">
        <w:rPr>
          <w:rFonts w:asciiTheme="majorBidi" w:hAnsiTheme="majorBidi" w:cstheme="majorBidi"/>
          <w:sz w:val="24"/>
          <w:szCs w:val="24"/>
          <w:lang w:bidi="ar-IQ"/>
        </w:rPr>
        <w:t>ped</w:t>
      </w:r>
      <w:r w:rsidR="00213A6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by 100 </w:t>
      </w:r>
      <w:r w:rsidR="001F3936" w:rsidRPr="00834485">
        <w:rPr>
          <w:rFonts w:asciiTheme="majorBidi" w:hAnsiTheme="majorBidi" w:cstheme="majorBidi"/>
          <w:sz w:val="24"/>
          <w:szCs w:val="24"/>
          <w:lang w:bidi="ar-IQ"/>
        </w:rPr>
        <w:t>fold (ref.6b table1)</w:t>
      </w:r>
      <w:r w:rsidR="00213A65" w:rsidRPr="00834485">
        <w:rPr>
          <w:rFonts w:asciiTheme="majorBidi" w:hAnsiTheme="majorBidi" w:cstheme="majorBidi"/>
          <w:sz w:val="24"/>
          <w:szCs w:val="24"/>
          <w:lang w:bidi="ar-IQ"/>
        </w:rPr>
        <w:t xml:space="preserve"> amatter which support our interpretation.</w:t>
      </w:r>
    </w:p>
    <w:p w:rsidR="00E307FF" w:rsidRPr="00A62C42" w:rsidRDefault="00E307FF" w:rsidP="00483FCA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62C42">
        <w:rPr>
          <w:rFonts w:asciiTheme="majorBidi" w:hAnsiTheme="majorBidi" w:cstheme="majorBidi"/>
          <w:b/>
          <w:bCs/>
          <w:sz w:val="28"/>
          <w:szCs w:val="28"/>
          <w:lang w:bidi="ar-IQ"/>
        </w:rPr>
        <w:t>References</w:t>
      </w:r>
    </w:p>
    <w:p w:rsidR="006B6735" w:rsidRPr="003A6CC4" w:rsidRDefault="00A36654" w:rsidP="003A6CC4">
      <w:pPr>
        <w:pStyle w:val="ad"/>
        <w:numPr>
          <w:ilvl w:val="0"/>
          <w:numId w:val="3"/>
        </w:num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A6CC4">
        <w:rPr>
          <w:rFonts w:asciiTheme="majorBidi" w:hAnsiTheme="majorBidi" w:cstheme="majorBidi"/>
          <w:sz w:val="24"/>
          <w:szCs w:val="24"/>
          <w:lang w:bidi="ar-IQ"/>
        </w:rPr>
        <w:t>a-</w:t>
      </w:r>
      <w:r w:rsidR="006B6735" w:rsidRPr="003A6CC4">
        <w:rPr>
          <w:rFonts w:asciiTheme="majorBidi" w:hAnsiTheme="majorBidi" w:cstheme="majorBidi"/>
          <w:sz w:val="24"/>
          <w:szCs w:val="24"/>
          <w:lang w:bidi="ar-IQ"/>
        </w:rPr>
        <w:t>Kurt V.Gothelf and Karl A</w:t>
      </w:r>
      <w:r w:rsidR="007707E1" w:rsidRPr="003A6CC4">
        <w:rPr>
          <w:rFonts w:asciiTheme="majorBidi" w:hAnsiTheme="majorBidi" w:cstheme="majorBidi"/>
          <w:sz w:val="24"/>
          <w:szCs w:val="24"/>
          <w:lang w:bidi="ar-IQ"/>
        </w:rPr>
        <w:t xml:space="preserve">nker Jorgensen. </w:t>
      </w:r>
      <w:r w:rsidR="00626ED2" w:rsidRPr="003A6CC4">
        <w:rPr>
          <w:rFonts w:asciiTheme="majorBidi" w:hAnsiTheme="majorBidi" w:cstheme="majorBidi"/>
          <w:sz w:val="24"/>
          <w:szCs w:val="24"/>
          <w:lang w:bidi="ar-IQ"/>
        </w:rPr>
        <w:t>Asymmetric 1,3-dipolar cycloaddition Reactions,</w:t>
      </w:r>
      <w:r w:rsidR="00626ED2"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Chem.Rev</w:t>
      </w:r>
      <w:r w:rsidR="00626ED2" w:rsidRPr="003A6CC4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626ED2" w:rsidRPr="003A6CC4">
        <w:rPr>
          <w:rFonts w:asciiTheme="majorBidi" w:hAnsiTheme="majorBidi" w:cstheme="majorBidi"/>
          <w:sz w:val="24"/>
          <w:szCs w:val="24"/>
          <w:lang w:bidi="ar-IQ"/>
        </w:rPr>
        <w:t>1998,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26ED2"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98</w:t>
      </w:r>
      <w:r w:rsidR="00626ED2" w:rsidRPr="003A6CC4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26ED2" w:rsidRPr="003A6CC4">
        <w:rPr>
          <w:rFonts w:asciiTheme="majorBidi" w:hAnsiTheme="majorBidi" w:cstheme="majorBidi"/>
          <w:sz w:val="24"/>
          <w:szCs w:val="24"/>
          <w:lang w:bidi="ar-IQ"/>
        </w:rPr>
        <w:t>863</w:t>
      </w:r>
      <w:r w:rsidR="007707E1" w:rsidRPr="003A6CC4">
        <w:rPr>
          <w:rFonts w:asciiTheme="majorBidi" w:hAnsiTheme="majorBidi" w:cstheme="majorBidi"/>
          <w:sz w:val="24"/>
          <w:szCs w:val="24"/>
          <w:lang w:bidi="ar-IQ"/>
        </w:rPr>
        <w:t xml:space="preserve"> – </w:t>
      </w:r>
      <w:r w:rsidR="00626ED2" w:rsidRPr="003A6CC4">
        <w:rPr>
          <w:rFonts w:asciiTheme="majorBidi" w:hAnsiTheme="majorBidi" w:cstheme="majorBidi"/>
          <w:sz w:val="24"/>
          <w:szCs w:val="24"/>
          <w:lang w:bidi="ar-IQ"/>
        </w:rPr>
        <w:t>909</w:t>
      </w:r>
      <w:r w:rsidR="007707E1" w:rsidRPr="003A6CC4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26ED2" w:rsidRPr="001F55BD" w:rsidRDefault="00626ED2" w:rsidP="003A6CC4">
      <w:p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b-K.</w:t>
      </w:r>
      <w:r w:rsidR="00A36654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A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jay </w:t>
      </w:r>
      <w:r w:rsidR="00A36654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Kumar , 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comprehensive Review on Huigen</w:t>
      </w:r>
      <w:r w:rsidR="00A36654" w:rsidRPr="001F55BD">
        <w:rPr>
          <w:rFonts w:asciiTheme="majorBidi" w:hAnsiTheme="majorBidi" w:cstheme="majorBidi"/>
          <w:sz w:val="24"/>
          <w:szCs w:val="24"/>
          <w:lang w:bidi="ar-IQ"/>
        </w:rPr>
        <w:t>'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scycloaddition  Reactions</w:t>
      </w:r>
      <w:r w:rsidR="00A36654" w:rsidRPr="001F55BD"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Int.J.Chem.Tech.Research,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 2013, </w:t>
      </w:r>
      <w:r w:rsidR="00B265FF"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5,</w:t>
      </w:r>
      <w:r w:rsidR="00B265FF" w:rsidRPr="001F55BD">
        <w:rPr>
          <w:rFonts w:asciiTheme="majorBidi" w:hAnsiTheme="majorBidi" w:cstheme="majorBidi"/>
          <w:sz w:val="24"/>
          <w:szCs w:val="24"/>
          <w:lang w:bidi="ar-IQ"/>
        </w:rPr>
        <w:t>3032-3050</w:t>
      </w:r>
      <w:r w:rsidR="00A36654"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B265FF" w:rsidRPr="003A6CC4" w:rsidRDefault="00B265FF" w:rsidP="003A6CC4">
      <w:pPr>
        <w:pStyle w:val="ad"/>
        <w:numPr>
          <w:ilvl w:val="0"/>
          <w:numId w:val="3"/>
        </w:num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A6CC4">
        <w:rPr>
          <w:rFonts w:asciiTheme="majorBidi" w:hAnsiTheme="majorBidi" w:cstheme="majorBidi"/>
          <w:sz w:val="24"/>
          <w:szCs w:val="24"/>
          <w:lang w:bidi="ar-IQ"/>
        </w:rPr>
        <w:t>Woodward,R</w:t>
      </w:r>
      <w:r w:rsidR="00A36654" w:rsidRPr="003A6CC4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Pr="003A6CC4">
        <w:rPr>
          <w:rFonts w:asciiTheme="majorBidi" w:hAnsiTheme="majorBidi" w:cstheme="majorBidi"/>
          <w:sz w:val="24"/>
          <w:szCs w:val="24"/>
          <w:lang w:bidi="ar-IQ"/>
        </w:rPr>
        <w:t>B;Hoffmann,R., The Conservation of orital symmetry</w:t>
      </w:r>
      <w:r w:rsidR="00A36654" w:rsidRPr="003A6CC4">
        <w:rPr>
          <w:rFonts w:asciiTheme="majorBidi" w:hAnsiTheme="majorBidi" w:cstheme="majorBidi"/>
          <w:sz w:val="24"/>
          <w:szCs w:val="24"/>
          <w:lang w:bidi="ar-IQ"/>
        </w:rPr>
        <w:t>verlagchemieweinheim 1970.</w:t>
      </w:r>
    </w:p>
    <w:p w:rsidR="002B2C93" w:rsidRPr="001F55BD" w:rsidRDefault="002B2C93" w:rsidP="003A6CC4">
      <w:pPr>
        <w:pStyle w:val="ad"/>
        <w:numPr>
          <w:ilvl w:val="0"/>
          <w:numId w:val="3"/>
        </w:num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Reiner S.</w:t>
      </w:r>
      <w:r w:rsidR="00554F93" w:rsidRPr="001F55BD"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Orbital energy control of cycloaddition reactivity,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Pure. Appl. Chem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.,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40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569-593.</w:t>
      </w:r>
    </w:p>
    <w:p w:rsidR="00556DCA" w:rsidRPr="001F55BD" w:rsidRDefault="00556DCA" w:rsidP="003A6CC4">
      <w:pPr>
        <w:pStyle w:val="ad"/>
        <w:numPr>
          <w:ilvl w:val="0"/>
          <w:numId w:val="3"/>
        </w:num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Alan P. Kozikowski, the isoxazoline route to the molecules of nature,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Acc. Chem. Res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., 1984, </w:t>
      </w:r>
      <w:r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17(12)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 410-416.</w:t>
      </w:r>
    </w:p>
    <w:p w:rsidR="00556DCA" w:rsidRPr="001F55BD" w:rsidRDefault="00556DCA" w:rsidP="003A6CC4">
      <w:pPr>
        <w:pStyle w:val="ad"/>
        <w:numPr>
          <w:ilvl w:val="0"/>
          <w:numId w:val="3"/>
        </w:num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a- Vijay Nair, T.D.Sujy, Intramolecular 1,3-dipdar cycloaddition reactions in targeted syntheses, </w:t>
      </w:r>
      <w:r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63(50)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 12247-12275.</w:t>
      </w:r>
    </w:p>
    <w:p w:rsidR="001F3936" w:rsidRPr="001F55BD" w:rsidRDefault="001F3936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b- J.K.Gallos, A.E.Koumbis, 1</w:t>
      </w:r>
      <w:r w:rsidR="0020220A" w:rsidRPr="001F55BD">
        <w:rPr>
          <w:rFonts w:asciiTheme="majorBidi" w:hAnsiTheme="majorBidi" w:cstheme="majorBidi"/>
          <w:sz w:val="24"/>
          <w:szCs w:val="24"/>
          <w:lang w:bidi="ar-IQ"/>
        </w:rPr>
        <w:t>, 3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-Dipolar</w:t>
      </w:r>
      <w:r w:rsidR="0020220A" w:rsidRPr="001F55BD">
        <w:rPr>
          <w:rFonts w:asciiTheme="majorBidi" w:hAnsiTheme="majorBidi" w:cstheme="majorBidi"/>
          <w:sz w:val="24"/>
          <w:szCs w:val="24"/>
          <w:lang w:bidi="ar-IQ"/>
        </w:rPr>
        <w:t>cycloaddition in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the synthesis of carbohydeate Mimics. Part1: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Nitrile oxides and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lastRenderedPageBreak/>
        <w:t>Nitronates, Curr. Org. chem.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2003, </w:t>
      </w:r>
      <w:r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7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 397-426.</w:t>
      </w:r>
    </w:p>
    <w:p w:rsidR="00556DCA" w:rsidRPr="001F55BD" w:rsidRDefault="001F3936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c- Helene Pellissier, Asymmetric 1,3-dipolar  cycloaddition,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Terahedron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63 (16)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3235-3285.</w:t>
      </w:r>
    </w:p>
    <w:p w:rsidR="001F3936" w:rsidRPr="001F55BD" w:rsidRDefault="0020220A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d-IrishiN.N.Namboothiri, NamrataRastogi, BishwajitGanguly, Sheikh M.Mobin, Miriam CojocaruSelectivities in 1.3-dipolar cycloaddition of Nitrile oxides to dicyclopentadiene and its derivatives, </w:t>
      </w:r>
      <w:r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tetrahedron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A6CC4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>60 (7)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 1453-1462.</w:t>
      </w:r>
    </w:p>
    <w:p w:rsidR="0020220A" w:rsidRPr="001F55BD" w:rsidRDefault="0020220A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e-</w:t>
      </w:r>
      <w:r w:rsidR="00131C88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Kobayashi, S., Jorgensen, K.A.Cycloaddition Reactions in Organic Synthesis, Wiley- VCH: Weiheim2002.</w:t>
      </w:r>
    </w:p>
    <w:p w:rsidR="00131C88" w:rsidRPr="001F55BD" w:rsidRDefault="00131C88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f- Torssell, K.B.G. Nitrile oxides, Nitrones and Nitronates in organic synthesis, New York, VCH</w:t>
      </w:r>
      <w:r w:rsidR="003D164B" w:rsidRPr="001F55BD">
        <w:rPr>
          <w:rFonts w:asciiTheme="majorBidi" w:hAnsiTheme="majorBidi" w:cstheme="majorBidi"/>
          <w:sz w:val="24"/>
          <w:szCs w:val="24"/>
          <w:lang w:bidi="ar-IQ"/>
        </w:rPr>
        <w:t>, 1988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15A06" w:rsidRPr="001F55BD" w:rsidRDefault="003D164B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g- Bernd Engels and Manfred christl. What controls</w:t>
      </w:r>
      <w:r w:rsidR="00215A06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the Reactivity of 1, 3-Dipolar Cycloadditio? </w:t>
      </w:r>
      <w:r w:rsidR="00215A06" w:rsidRPr="003A6CC4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Angew. Chem. Int. Ecl</w:t>
      </w:r>
      <w:r w:rsidR="00215A06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.2009, </w:t>
      </w:r>
      <w:r w:rsidR="00215A06" w:rsidRPr="003A6CC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48(43) </w:t>
      </w:r>
      <w:r w:rsidR="00215A06" w:rsidRPr="001F55BD">
        <w:rPr>
          <w:rFonts w:asciiTheme="majorBidi" w:hAnsiTheme="majorBidi" w:cstheme="majorBidi"/>
          <w:sz w:val="24"/>
          <w:szCs w:val="24"/>
          <w:lang w:bidi="ar-IQ"/>
        </w:rPr>
        <w:t>7968-7970.</w:t>
      </w:r>
    </w:p>
    <w:p w:rsidR="00215A06" w:rsidRPr="001F55BD" w:rsidRDefault="00215A06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15A06" w:rsidRPr="001F55BD" w:rsidRDefault="00215A06" w:rsidP="003A6CC4">
      <w:pPr>
        <w:pStyle w:val="ad"/>
        <w:numPr>
          <w:ilvl w:val="0"/>
          <w:numId w:val="3"/>
        </w:numPr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a- Dick. </w:t>
      </w:r>
      <w:r w:rsidR="009C1134" w:rsidRPr="001F55BD">
        <w:rPr>
          <w:rFonts w:asciiTheme="majorBidi" w:hAnsiTheme="majorBidi" w:cstheme="majorBidi"/>
          <w:sz w:val="24"/>
          <w:szCs w:val="24"/>
          <w:lang w:bidi="ar-IQ"/>
        </w:rPr>
        <w:t>Van Mersbergen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 Jan W. Wijnen, and B.F.N. Engberts, 1</w:t>
      </w:r>
      <w:r w:rsidR="009C1134" w:rsidRPr="001F55BD">
        <w:rPr>
          <w:rFonts w:asciiTheme="majorBidi" w:hAnsiTheme="majorBidi" w:cstheme="majorBidi"/>
          <w:sz w:val="24"/>
          <w:szCs w:val="24"/>
          <w:lang w:bidi="ar-IQ"/>
        </w:rPr>
        <w:t>, 3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-Dipolar Cycloadditio of Benzontitrile oxide with </w:t>
      </w:r>
      <w:r w:rsidR="009C1134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Various Dipolarophiles in Aqueous solutions. </w:t>
      </w:r>
      <w:r w:rsidR="009C1134"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A kinetic study J. Org. chem.,</w:t>
      </w:r>
      <w:r w:rsidR="009C1134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 1998,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C1134"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63</w:t>
      </w:r>
      <w:r w:rsidR="009C1134" w:rsidRPr="001F55BD">
        <w:rPr>
          <w:rFonts w:asciiTheme="majorBidi" w:hAnsiTheme="majorBidi" w:cstheme="majorBidi"/>
          <w:sz w:val="24"/>
          <w:szCs w:val="24"/>
          <w:lang w:bidi="ar-IQ"/>
        </w:rPr>
        <w:t>,8801-8805.</w:t>
      </w:r>
    </w:p>
    <w:p w:rsidR="00215A06" w:rsidRPr="001F55BD" w:rsidRDefault="009C1134" w:rsidP="003A6CC4">
      <w:pPr>
        <w:pStyle w:val="ad"/>
        <w:bidi w:val="0"/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b- </w:t>
      </w:r>
      <w:r w:rsidR="003F21C4" w:rsidRPr="001F55BD">
        <w:rPr>
          <w:rFonts w:asciiTheme="majorBidi" w:hAnsiTheme="majorBidi" w:cstheme="majorBidi"/>
          <w:sz w:val="24"/>
          <w:szCs w:val="24"/>
          <w:lang w:bidi="ar-IQ"/>
        </w:rPr>
        <w:t xml:space="preserve">Theo Rispens and Jan B.F.N.Engberts kinetic solvent effects on 1,3-Dipolar Cycloadditio of benzonitrile oxide </w:t>
      </w:r>
      <w:r w:rsidR="003F21C4"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J.phys.Org.chem.</w:t>
      </w:r>
      <w:r w:rsidR="00E16B03" w:rsidRPr="001F55BD">
        <w:rPr>
          <w:rFonts w:asciiTheme="majorBidi" w:hAnsiTheme="majorBidi" w:cstheme="majorBidi"/>
          <w:sz w:val="24"/>
          <w:szCs w:val="24"/>
          <w:lang w:bidi="ar-IQ"/>
        </w:rPr>
        <w:t>, 2005</w:t>
      </w:r>
      <w:r w:rsidR="003F21C4" w:rsidRPr="001F55BD">
        <w:rPr>
          <w:rFonts w:asciiTheme="majorBidi" w:hAnsiTheme="majorBidi" w:cstheme="majorBidi"/>
          <w:sz w:val="24"/>
          <w:szCs w:val="24"/>
          <w:lang w:bidi="ar-IQ"/>
        </w:rPr>
        <w:t>;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F21C4"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18</w:t>
      </w:r>
      <w:r w:rsidR="003F21C4" w:rsidRPr="001F55BD">
        <w:rPr>
          <w:rFonts w:asciiTheme="majorBidi" w:hAnsiTheme="majorBidi" w:cstheme="majorBidi"/>
          <w:sz w:val="24"/>
          <w:szCs w:val="24"/>
          <w:lang w:bidi="ar-IQ"/>
        </w:rPr>
        <w:t>: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3F21C4" w:rsidRPr="001F55BD">
        <w:rPr>
          <w:rFonts w:asciiTheme="majorBidi" w:hAnsiTheme="majorBidi" w:cstheme="majorBidi"/>
          <w:sz w:val="24"/>
          <w:szCs w:val="24"/>
          <w:lang w:bidi="ar-IQ"/>
        </w:rPr>
        <w:t>908-917.</w:t>
      </w:r>
    </w:p>
    <w:p w:rsidR="00E16B03" w:rsidRPr="001F55BD" w:rsidRDefault="00E16B03" w:rsidP="003A6CC4">
      <w:pPr>
        <w:pStyle w:val="ad"/>
        <w:numPr>
          <w:ilvl w:val="0"/>
          <w:numId w:val="3"/>
        </w:numPr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a- WWW.Stenutz.eu/chem./solv2</w:t>
      </w:r>
      <w:r w:rsidR="00A94EE6" w:rsidRPr="001F55BD">
        <w:rPr>
          <w:rFonts w:asciiTheme="majorBidi" w:hAnsiTheme="majorBidi" w:cstheme="majorBidi"/>
          <w:sz w:val="24"/>
          <w:szCs w:val="24"/>
          <w:lang w:bidi="ar-IQ"/>
        </w:rPr>
        <w:t>3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.php Tables for chemistry.</w:t>
      </w:r>
    </w:p>
    <w:p w:rsidR="004117E9" w:rsidRPr="001F55BD" w:rsidRDefault="004117E9" w:rsidP="00164A9C">
      <w:pPr>
        <w:pStyle w:val="ad"/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b- F.W.Fowler, A.R.Katritzky, and R.J.D.  Rutherford, the correlation of solvent effects on physical and chemical properties, </w:t>
      </w:r>
      <w:r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J. chem. Soc</w:t>
      </w:r>
      <w:r w:rsid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,</w:t>
      </w:r>
      <w:r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 xml:space="preserve">1971, </w:t>
      </w:r>
      <w:r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(B)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>. 460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EC387E" w:rsidRPr="003A6CC4" w:rsidRDefault="00156476" w:rsidP="00834485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A6CC4">
        <w:rPr>
          <w:rFonts w:asciiTheme="majorBidi" w:hAnsiTheme="majorBidi" w:cstheme="majorBidi"/>
          <w:sz w:val="24"/>
          <w:szCs w:val="24"/>
          <w:lang w:bidi="ar-IQ"/>
        </w:rPr>
        <w:lastRenderedPageBreak/>
        <w:t xml:space="preserve">c- </w:t>
      </w:r>
      <w:r w:rsidR="00EC387E" w:rsidRPr="003A6CC4">
        <w:rPr>
          <w:rFonts w:asciiTheme="majorBidi" w:hAnsiTheme="majorBidi" w:cstheme="majorBidi"/>
          <w:sz w:val="24"/>
          <w:szCs w:val="24"/>
          <w:lang w:bidi="ar-IQ"/>
        </w:rPr>
        <w:t>A. H. Aslam, G. Collier, and J. Shorter, the influence of the solvent on organic reactivity. Part4.</w:t>
      </w:r>
    </w:p>
    <w:p w:rsidR="00483FCA" w:rsidRPr="001F55BD" w:rsidRDefault="00A835C7" w:rsidP="003A6CC4">
      <w:pPr>
        <w:pStyle w:val="ad"/>
        <w:numPr>
          <w:ilvl w:val="0"/>
          <w:numId w:val="3"/>
        </w:numPr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Reichardt C., Solvents and solvent effects in organic chemistry, Wiley-VCH3rd Ed.2003.</w:t>
      </w:r>
    </w:p>
    <w:p w:rsidR="00A835C7" w:rsidRPr="001F55BD" w:rsidRDefault="00A835C7" w:rsidP="003A6CC4">
      <w:pPr>
        <w:pStyle w:val="ad"/>
        <w:numPr>
          <w:ilvl w:val="0"/>
          <w:numId w:val="3"/>
        </w:numPr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R.W. Taft, steric effects in organic chemistry, ed. M. S.Newman, Wiley, New York1956.</w:t>
      </w:r>
    </w:p>
    <w:p w:rsidR="00A835C7" w:rsidRPr="001F55BD" w:rsidRDefault="001755D6" w:rsidP="003A6CC4">
      <w:pPr>
        <w:pStyle w:val="ad"/>
        <w:numPr>
          <w:ilvl w:val="0"/>
          <w:numId w:val="3"/>
        </w:numPr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W. Gerrard and E.D. Macklen, </w:t>
      </w:r>
      <w:r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Chem. Rev.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 1959,</w:t>
      </w:r>
      <w:r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59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,1105.</w:t>
      </w:r>
    </w:p>
    <w:p w:rsidR="006C7FDA" w:rsidRPr="001F55BD" w:rsidRDefault="006C7FDA" w:rsidP="003A6CC4">
      <w:pPr>
        <w:pStyle w:val="ad"/>
        <w:numPr>
          <w:ilvl w:val="0"/>
          <w:numId w:val="3"/>
        </w:numPr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>Shorter J., Correlation analysis in organic chemistry clarenden press oxford 1973.</w:t>
      </w:r>
    </w:p>
    <w:p w:rsidR="006C7FDA" w:rsidRPr="001F55BD" w:rsidRDefault="0002136C" w:rsidP="00164A9C">
      <w:pPr>
        <w:pStyle w:val="ad"/>
        <w:numPr>
          <w:ilvl w:val="0"/>
          <w:numId w:val="3"/>
        </w:numPr>
        <w:bidi w:val="0"/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W. I. AWAD, S. M. A. R. Omran and F. Nagieb action of hydrazoic acid and arylazides on              N - Arylmaleimides, with special not on the pyrolysis of the resulting triazolines </w:t>
      </w:r>
      <w:r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tetrahedron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 xml:space="preserve">1963, </w:t>
      </w:r>
      <w:r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19,</w:t>
      </w:r>
      <w:r w:rsidRPr="001F55BD">
        <w:rPr>
          <w:rFonts w:asciiTheme="majorBidi" w:hAnsiTheme="majorBidi" w:cstheme="majorBidi"/>
          <w:sz w:val="24"/>
          <w:szCs w:val="24"/>
          <w:lang w:bidi="ar-IQ"/>
        </w:rPr>
        <w:t>1591-1601.</w:t>
      </w:r>
    </w:p>
    <w:p w:rsidR="00086BD0" w:rsidRDefault="00701855" w:rsidP="003A6CC4">
      <w:pPr>
        <w:pStyle w:val="ad"/>
        <w:numPr>
          <w:ilvl w:val="0"/>
          <w:numId w:val="3"/>
        </w:numPr>
        <w:bidi w:val="0"/>
        <w:spacing w:line="240" w:lineRule="auto"/>
        <w:ind w:left="426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a-GautamR.Desiraju,The C-H….O hydrogen bonding in Crystal:What is?</w:t>
      </w:r>
      <w:r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Acc.Chem.Res</w:t>
      </w:r>
      <w:r>
        <w:rPr>
          <w:rFonts w:asciiTheme="majorBidi" w:hAnsiTheme="majorBidi" w:cstheme="majorBidi"/>
          <w:sz w:val="24"/>
          <w:szCs w:val="24"/>
          <w:lang w:bidi="ar-IQ"/>
        </w:rPr>
        <w:t>.,1991,</w:t>
      </w:r>
      <w:r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24</w:t>
      </w:r>
      <w:r>
        <w:rPr>
          <w:rFonts w:asciiTheme="majorBidi" w:hAnsiTheme="majorBidi" w:cstheme="majorBidi"/>
          <w:sz w:val="24"/>
          <w:szCs w:val="24"/>
          <w:lang w:bidi="ar-IQ"/>
        </w:rPr>
        <w:t>,290-296.</w:t>
      </w:r>
    </w:p>
    <w:p w:rsidR="00086BD0" w:rsidRPr="001F55BD" w:rsidRDefault="003A6CC4" w:rsidP="003A6CC4">
      <w:pPr>
        <w:bidi w:val="0"/>
        <w:spacing w:line="240" w:lineRule="auto"/>
        <w:ind w:left="426" w:right="-597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1855">
        <w:rPr>
          <w:rFonts w:asciiTheme="majorBidi" w:hAnsiTheme="majorBidi" w:cstheme="majorBidi"/>
          <w:sz w:val="24"/>
          <w:szCs w:val="24"/>
          <w:lang w:bidi="ar-IQ"/>
        </w:rPr>
        <w:t>b-M.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1855">
        <w:rPr>
          <w:rFonts w:asciiTheme="majorBidi" w:hAnsiTheme="majorBidi" w:cstheme="majorBidi"/>
          <w:sz w:val="24"/>
          <w:szCs w:val="24"/>
          <w:lang w:bidi="ar-IQ"/>
        </w:rPr>
        <w:t>A.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1855">
        <w:rPr>
          <w:rFonts w:asciiTheme="majorBidi" w:hAnsiTheme="majorBidi" w:cstheme="majorBidi"/>
          <w:sz w:val="24"/>
          <w:szCs w:val="24"/>
          <w:lang w:bidi="ar-IQ"/>
        </w:rPr>
        <w:t>Viswamitra,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1855">
        <w:rPr>
          <w:rFonts w:asciiTheme="majorBidi" w:hAnsiTheme="majorBidi" w:cstheme="majorBidi"/>
          <w:sz w:val="24"/>
          <w:szCs w:val="24"/>
          <w:lang w:bidi="ar-IQ"/>
        </w:rPr>
        <w:t>RRadhakrishnan,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01855">
        <w:rPr>
          <w:rFonts w:asciiTheme="majorBidi" w:hAnsiTheme="majorBidi" w:cstheme="majorBidi"/>
          <w:sz w:val="24"/>
          <w:szCs w:val="24"/>
          <w:lang w:bidi="ar-IQ"/>
        </w:rPr>
        <w:t>JagdeeshB</w:t>
      </w:r>
      <w:r w:rsidR="00631815">
        <w:rPr>
          <w:rFonts w:asciiTheme="majorBidi" w:hAnsiTheme="majorBidi" w:cstheme="majorBidi"/>
          <w:sz w:val="24"/>
          <w:szCs w:val="24"/>
          <w:lang w:bidi="ar-IQ"/>
        </w:rPr>
        <w:t xml:space="preserve">andekar and gautanR.Desiraja.evidence for O….H…C and N….H…C hydrogen Bonding in Crystalline alkynes, alkenes, and aromatics  </w:t>
      </w:r>
      <w:r w:rsidR="00631815" w:rsidRPr="00164A9C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J.Am.Chem.Soc,</w:t>
      </w:r>
      <w:r w:rsidR="00631815">
        <w:rPr>
          <w:rFonts w:asciiTheme="majorBidi" w:hAnsiTheme="majorBidi" w:cstheme="majorBidi"/>
          <w:sz w:val="24"/>
          <w:szCs w:val="24"/>
          <w:lang w:bidi="ar-IQ"/>
        </w:rPr>
        <w:t>1993,</w:t>
      </w:r>
      <w:r w:rsidR="00631815" w:rsidRPr="00164A9C">
        <w:rPr>
          <w:rFonts w:asciiTheme="majorBidi" w:hAnsiTheme="majorBidi" w:cstheme="majorBidi"/>
          <w:b/>
          <w:bCs/>
          <w:sz w:val="24"/>
          <w:szCs w:val="24"/>
          <w:lang w:bidi="ar-IQ"/>
        </w:rPr>
        <w:t>115</w:t>
      </w:r>
      <w:r w:rsidR="00631815">
        <w:rPr>
          <w:rFonts w:asciiTheme="majorBidi" w:hAnsiTheme="majorBidi" w:cstheme="majorBidi"/>
          <w:sz w:val="24"/>
          <w:szCs w:val="24"/>
          <w:lang w:bidi="ar-IQ"/>
        </w:rPr>
        <w:t>,</w:t>
      </w:r>
      <w:r w:rsidR="00164A9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31815">
        <w:rPr>
          <w:rFonts w:asciiTheme="majorBidi" w:hAnsiTheme="majorBidi" w:cstheme="majorBidi"/>
          <w:sz w:val="24"/>
          <w:szCs w:val="24"/>
          <w:lang w:bidi="ar-IQ"/>
        </w:rPr>
        <w:t>4868-4869.</w:t>
      </w:r>
    </w:p>
    <w:sectPr w:rsidR="00086BD0" w:rsidRPr="001F55BD" w:rsidSect="007A428C">
      <w:type w:val="continuous"/>
      <w:pgSz w:w="11906" w:h="16838"/>
      <w:pgMar w:top="1440" w:right="1800" w:bottom="1440" w:left="1800" w:header="708" w:footer="708" w:gutter="0"/>
      <w:cols w:num="2"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3F" w:rsidRDefault="00DA163F" w:rsidP="00A91ECC">
      <w:pPr>
        <w:spacing w:after="0" w:line="240" w:lineRule="auto"/>
      </w:pPr>
      <w:r>
        <w:separator/>
      </w:r>
    </w:p>
  </w:endnote>
  <w:endnote w:type="continuationSeparator" w:id="1">
    <w:p w:rsidR="00DA163F" w:rsidRDefault="00DA163F" w:rsidP="00A9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  <w:rtl/>
      </w:rPr>
      <w:id w:val="3448312"/>
      <w:docPartObj>
        <w:docPartGallery w:val="Page Numbers (Bottom of Page)"/>
        <w:docPartUnique/>
      </w:docPartObj>
    </w:sdtPr>
    <w:sdtContent>
      <w:p w:rsidR="00E731C5" w:rsidRPr="00E731C5" w:rsidRDefault="00E731C5">
        <w:pPr>
          <w:pStyle w:val="ab"/>
          <w:jc w:val="center"/>
          <w:rPr>
            <w:rFonts w:asciiTheme="majorBidi" w:hAnsiTheme="majorBidi" w:cstheme="majorBidi"/>
            <w:sz w:val="24"/>
            <w:szCs w:val="24"/>
          </w:rPr>
        </w:pPr>
        <w:r w:rsidRPr="00E731C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731C5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731C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E731C5">
          <w:rPr>
            <w:rFonts w:asciiTheme="majorBidi" w:hAnsiTheme="majorBidi" w:cstheme="majorBidi"/>
            <w:noProof/>
            <w:sz w:val="24"/>
            <w:szCs w:val="24"/>
            <w:rtl/>
            <w:lang w:val="ar-SA"/>
          </w:rPr>
          <w:t>230</w:t>
        </w:r>
        <w:r w:rsidRPr="00E731C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8F0948" w:rsidRDefault="008F09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  <w:rtl/>
      </w:rPr>
      <w:id w:val="3448318"/>
      <w:docPartObj>
        <w:docPartGallery w:val="Page Numbers (Bottom of Page)"/>
        <w:docPartUnique/>
      </w:docPartObj>
    </w:sdtPr>
    <w:sdtContent>
      <w:p w:rsidR="00E731C5" w:rsidRPr="00E731C5" w:rsidRDefault="00E731C5">
        <w:pPr>
          <w:pStyle w:val="ab"/>
          <w:jc w:val="center"/>
          <w:rPr>
            <w:rFonts w:asciiTheme="majorBidi" w:hAnsiTheme="majorBidi" w:cstheme="majorBidi"/>
            <w:sz w:val="24"/>
            <w:szCs w:val="24"/>
          </w:rPr>
        </w:pPr>
        <w:r w:rsidRPr="00E731C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731C5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731C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E731C5">
          <w:rPr>
            <w:rFonts w:asciiTheme="majorBidi" w:hAnsiTheme="majorBidi" w:cstheme="majorBidi"/>
            <w:noProof/>
            <w:sz w:val="24"/>
            <w:szCs w:val="24"/>
            <w:rtl/>
            <w:lang w:val="ar-SA"/>
          </w:rPr>
          <w:t>217</w:t>
        </w:r>
        <w:r w:rsidRPr="00E731C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E731C5" w:rsidRDefault="00E731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3F" w:rsidRDefault="00DA163F" w:rsidP="00A91ECC">
      <w:pPr>
        <w:spacing w:after="0" w:line="240" w:lineRule="auto"/>
      </w:pPr>
      <w:r>
        <w:separator/>
      </w:r>
    </w:p>
  </w:footnote>
  <w:footnote w:type="continuationSeparator" w:id="1">
    <w:p w:rsidR="00DA163F" w:rsidRDefault="00DA163F" w:rsidP="00A9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81" w:rsidRPr="00354181" w:rsidRDefault="00354181" w:rsidP="00354181">
    <w:pPr>
      <w:ind w:right="-709" w:hanging="35"/>
      <w:rPr>
        <w:lang w:bidi="ar-IQ"/>
      </w:rPr>
    </w:pPr>
    <w:r w:rsidRPr="00A8139E">
      <w:rPr>
        <w:rFonts w:ascii="Simplified Arabic" w:hAnsi="Simplified Arabic" w:cs="Simplified Arabic"/>
        <w:sz w:val="20"/>
        <w:szCs w:val="20"/>
        <w:rtl/>
        <w:lang w:bidi="ar-IQ"/>
      </w:rPr>
      <w:t>المجلة العراقية الوطنية لعلوم الكيمياء-201</w:t>
    </w:r>
    <w:r>
      <w:rPr>
        <w:rFonts w:ascii="Simplified Arabic" w:hAnsi="Simplified Arabic" w:cs="Simplified Arabic" w:hint="cs"/>
        <w:sz w:val="20"/>
        <w:szCs w:val="20"/>
        <w:rtl/>
        <w:lang w:bidi="ar-IQ"/>
      </w:rPr>
      <w:t>4</w:t>
    </w:r>
    <w:r w:rsidRPr="00A8139E">
      <w:rPr>
        <w:rFonts w:ascii="Simplified Arabic" w:hAnsi="Simplified Arabic" w:cs="Simplified Arabic"/>
        <w:sz w:val="20"/>
        <w:szCs w:val="20"/>
        <w:rtl/>
        <w:lang w:bidi="ar-IQ"/>
      </w:rPr>
      <w:t xml:space="preserve"> العدد</w:t>
    </w:r>
    <w:r>
      <w:rPr>
        <w:rFonts w:hint="cs"/>
        <w:rtl/>
        <w:lang w:bidi="ar-IQ"/>
      </w:rPr>
      <w:t xml:space="preserve"> </w:t>
    </w:r>
    <w:r w:rsidRPr="00655484">
      <w:rPr>
        <w:rFonts w:ascii="Simplified Arabic" w:hAnsi="Simplified Arabic" w:cs="Simplified Arabic"/>
        <w:sz w:val="20"/>
        <w:szCs w:val="20"/>
        <w:rtl/>
        <w:lang w:bidi="ar-IQ"/>
      </w:rPr>
      <w:t>ال</w:t>
    </w:r>
    <w:r>
      <w:rPr>
        <w:rFonts w:ascii="Simplified Arabic" w:hAnsi="Simplified Arabic" w:cs="Simplified Arabic" w:hint="cs"/>
        <w:sz w:val="20"/>
        <w:szCs w:val="20"/>
        <w:rtl/>
        <w:lang w:bidi="ar-IQ"/>
      </w:rPr>
      <w:t>رابع</w:t>
    </w:r>
    <w:r w:rsidRPr="00655484">
      <w:rPr>
        <w:rFonts w:ascii="Simplified Arabic" w:hAnsi="Simplified Arabic" w:cs="Simplified Arabic"/>
        <w:sz w:val="20"/>
        <w:szCs w:val="20"/>
        <w:rtl/>
        <w:lang w:bidi="ar-IQ"/>
      </w:rPr>
      <w:t xml:space="preserve"> والخمسون</w:t>
    </w:r>
    <w:r w:rsidRPr="00A8139E">
      <w:rPr>
        <w:sz w:val="20"/>
        <w:szCs w:val="20"/>
        <w:lang w:bidi="ar-IQ"/>
      </w:rPr>
      <w:t>Iraqi National Journal of Chemistry, 201</w:t>
    </w:r>
    <w:r>
      <w:rPr>
        <w:sz w:val="20"/>
        <w:szCs w:val="20"/>
        <w:lang w:bidi="ar-IQ"/>
      </w:rPr>
      <w:t>4</w:t>
    </w:r>
    <w:r w:rsidRPr="00A8139E">
      <w:rPr>
        <w:sz w:val="20"/>
        <w:szCs w:val="20"/>
        <w:lang w:bidi="ar-IQ"/>
      </w:rPr>
      <w:t>, volume</w:t>
    </w:r>
    <w:r>
      <w:rPr>
        <w:sz w:val="20"/>
        <w:szCs w:val="20"/>
        <w:lang w:bidi="ar-IQ"/>
      </w:rPr>
      <w:t xml:space="preserve"> 54      </w:t>
    </w:r>
    <w:r w:rsidRPr="00A8139E">
      <w:rPr>
        <w:sz w:val="20"/>
        <w:szCs w:val="20"/>
        <w:lang w:bidi="ar-IQ"/>
      </w:rPr>
      <w:t xml:space="preserve"> </w:t>
    </w:r>
  </w:p>
  <w:p w:rsidR="00354181" w:rsidRDefault="00354181">
    <w:pPr>
      <w:pStyle w:val="aa"/>
      <w:rPr>
        <w:rFonts w:hint="cs"/>
        <w:lang w:bidi="ar-IQ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C5" w:rsidRPr="00E731C5" w:rsidRDefault="00E731C5" w:rsidP="00E731C5">
    <w:pPr>
      <w:ind w:right="-709" w:hanging="341"/>
      <w:rPr>
        <w:lang w:bidi="ar-IQ"/>
      </w:rPr>
    </w:pPr>
    <w:r w:rsidRPr="00A8139E">
      <w:rPr>
        <w:rFonts w:ascii="Simplified Arabic" w:hAnsi="Simplified Arabic" w:cs="Simplified Arabic"/>
        <w:sz w:val="20"/>
        <w:szCs w:val="20"/>
        <w:rtl/>
        <w:lang w:bidi="ar-IQ"/>
      </w:rPr>
      <w:t>المجلة العراقية الوطنية لعلوم الكيمياء-201</w:t>
    </w:r>
    <w:r>
      <w:rPr>
        <w:rFonts w:ascii="Simplified Arabic" w:hAnsi="Simplified Arabic" w:cs="Simplified Arabic" w:hint="cs"/>
        <w:sz w:val="20"/>
        <w:szCs w:val="20"/>
        <w:rtl/>
        <w:lang w:bidi="ar-IQ"/>
      </w:rPr>
      <w:t>4</w:t>
    </w:r>
    <w:r w:rsidRPr="00A8139E">
      <w:rPr>
        <w:rFonts w:ascii="Simplified Arabic" w:hAnsi="Simplified Arabic" w:cs="Simplified Arabic"/>
        <w:sz w:val="20"/>
        <w:szCs w:val="20"/>
        <w:rtl/>
        <w:lang w:bidi="ar-IQ"/>
      </w:rPr>
      <w:t xml:space="preserve"> العدد</w:t>
    </w:r>
    <w:r>
      <w:rPr>
        <w:rFonts w:hint="cs"/>
        <w:rtl/>
        <w:lang w:bidi="ar-IQ"/>
      </w:rPr>
      <w:t xml:space="preserve"> </w:t>
    </w:r>
    <w:r w:rsidRPr="00655484">
      <w:rPr>
        <w:rFonts w:ascii="Simplified Arabic" w:hAnsi="Simplified Arabic" w:cs="Simplified Arabic"/>
        <w:sz w:val="20"/>
        <w:szCs w:val="20"/>
        <w:rtl/>
        <w:lang w:bidi="ar-IQ"/>
      </w:rPr>
      <w:t>ال</w:t>
    </w:r>
    <w:r>
      <w:rPr>
        <w:rFonts w:ascii="Simplified Arabic" w:hAnsi="Simplified Arabic" w:cs="Simplified Arabic" w:hint="cs"/>
        <w:sz w:val="20"/>
        <w:szCs w:val="20"/>
        <w:rtl/>
        <w:lang w:bidi="ar-IQ"/>
      </w:rPr>
      <w:t>رابع</w:t>
    </w:r>
    <w:r w:rsidRPr="00655484">
      <w:rPr>
        <w:rFonts w:ascii="Simplified Arabic" w:hAnsi="Simplified Arabic" w:cs="Simplified Arabic"/>
        <w:sz w:val="20"/>
        <w:szCs w:val="20"/>
        <w:rtl/>
        <w:lang w:bidi="ar-IQ"/>
      </w:rPr>
      <w:t xml:space="preserve"> والخمسون</w:t>
    </w:r>
    <w:r>
      <w:rPr>
        <w:rFonts w:ascii="Simplified Arabic" w:hAnsi="Simplified Arabic" w:cs="Simplified Arabic" w:hint="cs"/>
        <w:sz w:val="20"/>
        <w:szCs w:val="20"/>
        <w:rtl/>
        <w:lang w:bidi="ar-IQ"/>
      </w:rPr>
      <w:t xml:space="preserve"> </w:t>
    </w:r>
    <w:r w:rsidRPr="00A8139E">
      <w:rPr>
        <w:sz w:val="20"/>
        <w:szCs w:val="20"/>
        <w:lang w:bidi="ar-IQ"/>
      </w:rPr>
      <w:t>Iraqi National Journal of Chemistry, 201</w:t>
    </w:r>
    <w:r>
      <w:rPr>
        <w:sz w:val="20"/>
        <w:szCs w:val="20"/>
        <w:lang w:bidi="ar-IQ"/>
      </w:rPr>
      <w:t>4</w:t>
    </w:r>
    <w:r w:rsidRPr="00A8139E">
      <w:rPr>
        <w:sz w:val="20"/>
        <w:szCs w:val="20"/>
        <w:lang w:bidi="ar-IQ"/>
      </w:rPr>
      <w:t>, volume</w:t>
    </w:r>
    <w:r>
      <w:rPr>
        <w:sz w:val="20"/>
        <w:szCs w:val="20"/>
        <w:lang w:bidi="ar-IQ"/>
      </w:rPr>
      <w:t xml:space="preserve"> 54, 217-230      </w:t>
    </w:r>
    <w:r w:rsidRPr="00A8139E">
      <w:rPr>
        <w:sz w:val="20"/>
        <w:szCs w:val="20"/>
        <w:lang w:bidi="ar-IQ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8B3"/>
    <w:multiLevelType w:val="hybridMultilevel"/>
    <w:tmpl w:val="C8E0BE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04B"/>
    <w:multiLevelType w:val="hybridMultilevel"/>
    <w:tmpl w:val="91B2DE88"/>
    <w:lvl w:ilvl="0" w:tplc="52388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66345"/>
    <w:multiLevelType w:val="hybridMultilevel"/>
    <w:tmpl w:val="577A7BE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6C9C"/>
    <w:rsid w:val="0001692B"/>
    <w:rsid w:val="0002136C"/>
    <w:rsid w:val="00024729"/>
    <w:rsid w:val="000272B6"/>
    <w:rsid w:val="000337A7"/>
    <w:rsid w:val="000416E3"/>
    <w:rsid w:val="000464BE"/>
    <w:rsid w:val="0004745C"/>
    <w:rsid w:val="000536D5"/>
    <w:rsid w:val="000562B9"/>
    <w:rsid w:val="000600C6"/>
    <w:rsid w:val="00061332"/>
    <w:rsid w:val="00063E6D"/>
    <w:rsid w:val="00064F04"/>
    <w:rsid w:val="00066B8B"/>
    <w:rsid w:val="0007082B"/>
    <w:rsid w:val="00070DF0"/>
    <w:rsid w:val="0007519B"/>
    <w:rsid w:val="000751E7"/>
    <w:rsid w:val="00076A03"/>
    <w:rsid w:val="00085CA9"/>
    <w:rsid w:val="00086BD0"/>
    <w:rsid w:val="000A5CB6"/>
    <w:rsid w:val="000B4EA5"/>
    <w:rsid w:val="000B5050"/>
    <w:rsid w:val="000B7D98"/>
    <w:rsid w:val="000B7F91"/>
    <w:rsid w:val="000C30B2"/>
    <w:rsid w:val="000D0EAA"/>
    <w:rsid w:val="000D21B8"/>
    <w:rsid w:val="000D4791"/>
    <w:rsid w:val="000D5110"/>
    <w:rsid w:val="000D7F6D"/>
    <w:rsid w:val="000E62C7"/>
    <w:rsid w:val="000F2E35"/>
    <w:rsid w:val="000F3C1A"/>
    <w:rsid w:val="000F3E6C"/>
    <w:rsid w:val="00104F3D"/>
    <w:rsid w:val="00107F4C"/>
    <w:rsid w:val="0011066F"/>
    <w:rsid w:val="00111659"/>
    <w:rsid w:val="00111C1D"/>
    <w:rsid w:val="0011724C"/>
    <w:rsid w:val="00117400"/>
    <w:rsid w:val="00123D9C"/>
    <w:rsid w:val="00130BD6"/>
    <w:rsid w:val="00131C88"/>
    <w:rsid w:val="00140A9C"/>
    <w:rsid w:val="00143308"/>
    <w:rsid w:val="0014607F"/>
    <w:rsid w:val="00147A1E"/>
    <w:rsid w:val="00150B7A"/>
    <w:rsid w:val="0015118F"/>
    <w:rsid w:val="0015460F"/>
    <w:rsid w:val="00154F77"/>
    <w:rsid w:val="00156476"/>
    <w:rsid w:val="00157EF8"/>
    <w:rsid w:val="00164A9C"/>
    <w:rsid w:val="001678E1"/>
    <w:rsid w:val="001740D6"/>
    <w:rsid w:val="00174D7D"/>
    <w:rsid w:val="001755D6"/>
    <w:rsid w:val="00175C35"/>
    <w:rsid w:val="00176653"/>
    <w:rsid w:val="00180934"/>
    <w:rsid w:val="0018130E"/>
    <w:rsid w:val="00181733"/>
    <w:rsid w:val="0018514E"/>
    <w:rsid w:val="00185727"/>
    <w:rsid w:val="001868AF"/>
    <w:rsid w:val="00190A53"/>
    <w:rsid w:val="001A54F1"/>
    <w:rsid w:val="001B1B79"/>
    <w:rsid w:val="001B1C36"/>
    <w:rsid w:val="001B4F34"/>
    <w:rsid w:val="001B7129"/>
    <w:rsid w:val="001C1C1E"/>
    <w:rsid w:val="001C39EE"/>
    <w:rsid w:val="001C52CD"/>
    <w:rsid w:val="001C7480"/>
    <w:rsid w:val="001D178B"/>
    <w:rsid w:val="001E13EF"/>
    <w:rsid w:val="001E5909"/>
    <w:rsid w:val="001F3936"/>
    <w:rsid w:val="001F4DF2"/>
    <w:rsid w:val="001F55BD"/>
    <w:rsid w:val="001F6E73"/>
    <w:rsid w:val="0020220A"/>
    <w:rsid w:val="00204BBB"/>
    <w:rsid w:val="00210412"/>
    <w:rsid w:val="00212160"/>
    <w:rsid w:val="00213A65"/>
    <w:rsid w:val="00215A06"/>
    <w:rsid w:val="002164CE"/>
    <w:rsid w:val="00220BC6"/>
    <w:rsid w:val="00226099"/>
    <w:rsid w:val="0023473D"/>
    <w:rsid w:val="002421F0"/>
    <w:rsid w:val="00245634"/>
    <w:rsid w:val="0024657C"/>
    <w:rsid w:val="00251DFE"/>
    <w:rsid w:val="00252268"/>
    <w:rsid w:val="00255384"/>
    <w:rsid w:val="00257248"/>
    <w:rsid w:val="00261036"/>
    <w:rsid w:val="00266A48"/>
    <w:rsid w:val="00270B85"/>
    <w:rsid w:val="00273AC3"/>
    <w:rsid w:val="00276B71"/>
    <w:rsid w:val="00285E67"/>
    <w:rsid w:val="00293A44"/>
    <w:rsid w:val="002A57E9"/>
    <w:rsid w:val="002B2C93"/>
    <w:rsid w:val="002B55D0"/>
    <w:rsid w:val="002C0EF2"/>
    <w:rsid w:val="002C31AB"/>
    <w:rsid w:val="002D4C3F"/>
    <w:rsid w:val="002D4F62"/>
    <w:rsid w:val="002E446F"/>
    <w:rsid w:val="002E58F2"/>
    <w:rsid w:val="002F2310"/>
    <w:rsid w:val="002F2441"/>
    <w:rsid w:val="002F2B1B"/>
    <w:rsid w:val="002F3622"/>
    <w:rsid w:val="002F789B"/>
    <w:rsid w:val="00302530"/>
    <w:rsid w:val="00303198"/>
    <w:rsid w:val="00325203"/>
    <w:rsid w:val="00345EE4"/>
    <w:rsid w:val="00354181"/>
    <w:rsid w:val="003552CB"/>
    <w:rsid w:val="0035794C"/>
    <w:rsid w:val="003653FB"/>
    <w:rsid w:val="00366003"/>
    <w:rsid w:val="003672D2"/>
    <w:rsid w:val="00367538"/>
    <w:rsid w:val="003718B6"/>
    <w:rsid w:val="00371BD5"/>
    <w:rsid w:val="00377866"/>
    <w:rsid w:val="00384F0F"/>
    <w:rsid w:val="003861F7"/>
    <w:rsid w:val="00386DFD"/>
    <w:rsid w:val="003A6CC4"/>
    <w:rsid w:val="003A6FE7"/>
    <w:rsid w:val="003B06BF"/>
    <w:rsid w:val="003B0FFA"/>
    <w:rsid w:val="003B3FD4"/>
    <w:rsid w:val="003B526A"/>
    <w:rsid w:val="003C1455"/>
    <w:rsid w:val="003C167A"/>
    <w:rsid w:val="003D0137"/>
    <w:rsid w:val="003D164B"/>
    <w:rsid w:val="003D2519"/>
    <w:rsid w:val="003D2CC7"/>
    <w:rsid w:val="003D5C32"/>
    <w:rsid w:val="003D6992"/>
    <w:rsid w:val="003E21DF"/>
    <w:rsid w:val="003F192E"/>
    <w:rsid w:val="003F21C4"/>
    <w:rsid w:val="003F4889"/>
    <w:rsid w:val="0040194F"/>
    <w:rsid w:val="00401F57"/>
    <w:rsid w:val="004039E6"/>
    <w:rsid w:val="00407ACB"/>
    <w:rsid w:val="004117E9"/>
    <w:rsid w:val="00411D50"/>
    <w:rsid w:val="004150C4"/>
    <w:rsid w:val="00416D20"/>
    <w:rsid w:val="00430003"/>
    <w:rsid w:val="004353F8"/>
    <w:rsid w:val="00442907"/>
    <w:rsid w:val="00444BEF"/>
    <w:rsid w:val="0044640D"/>
    <w:rsid w:val="00460252"/>
    <w:rsid w:val="0046026C"/>
    <w:rsid w:val="00467678"/>
    <w:rsid w:val="00474A39"/>
    <w:rsid w:val="00483FCA"/>
    <w:rsid w:val="00485032"/>
    <w:rsid w:val="00485288"/>
    <w:rsid w:val="00485657"/>
    <w:rsid w:val="0048784A"/>
    <w:rsid w:val="00491111"/>
    <w:rsid w:val="00491153"/>
    <w:rsid w:val="0049172B"/>
    <w:rsid w:val="004948FD"/>
    <w:rsid w:val="004965FB"/>
    <w:rsid w:val="00497091"/>
    <w:rsid w:val="004A095D"/>
    <w:rsid w:val="004A1663"/>
    <w:rsid w:val="004A22EC"/>
    <w:rsid w:val="004A44FD"/>
    <w:rsid w:val="004A6D33"/>
    <w:rsid w:val="004B0F2A"/>
    <w:rsid w:val="004B2900"/>
    <w:rsid w:val="004B6E5B"/>
    <w:rsid w:val="004C3066"/>
    <w:rsid w:val="004E08A0"/>
    <w:rsid w:val="004E1685"/>
    <w:rsid w:val="004E5AEF"/>
    <w:rsid w:val="004F0C2C"/>
    <w:rsid w:val="004F6D16"/>
    <w:rsid w:val="004F7135"/>
    <w:rsid w:val="005006D3"/>
    <w:rsid w:val="00502EE6"/>
    <w:rsid w:val="0050450C"/>
    <w:rsid w:val="00504985"/>
    <w:rsid w:val="00504C83"/>
    <w:rsid w:val="00512B8C"/>
    <w:rsid w:val="005201E6"/>
    <w:rsid w:val="00521645"/>
    <w:rsid w:val="005244E9"/>
    <w:rsid w:val="00530401"/>
    <w:rsid w:val="005315BD"/>
    <w:rsid w:val="0053471B"/>
    <w:rsid w:val="005366A9"/>
    <w:rsid w:val="00537FBB"/>
    <w:rsid w:val="005427D5"/>
    <w:rsid w:val="00545CD0"/>
    <w:rsid w:val="00554868"/>
    <w:rsid w:val="00554F93"/>
    <w:rsid w:val="0055608F"/>
    <w:rsid w:val="00556DCA"/>
    <w:rsid w:val="00557FCF"/>
    <w:rsid w:val="00562AF1"/>
    <w:rsid w:val="00563446"/>
    <w:rsid w:val="00565063"/>
    <w:rsid w:val="005670EF"/>
    <w:rsid w:val="005701BE"/>
    <w:rsid w:val="0057373E"/>
    <w:rsid w:val="005737FC"/>
    <w:rsid w:val="005817AD"/>
    <w:rsid w:val="005847A4"/>
    <w:rsid w:val="00586AE1"/>
    <w:rsid w:val="00590EB3"/>
    <w:rsid w:val="005936B7"/>
    <w:rsid w:val="00593BC0"/>
    <w:rsid w:val="0059484E"/>
    <w:rsid w:val="005B0253"/>
    <w:rsid w:val="005B0B34"/>
    <w:rsid w:val="005B275C"/>
    <w:rsid w:val="005B6FF0"/>
    <w:rsid w:val="005C1987"/>
    <w:rsid w:val="005C6E11"/>
    <w:rsid w:val="005D25D1"/>
    <w:rsid w:val="005D437A"/>
    <w:rsid w:val="005D7B5A"/>
    <w:rsid w:val="005E035C"/>
    <w:rsid w:val="005E136F"/>
    <w:rsid w:val="005E14D4"/>
    <w:rsid w:val="005E7155"/>
    <w:rsid w:val="005F0DEF"/>
    <w:rsid w:val="005F1A0C"/>
    <w:rsid w:val="00602F6F"/>
    <w:rsid w:val="006042EC"/>
    <w:rsid w:val="006060AA"/>
    <w:rsid w:val="00610D00"/>
    <w:rsid w:val="006125C6"/>
    <w:rsid w:val="00614C4B"/>
    <w:rsid w:val="00615330"/>
    <w:rsid w:val="00616594"/>
    <w:rsid w:val="006250FA"/>
    <w:rsid w:val="006253FE"/>
    <w:rsid w:val="00626ED2"/>
    <w:rsid w:val="00631815"/>
    <w:rsid w:val="006410F4"/>
    <w:rsid w:val="00647FCC"/>
    <w:rsid w:val="00652501"/>
    <w:rsid w:val="006547F8"/>
    <w:rsid w:val="006570DE"/>
    <w:rsid w:val="006612F3"/>
    <w:rsid w:val="006627A1"/>
    <w:rsid w:val="006756C4"/>
    <w:rsid w:val="006756CD"/>
    <w:rsid w:val="00684D4E"/>
    <w:rsid w:val="00696EDD"/>
    <w:rsid w:val="006A303F"/>
    <w:rsid w:val="006A41D2"/>
    <w:rsid w:val="006A6112"/>
    <w:rsid w:val="006A719B"/>
    <w:rsid w:val="006B0EDF"/>
    <w:rsid w:val="006B46FA"/>
    <w:rsid w:val="006B4DFA"/>
    <w:rsid w:val="006B6735"/>
    <w:rsid w:val="006B746D"/>
    <w:rsid w:val="006C45B4"/>
    <w:rsid w:val="006C7FDA"/>
    <w:rsid w:val="006D0CD9"/>
    <w:rsid w:val="006D0E96"/>
    <w:rsid w:val="006D36D3"/>
    <w:rsid w:val="006D67C2"/>
    <w:rsid w:val="006E2DF8"/>
    <w:rsid w:val="006E3E50"/>
    <w:rsid w:val="006F3FF4"/>
    <w:rsid w:val="006F6BD3"/>
    <w:rsid w:val="00701855"/>
    <w:rsid w:val="00701EFF"/>
    <w:rsid w:val="00706A32"/>
    <w:rsid w:val="0071356D"/>
    <w:rsid w:val="007137BF"/>
    <w:rsid w:val="00714D35"/>
    <w:rsid w:val="007158FB"/>
    <w:rsid w:val="00720A54"/>
    <w:rsid w:val="00723698"/>
    <w:rsid w:val="0072481D"/>
    <w:rsid w:val="00740B90"/>
    <w:rsid w:val="0074205B"/>
    <w:rsid w:val="007471BC"/>
    <w:rsid w:val="00747D22"/>
    <w:rsid w:val="007500E7"/>
    <w:rsid w:val="00750CA1"/>
    <w:rsid w:val="00750D42"/>
    <w:rsid w:val="00760058"/>
    <w:rsid w:val="007605D9"/>
    <w:rsid w:val="00764062"/>
    <w:rsid w:val="007707E1"/>
    <w:rsid w:val="00775296"/>
    <w:rsid w:val="0077561F"/>
    <w:rsid w:val="00775DA6"/>
    <w:rsid w:val="007804CE"/>
    <w:rsid w:val="007854F1"/>
    <w:rsid w:val="007868BB"/>
    <w:rsid w:val="007913FB"/>
    <w:rsid w:val="00793934"/>
    <w:rsid w:val="00793B94"/>
    <w:rsid w:val="007A0683"/>
    <w:rsid w:val="007A428C"/>
    <w:rsid w:val="007A5894"/>
    <w:rsid w:val="007B00EE"/>
    <w:rsid w:val="007B6A28"/>
    <w:rsid w:val="007B723E"/>
    <w:rsid w:val="007B7E73"/>
    <w:rsid w:val="007C44C6"/>
    <w:rsid w:val="007C4E0B"/>
    <w:rsid w:val="007C58B3"/>
    <w:rsid w:val="007D101F"/>
    <w:rsid w:val="007D4EB1"/>
    <w:rsid w:val="007D50D3"/>
    <w:rsid w:val="007E1601"/>
    <w:rsid w:val="007E3BB5"/>
    <w:rsid w:val="007E616D"/>
    <w:rsid w:val="007F16AC"/>
    <w:rsid w:val="007F2645"/>
    <w:rsid w:val="00806D2F"/>
    <w:rsid w:val="00807618"/>
    <w:rsid w:val="008079D5"/>
    <w:rsid w:val="00814908"/>
    <w:rsid w:val="00823DE0"/>
    <w:rsid w:val="0083211D"/>
    <w:rsid w:val="0083411A"/>
    <w:rsid w:val="00834485"/>
    <w:rsid w:val="00835847"/>
    <w:rsid w:val="00836FB9"/>
    <w:rsid w:val="008412C7"/>
    <w:rsid w:val="00841302"/>
    <w:rsid w:val="0084143C"/>
    <w:rsid w:val="00842ED4"/>
    <w:rsid w:val="0084401C"/>
    <w:rsid w:val="00845261"/>
    <w:rsid w:val="008457F4"/>
    <w:rsid w:val="0085331F"/>
    <w:rsid w:val="00855F7F"/>
    <w:rsid w:val="00857223"/>
    <w:rsid w:val="00857F25"/>
    <w:rsid w:val="008634FD"/>
    <w:rsid w:val="00863EDE"/>
    <w:rsid w:val="00874A50"/>
    <w:rsid w:val="008829F5"/>
    <w:rsid w:val="008873EF"/>
    <w:rsid w:val="008917B3"/>
    <w:rsid w:val="00892296"/>
    <w:rsid w:val="008956C7"/>
    <w:rsid w:val="0089786C"/>
    <w:rsid w:val="008A1C60"/>
    <w:rsid w:val="008B3C0F"/>
    <w:rsid w:val="008C1514"/>
    <w:rsid w:val="008C1E6C"/>
    <w:rsid w:val="008C6BD6"/>
    <w:rsid w:val="008C708F"/>
    <w:rsid w:val="008D4D73"/>
    <w:rsid w:val="008D560D"/>
    <w:rsid w:val="008D7DBA"/>
    <w:rsid w:val="008E67CC"/>
    <w:rsid w:val="008F03CA"/>
    <w:rsid w:val="008F0948"/>
    <w:rsid w:val="008F1CF2"/>
    <w:rsid w:val="008F2072"/>
    <w:rsid w:val="008F2589"/>
    <w:rsid w:val="008F2D0D"/>
    <w:rsid w:val="008F73F4"/>
    <w:rsid w:val="00900BCB"/>
    <w:rsid w:val="009101CE"/>
    <w:rsid w:val="0091167C"/>
    <w:rsid w:val="009252C1"/>
    <w:rsid w:val="00925B29"/>
    <w:rsid w:val="00927B7F"/>
    <w:rsid w:val="0093516C"/>
    <w:rsid w:val="009376B8"/>
    <w:rsid w:val="00937CF1"/>
    <w:rsid w:val="009427F0"/>
    <w:rsid w:val="0094321C"/>
    <w:rsid w:val="009536DE"/>
    <w:rsid w:val="00960DDB"/>
    <w:rsid w:val="00972219"/>
    <w:rsid w:val="009724B7"/>
    <w:rsid w:val="00975C8F"/>
    <w:rsid w:val="009826AF"/>
    <w:rsid w:val="00983218"/>
    <w:rsid w:val="00983468"/>
    <w:rsid w:val="00983681"/>
    <w:rsid w:val="00987801"/>
    <w:rsid w:val="00991995"/>
    <w:rsid w:val="00992C32"/>
    <w:rsid w:val="009A0AA5"/>
    <w:rsid w:val="009A3341"/>
    <w:rsid w:val="009A3C85"/>
    <w:rsid w:val="009A5052"/>
    <w:rsid w:val="009A70A1"/>
    <w:rsid w:val="009A710D"/>
    <w:rsid w:val="009C1134"/>
    <w:rsid w:val="009C1A8B"/>
    <w:rsid w:val="009C505C"/>
    <w:rsid w:val="009D69A7"/>
    <w:rsid w:val="009E251A"/>
    <w:rsid w:val="009E6346"/>
    <w:rsid w:val="009F0F46"/>
    <w:rsid w:val="009F1933"/>
    <w:rsid w:val="009F7BC3"/>
    <w:rsid w:val="00A002EB"/>
    <w:rsid w:val="00A01319"/>
    <w:rsid w:val="00A017D1"/>
    <w:rsid w:val="00A10B51"/>
    <w:rsid w:val="00A136AB"/>
    <w:rsid w:val="00A144E2"/>
    <w:rsid w:val="00A14FD6"/>
    <w:rsid w:val="00A21172"/>
    <w:rsid w:val="00A23F52"/>
    <w:rsid w:val="00A24B73"/>
    <w:rsid w:val="00A2591C"/>
    <w:rsid w:val="00A335A4"/>
    <w:rsid w:val="00A36654"/>
    <w:rsid w:val="00A438F8"/>
    <w:rsid w:val="00A46486"/>
    <w:rsid w:val="00A47E77"/>
    <w:rsid w:val="00A50C92"/>
    <w:rsid w:val="00A51E48"/>
    <w:rsid w:val="00A57AE4"/>
    <w:rsid w:val="00A62C42"/>
    <w:rsid w:val="00A6353A"/>
    <w:rsid w:val="00A65ED4"/>
    <w:rsid w:val="00A7195E"/>
    <w:rsid w:val="00A75F92"/>
    <w:rsid w:val="00A7767B"/>
    <w:rsid w:val="00A828ED"/>
    <w:rsid w:val="00A835C7"/>
    <w:rsid w:val="00A83F94"/>
    <w:rsid w:val="00A91ECC"/>
    <w:rsid w:val="00A94EE6"/>
    <w:rsid w:val="00A95837"/>
    <w:rsid w:val="00A9586D"/>
    <w:rsid w:val="00A96D4B"/>
    <w:rsid w:val="00AA1422"/>
    <w:rsid w:val="00AA4523"/>
    <w:rsid w:val="00AA46F7"/>
    <w:rsid w:val="00AA5133"/>
    <w:rsid w:val="00AA64C6"/>
    <w:rsid w:val="00AB1432"/>
    <w:rsid w:val="00AB15C6"/>
    <w:rsid w:val="00AB6ACF"/>
    <w:rsid w:val="00AB7DEB"/>
    <w:rsid w:val="00AC2963"/>
    <w:rsid w:val="00AC3931"/>
    <w:rsid w:val="00AD05AE"/>
    <w:rsid w:val="00AD41C0"/>
    <w:rsid w:val="00AD6E6B"/>
    <w:rsid w:val="00AF1805"/>
    <w:rsid w:val="00AF32CB"/>
    <w:rsid w:val="00AF3B63"/>
    <w:rsid w:val="00AF4A2D"/>
    <w:rsid w:val="00AF587A"/>
    <w:rsid w:val="00B05D81"/>
    <w:rsid w:val="00B11A75"/>
    <w:rsid w:val="00B14D14"/>
    <w:rsid w:val="00B16D5C"/>
    <w:rsid w:val="00B21FCE"/>
    <w:rsid w:val="00B265FF"/>
    <w:rsid w:val="00B2759B"/>
    <w:rsid w:val="00B27C2D"/>
    <w:rsid w:val="00B42C9B"/>
    <w:rsid w:val="00B44BF4"/>
    <w:rsid w:val="00B510E6"/>
    <w:rsid w:val="00B51C3C"/>
    <w:rsid w:val="00B532B4"/>
    <w:rsid w:val="00B550FA"/>
    <w:rsid w:val="00B560C0"/>
    <w:rsid w:val="00B57D1A"/>
    <w:rsid w:val="00B611DF"/>
    <w:rsid w:val="00B65928"/>
    <w:rsid w:val="00B74488"/>
    <w:rsid w:val="00B7799B"/>
    <w:rsid w:val="00B853CB"/>
    <w:rsid w:val="00B90243"/>
    <w:rsid w:val="00BA6982"/>
    <w:rsid w:val="00BB16DB"/>
    <w:rsid w:val="00BB1901"/>
    <w:rsid w:val="00BC02AF"/>
    <w:rsid w:val="00BC48C6"/>
    <w:rsid w:val="00BD0A47"/>
    <w:rsid w:val="00BD4FB4"/>
    <w:rsid w:val="00BF2B22"/>
    <w:rsid w:val="00C0746C"/>
    <w:rsid w:val="00C12EE0"/>
    <w:rsid w:val="00C14634"/>
    <w:rsid w:val="00C163E4"/>
    <w:rsid w:val="00C16C65"/>
    <w:rsid w:val="00C24107"/>
    <w:rsid w:val="00C242EA"/>
    <w:rsid w:val="00C2656E"/>
    <w:rsid w:val="00C319A9"/>
    <w:rsid w:val="00C3529F"/>
    <w:rsid w:val="00C37F2F"/>
    <w:rsid w:val="00C430D8"/>
    <w:rsid w:val="00C43F7B"/>
    <w:rsid w:val="00C50B21"/>
    <w:rsid w:val="00C51C06"/>
    <w:rsid w:val="00C52BD7"/>
    <w:rsid w:val="00C53BDD"/>
    <w:rsid w:val="00C54A95"/>
    <w:rsid w:val="00C57CD7"/>
    <w:rsid w:val="00C6195B"/>
    <w:rsid w:val="00C62BAD"/>
    <w:rsid w:val="00C63ACA"/>
    <w:rsid w:val="00C63C8E"/>
    <w:rsid w:val="00C65E74"/>
    <w:rsid w:val="00C73B6A"/>
    <w:rsid w:val="00C772A8"/>
    <w:rsid w:val="00C87138"/>
    <w:rsid w:val="00C87CB1"/>
    <w:rsid w:val="00C90372"/>
    <w:rsid w:val="00C964C6"/>
    <w:rsid w:val="00CA0F7E"/>
    <w:rsid w:val="00CA1848"/>
    <w:rsid w:val="00CA270E"/>
    <w:rsid w:val="00CA70A0"/>
    <w:rsid w:val="00CB3F5D"/>
    <w:rsid w:val="00CB6C9C"/>
    <w:rsid w:val="00CC6EDB"/>
    <w:rsid w:val="00CC71DB"/>
    <w:rsid w:val="00CD01B0"/>
    <w:rsid w:val="00CD1E75"/>
    <w:rsid w:val="00CD4C92"/>
    <w:rsid w:val="00CE3FBA"/>
    <w:rsid w:val="00CE67E2"/>
    <w:rsid w:val="00CF0149"/>
    <w:rsid w:val="00CF0421"/>
    <w:rsid w:val="00CF0562"/>
    <w:rsid w:val="00CF2673"/>
    <w:rsid w:val="00CF307A"/>
    <w:rsid w:val="00CF487A"/>
    <w:rsid w:val="00CF510A"/>
    <w:rsid w:val="00CF65AD"/>
    <w:rsid w:val="00D009A2"/>
    <w:rsid w:val="00D033CC"/>
    <w:rsid w:val="00D07D1A"/>
    <w:rsid w:val="00D11290"/>
    <w:rsid w:val="00D12AC1"/>
    <w:rsid w:val="00D15D1B"/>
    <w:rsid w:val="00D21E62"/>
    <w:rsid w:val="00D257C5"/>
    <w:rsid w:val="00D25A92"/>
    <w:rsid w:val="00D31B43"/>
    <w:rsid w:val="00D336E3"/>
    <w:rsid w:val="00D450DA"/>
    <w:rsid w:val="00D51A7E"/>
    <w:rsid w:val="00D62AA4"/>
    <w:rsid w:val="00D671AB"/>
    <w:rsid w:val="00D702B0"/>
    <w:rsid w:val="00D71AB3"/>
    <w:rsid w:val="00D71FC4"/>
    <w:rsid w:val="00D73552"/>
    <w:rsid w:val="00D77284"/>
    <w:rsid w:val="00D77C54"/>
    <w:rsid w:val="00D84A50"/>
    <w:rsid w:val="00D85D49"/>
    <w:rsid w:val="00D87C0E"/>
    <w:rsid w:val="00D94738"/>
    <w:rsid w:val="00D97C0C"/>
    <w:rsid w:val="00DA163F"/>
    <w:rsid w:val="00DA2BBC"/>
    <w:rsid w:val="00DA593A"/>
    <w:rsid w:val="00DA62D1"/>
    <w:rsid w:val="00DC4C08"/>
    <w:rsid w:val="00DC5BDD"/>
    <w:rsid w:val="00DD277F"/>
    <w:rsid w:val="00DD43EA"/>
    <w:rsid w:val="00DD4500"/>
    <w:rsid w:val="00DD4F6E"/>
    <w:rsid w:val="00DD7968"/>
    <w:rsid w:val="00DE049C"/>
    <w:rsid w:val="00DE277D"/>
    <w:rsid w:val="00DF1116"/>
    <w:rsid w:val="00DF16C8"/>
    <w:rsid w:val="00E04EF4"/>
    <w:rsid w:val="00E053EE"/>
    <w:rsid w:val="00E07A00"/>
    <w:rsid w:val="00E16B03"/>
    <w:rsid w:val="00E2035D"/>
    <w:rsid w:val="00E210F7"/>
    <w:rsid w:val="00E307FF"/>
    <w:rsid w:val="00E31B10"/>
    <w:rsid w:val="00E546A3"/>
    <w:rsid w:val="00E6425A"/>
    <w:rsid w:val="00E64FD7"/>
    <w:rsid w:val="00E6694C"/>
    <w:rsid w:val="00E70344"/>
    <w:rsid w:val="00E70BE5"/>
    <w:rsid w:val="00E731C5"/>
    <w:rsid w:val="00E76D94"/>
    <w:rsid w:val="00E82F0A"/>
    <w:rsid w:val="00E85125"/>
    <w:rsid w:val="00E85F39"/>
    <w:rsid w:val="00E93877"/>
    <w:rsid w:val="00E93CC2"/>
    <w:rsid w:val="00E957F0"/>
    <w:rsid w:val="00EA0F56"/>
    <w:rsid w:val="00EA504F"/>
    <w:rsid w:val="00EA5E87"/>
    <w:rsid w:val="00EB737C"/>
    <w:rsid w:val="00EC1C4D"/>
    <w:rsid w:val="00EC387E"/>
    <w:rsid w:val="00EC70F3"/>
    <w:rsid w:val="00ED08B0"/>
    <w:rsid w:val="00ED3915"/>
    <w:rsid w:val="00F011E1"/>
    <w:rsid w:val="00F033CA"/>
    <w:rsid w:val="00F0476E"/>
    <w:rsid w:val="00F05B2F"/>
    <w:rsid w:val="00F1548C"/>
    <w:rsid w:val="00F21BCC"/>
    <w:rsid w:val="00F235D1"/>
    <w:rsid w:val="00F2487B"/>
    <w:rsid w:val="00F25125"/>
    <w:rsid w:val="00F26537"/>
    <w:rsid w:val="00F3501B"/>
    <w:rsid w:val="00F373EC"/>
    <w:rsid w:val="00F40CFC"/>
    <w:rsid w:val="00F40E72"/>
    <w:rsid w:val="00F41654"/>
    <w:rsid w:val="00F52370"/>
    <w:rsid w:val="00F5314A"/>
    <w:rsid w:val="00F55D63"/>
    <w:rsid w:val="00F56EF3"/>
    <w:rsid w:val="00F63182"/>
    <w:rsid w:val="00F638C2"/>
    <w:rsid w:val="00F6488E"/>
    <w:rsid w:val="00F64D59"/>
    <w:rsid w:val="00F7697D"/>
    <w:rsid w:val="00F81781"/>
    <w:rsid w:val="00F82562"/>
    <w:rsid w:val="00F84AED"/>
    <w:rsid w:val="00F84C50"/>
    <w:rsid w:val="00F96490"/>
    <w:rsid w:val="00FA00F5"/>
    <w:rsid w:val="00FA189E"/>
    <w:rsid w:val="00FA490A"/>
    <w:rsid w:val="00FA69BE"/>
    <w:rsid w:val="00FB3CAB"/>
    <w:rsid w:val="00FB6BAD"/>
    <w:rsid w:val="00FB7153"/>
    <w:rsid w:val="00FB735C"/>
    <w:rsid w:val="00FC3983"/>
    <w:rsid w:val="00FC4308"/>
    <w:rsid w:val="00FC5969"/>
    <w:rsid w:val="00FD04C7"/>
    <w:rsid w:val="00FD433B"/>
    <w:rsid w:val="00FD6373"/>
    <w:rsid w:val="00FD6C2F"/>
    <w:rsid w:val="00FE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51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ED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6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5ED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251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C6EDB"/>
    <w:pPr>
      <w:bidi/>
      <w:spacing w:after="0" w:line="240" w:lineRule="auto"/>
    </w:pPr>
  </w:style>
  <w:style w:type="paragraph" w:styleId="a6">
    <w:name w:val="Revision"/>
    <w:hidden/>
    <w:uiPriority w:val="99"/>
    <w:semiHidden/>
    <w:rsid w:val="00AA5133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AA5133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AA5133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8"/>
    <w:uiPriority w:val="99"/>
    <w:semiHidden/>
    <w:rsid w:val="00AA5133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AA5133"/>
    <w:rPr>
      <w:b/>
      <w:bCs/>
    </w:rPr>
  </w:style>
  <w:style w:type="character" w:customStyle="1" w:styleId="Char1">
    <w:name w:val="موضوع تعليق Char"/>
    <w:basedOn w:val="Char0"/>
    <w:link w:val="a9"/>
    <w:uiPriority w:val="99"/>
    <w:semiHidden/>
    <w:rsid w:val="00AA5133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unhideWhenUsed/>
    <w:rsid w:val="00A9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صفحة Char"/>
    <w:basedOn w:val="a0"/>
    <w:link w:val="aa"/>
    <w:uiPriority w:val="99"/>
    <w:rsid w:val="00A91ECC"/>
  </w:style>
  <w:style w:type="paragraph" w:styleId="ab">
    <w:name w:val="footer"/>
    <w:basedOn w:val="a"/>
    <w:link w:val="Char3"/>
    <w:uiPriority w:val="99"/>
    <w:unhideWhenUsed/>
    <w:rsid w:val="00A9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صفحة Char"/>
    <w:basedOn w:val="a0"/>
    <w:link w:val="ab"/>
    <w:uiPriority w:val="99"/>
    <w:rsid w:val="00A91ECC"/>
  </w:style>
  <w:style w:type="table" w:styleId="ac">
    <w:name w:val="Table Grid"/>
    <w:basedOn w:val="a1"/>
    <w:uiPriority w:val="59"/>
    <w:rsid w:val="0006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307FF"/>
    <w:pPr>
      <w:ind w:left="720"/>
      <w:contextualSpacing/>
    </w:pPr>
  </w:style>
  <w:style w:type="paragraph" w:styleId="ae">
    <w:name w:val="Title"/>
    <w:basedOn w:val="a"/>
    <w:next w:val="a"/>
    <w:link w:val="Char4"/>
    <w:uiPriority w:val="10"/>
    <w:qFormat/>
    <w:rsid w:val="00C352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4">
    <w:name w:val="العنوان Char"/>
    <w:basedOn w:val="a0"/>
    <w:link w:val="ae"/>
    <w:uiPriority w:val="10"/>
    <w:rsid w:val="00C3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A94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51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ED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6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5ED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251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CC6EDB"/>
    <w:pPr>
      <w:bidi/>
      <w:spacing w:after="0" w:line="240" w:lineRule="auto"/>
    </w:pPr>
  </w:style>
  <w:style w:type="paragraph" w:styleId="a6">
    <w:name w:val="Revision"/>
    <w:hidden/>
    <w:uiPriority w:val="99"/>
    <w:semiHidden/>
    <w:rsid w:val="00AA5133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AA5133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AA5133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8"/>
    <w:uiPriority w:val="99"/>
    <w:semiHidden/>
    <w:rsid w:val="00AA5133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AA5133"/>
    <w:rPr>
      <w:b/>
      <w:bCs/>
    </w:rPr>
  </w:style>
  <w:style w:type="character" w:customStyle="1" w:styleId="Char1">
    <w:name w:val="موضوع تعليق Char"/>
    <w:basedOn w:val="Char0"/>
    <w:link w:val="a9"/>
    <w:uiPriority w:val="99"/>
    <w:semiHidden/>
    <w:rsid w:val="00AA5133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unhideWhenUsed/>
    <w:rsid w:val="00A9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A91ECC"/>
  </w:style>
  <w:style w:type="paragraph" w:styleId="ab">
    <w:name w:val="footer"/>
    <w:basedOn w:val="a"/>
    <w:link w:val="Char3"/>
    <w:uiPriority w:val="99"/>
    <w:unhideWhenUsed/>
    <w:rsid w:val="00A9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b"/>
    <w:uiPriority w:val="99"/>
    <w:rsid w:val="00A91ECC"/>
  </w:style>
  <w:style w:type="table" w:styleId="ac">
    <w:name w:val="Table Grid"/>
    <w:basedOn w:val="a1"/>
    <w:uiPriority w:val="59"/>
    <w:rsid w:val="0006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307FF"/>
    <w:pPr>
      <w:ind w:left="720"/>
      <w:contextualSpacing/>
    </w:pPr>
  </w:style>
  <w:style w:type="paragraph" w:styleId="ae">
    <w:name w:val="Title"/>
    <w:basedOn w:val="a"/>
    <w:next w:val="a"/>
    <w:link w:val="Char4"/>
    <w:uiPriority w:val="10"/>
    <w:qFormat/>
    <w:rsid w:val="00C352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4">
    <w:name w:val="العنوان Char"/>
    <w:basedOn w:val="a0"/>
    <w:link w:val="ae"/>
    <w:uiPriority w:val="10"/>
    <w:rsid w:val="00C3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A94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6C33"/>
    <w:rsid w:val="00776C33"/>
    <w:rsid w:val="00C3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22C426A908461FBC29DD08FA8313C4">
    <w:name w:val="E022C426A908461FBC29DD08FA8313C4"/>
    <w:rsid w:val="00776C33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B2CD-C43A-427C-8EDE-99EE1B94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natasha</cp:lastModifiedBy>
  <cp:revision>11</cp:revision>
  <dcterms:created xsi:type="dcterms:W3CDTF">2014-05-06T07:18:00Z</dcterms:created>
  <dcterms:modified xsi:type="dcterms:W3CDTF">2014-08-10T08:00:00Z</dcterms:modified>
</cp:coreProperties>
</file>