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A6" w:rsidRDefault="00054FA6" w:rsidP="00752BF0">
      <w:pPr>
        <w:bidi w:val="0"/>
        <w:jc w:val="both"/>
        <w:rPr>
          <w:b/>
          <w:bCs/>
          <w:lang w:bidi="ar-IQ"/>
        </w:rPr>
      </w:pPr>
    </w:p>
    <w:p w:rsidR="00054FA6" w:rsidRPr="00752BF0" w:rsidRDefault="00054FA6" w:rsidP="00752BF0">
      <w:pPr>
        <w:bidi w:val="0"/>
        <w:jc w:val="center"/>
        <w:rPr>
          <w:rFonts w:ascii="Arial" w:hAnsi="Arial" w:cs="Arial"/>
          <w:b/>
          <w:bCs/>
          <w:sz w:val="36"/>
          <w:szCs w:val="36"/>
          <w:lang w:bidi="ar-IQ"/>
        </w:rPr>
      </w:pPr>
      <w:r w:rsidRPr="00752BF0">
        <w:rPr>
          <w:rFonts w:ascii="Arial" w:hAnsi="Arial" w:cs="Arial"/>
          <w:b/>
          <w:bCs/>
          <w:sz w:val="36"/>
          <w:szCs w:val="36"/>
          <w:lang w:bidi="ar-IQ"/>
        </w:rPr>
        <w:t>A Survey Of Blood Lead Levels In Various Types Of  Male Workers In Hilla City, Iraq</w:t>
      </w:r>
    </w:p>
    <w:p w:rsidR="00054FA6" w:rsidRPr="00EB049C" w:rsidRDefault="00054FA6" w:rsidP="00752BF0">
      <w:pPr>
        <w:bidi w:val="0"/>
        <w:rPr>
          <w:lang w:bidi="ar-IQ"/>
        </w:rPr>
      </w:pPr>
    </w:p>
    <w:p w:rsidR="00054FA6" w:rsidRPr="00EB049C" w:rsidRDefault="00054FA6" w:rsidP="00752BF0">
      <w:pPr>
        <w:bidi w:val="0"/>
        <w:jc w:val="center"/>
        <w:rPr>
          <w:b/>
          <w:bCs/>
          <w:lang w:bidi="ar-IQ"/>
        </w:rPr>
      </w:pPr>
      <w:r w:rsidRPr="00EB049C">
        <w:rPr>
          <w:b/>
          <w:bCs/>
          <w:lang w:bidi="ar-IQ"/>
        </w:rPr>
        <w:t>Hasan Alwan Baiee</w:t>
      </w:r>
    </w:p>
    <w:p w:rsidR="00054FA6" w:rsidRPr="00752BF0" w:rsidRDefault="00054FA6" w:rsidP="00752BF0">
      <w:pPr>
        <w:bidi w:val="0"/>
        <w:jc w:val="center"/>
        <w:rPr>
          <w:i/>
          <w:iCs/>
          <w:lang w:bidi="ar-IQ"/>
        </w:rPr>
      </w:pPr>
      <w:r w:rsidRPr="00752BF0">
        <w:rPr>
          <w:i/>
          <w:iCs/>
          <w:lang w:bidi="ar-IQ"/>
        </w:rPr>
        <w:t>Babylon University – Medical college –Department of Community Medicine</w:t>
      </w:r>
    </w:p>
    <w:p w:rsidR="00054FA6" w:rsidRPr="00752BF0" w:rsidRDefault="00054FA6" w:rsidP="00752BF0">
      <w:pPr>
        <w:bidi w:val="0"/>
        <w:jc w:val="center"/>
        <w:rPr>
          <w:i/>
          <w:iCs/>
          <w:color w:val="000000"/>
          <w:lang w:bidi="ar-IQ"/>
        </w:rPr>
      </w:pPr>
    </w:p>
    <w:p w:rsidR="00054FA6" w:rsidRPr="00EB049C" w:rsidRDefault="00054FA6" w:rsidP="00752BF0">
      <w:pPr>
        <w:shd w:val="clear" w:color="auto" w:fill="FBFBFB"/>
        <w:bidi w:val="0"/>
        <w:jc w:val="both"/>
        <w:textAlignment w:val="baseline"/>
        <w:outlineLvl w:val="2"/>
        <w:rPr>
          <w:b/>
          <w:bCs/>
          <w:color w:val="000000"/>
        </w:rPr>
      </w:pPr>
      <w:r w:rsidRPr="00EB049C">
        <w:rPr>
          <w:b/>
          <w:bCs/>
          <w:color w:val="000000"/>
          <w:lang w:val="en-GB"/>
        </w:rPr>
        <w:t xml:space="preserve">Abstract </w:t>
      </w:r>
    </w:p>
    <w:p w:rsidR="00054FA6" w:rsidRPr="00EB049C" w:rsidRDefault="00054FA6" w:rsidP="00752BF0">
      <w:pPr>
        <w:shd w:val="clear" w:color="auto" w:fill="FBFBFB"/>
        <w:bidi w:val="0"/>
        <w:jc w:val="both"/>
        <w:textAlignment w:val="baseline"/>
        <w:outlineLvl w:val="3"/>
        <w:rPr>
          <w:b/>
          <w:bCs/>
          <w:color w:val="000000"/>
          <w:lang w:val="en-GB"/>
        </w:rPr>
      </w:pPr>
      <w:r w:rsidRPr="00EB049C">
        <w:rPr>
          <w:b/>
          <w:bCs/>
          <w:color w:val="000000"/>
          <w:lang w:val="en-GB"/>
        </w:rPr>
        <w:t>Background</w:t>
      </w:r>
    </w:p>
    <w:p w:rsidR="00054FA6" w:rsidRPr="00EB049C" w:rsidRDefault="00054FA6" w:rsidP="00752BF0">
      <w:pPr>
        <w:shd w:val="clear" w:color="auto" w:fill="FBFBFB"/>
        <w:bidi w:val="0"/>
        <w:jc w:val="both"/>
        <w:textAlignment w:val="baseline"/>
        <w:rPr>
          <w:b/>
          <w:bCs/>
          <w:color w:val="000000"/>
          <w:lang w:val="en-GB"/>
        </w:rPr>
      </w:pPr>
      <w:r w:rsidRPr="00EB049C">
        <w:rPr>
          <w:color w:val="474848"/>
          <w:lang w:val="en-GB"/>
        </w:rPr>
        <w:t xml:space="preserve">In Iraq, although there are numerous small-scale and medium private sector workshops which use lead-based raw materials that may pose health risks to workers, there are no workplace regulations for lead exposure. </w:t>
      </w:r>
    </w:p>
    <w:p w:rsidR="00054FA6" w:rsidRPr="00EB049C" w:rsidRDefault="00054FA6" w:rsidP="00752BF0">
      <w:pPr>
        <w:shd w:val="clear" w:color="auto" w:fill="FBFBFB"/>
        <w:bidi w:val="0"/>
        <w:jc w:val="both"/>
        <w:textAlignment w:val="baseline"/>
        <w:rPr>
          <w:b/>
          <w:bCs/>
          <w:color w:val="000000"/>
          <w:lang w:val="en-GB"/>
        </w:rPr>
      </w:pPr>
      <w:r w:rsidRPr="00EB049C">
        <w:rPr>
          <w:b/>
          <w:bCs/>
          <w:color w:val="000000"/>
          <w:lang w:val="en-GB"/>
        </w:rPr>
        <w:t>Method</w:t>
      </w:r>
    </w:p>
    <w:p w:rsidR="00054FA6" w:rsidRPr="00EB049C" w:rsidRDefault="00054FA6" w:rsidP="00752BF0">
      <w:pPr>
        <w:shd w:val="clear" w:color="auto" w:fill="FBFBFB"/>
        <w:bidi w:val="0"/>
        <w:jc w:val="both"/>
        <w:textAlignment w:val="baseline"/>
        <w:rPr>
          <w:lang w:val="en-GB"/>
        </w:rPr>
      </w:pPr>
      <w:r w:rsidRPr="00EB049C">
        <w:rPr>
          <w:lang w:val="en-GB"/>
        </w:rPr>
        <w:t>A cross-sectional study on the Blood lead levels of (178) occupationally exposed   and   a comparison  group of non- exposed male workers was carried out in Hilla city – Babylon province- Iraq.  Data on some risk factors such as age  smoking, types of work, period of services   and  other  variables like Body Mass Index and hypertension were gathered through structured questionnaires and interviews ,  body mass index , and blood pressure were measured .</w:t>
      </w:r>
      <w:r w:rsidRPr="00EB049C">
        <w:t xml:space="preserve"> Blood sample was collected and analyzed for each  participant by Lead Care Blood Testing System</w:t>
      </w:r>
      <w:r w:rsidRPr="00EB049C">
        <w:rPr>
          <w:lang w:val="en-GB"/>
        </w:rPr>
        <w:t xml:space="preserve">. Data analysis was performed using SPSS (version 17).  </w:t>
      </w:r>
    </w:p>
    <w:p w:rsidR="00054FA6" w:rsidRPr="00EB049C" w:rsidRDefault="00054FA6" w:rsidP="00752BF0">
      <w:pPr>
        <w:shd w:val="clear" w:color="auto" w:fill="FBFBFB"/>
        <w:tabs>
          <w:tab w:val="center" w:pos="4153"/>
        </w:tabs>
        <w:bidi w:val="0"/>
        <w:jc w:val="both"/>
        <w:textAlignment w:val="baseline"/>
        <w:rPr>
          <w:rFonts w:ascii="inherit" w:hAnsi="inherit"/>
          <w:b/>
          <w:bCs/>
          <w:color w:val="194D98"/>
          <w:lang w:val="en-GB"/>
        </w:rPr>
      </w:pPr>
      <w:r w:rsidRPr="00EB049C">
        <w:rPr>
          <w:b/>
          <w:bCs/>
          <w:lang w:val="en-GB"/>
        </w:rPr>
        <w:t>Results</w:t>
      </w:r>
      <w:r w:rsidRPr="00EB049C">
        <w:rPr>
          <w:rFonts w:ascii="inherit" w:hAnsi="inherit"/>
          <w:b/>
          <w:bCs/>
          <w:color w:val="194D98"/>
          <w:lang w:val="en-GB"/>
        </w:rPr>
        <w:t xml:space="preserve"> </w:t>
      </w:r>
    </w:p>
    <w:p w:rsidR="00054FA6" w:rsidRPr="00EB049C" w:rsidRDefault="00054FA6" w:rsidP="00752BF0">
      <w:pPr>
        <w:shd w:val="clear" w:color="auto" w:fill="FBFBFB"/>
        <w:bidi w:val="0"/>
        <w:jc w:val="both"/>
        <w:textAlignment w:val="baseline"/>
        <w:rPr>
          <w:lang w:val="en-GB"/>
        </w:rPr>
      </w:pPr>
      <w:r w:rsidRPr="00EB049C">
        <w:rPr>
          <w:lang w:val="en-GB"/>
        </w:rPr>
        <w:t xml:space="preserve">The mean blood lead level of all groups was   </w:t>
      </w:r>
      <w:r w:rsidRPr="00EB049C">
        <w:t>23.50±16.35</w:t>
      </w:r>
      <w:r w:rsidRPr="00EB049C">
        <w:rPr>
          <w:lang w:val="en-GB"/>
        </w:rPr>
        <w:t xml:space="preserve"> the range was</w:t>
      </w:r>
      <w:r w:rsidRPr="00EB049C">
        <w:t>2.9-67.</w:t>
      </w:r>
      <w:r w:rsidRPr="00EB049C">
        <w:rPr>
          <w:lang w:val="en-GB"/>
        </w:rPr>
        <w:t xml:space="preserve">  The highest blood lead mean was among  workers engaged in radiator repairing ( </w:t>
      </w:r>
      <w:r w:rsidRPr="00EB049C">
        <w:t>36.75± 20.26 )</w:t>
      </w:r>
      <w:r w:rsidRPr="00EB049C">
        <w:rPr>
          <w:lang w:val="en-GB"/>
        </w:rPr>
        <w:t xml:space="preserve">  followed by the  mean of battery storage repair  workers</w:t>
      </w:r>
      <w:r w:rsidRPr="00EB049C">
        <w:t xml:space="preserve"> (29.80±16.16</w:t>
      </w:r>
      <w:r w:rsidRPr="00EB049C">
        <w:rPr>
          <w:lang w:val="en-GB"/>
        </w:rPr>
        <w:t xml:space="preserve"> ) . The mean  blood lead level of the occupationally non exposed  comparison group (</w:t>
      </w:r>
      <w:r w:rsidRPr="00EB049C">
        <w:t>13.02±6.89</w:t>
      </w:r>
      <w:r w:rsidRPr="00EB049C">
        <w:rPr>
          <w:lang w:val="en-GB"/>
        </w:rPr>
        <w:t xml:space="preserve"> ) which was significantly lower than the means of the occupationally exposed groups P&lt;0.001.  The blood lead levels were significantly increased with the  increments  of the   following  independent variables : age, period of services ,body mass index . smoking ,systolic and diastolic blood pressures .</w:t>
      </w:r>
    </w:p>
    <w:p w:rsidR="00054FA6" w:rsidRPr="00EB049C" w:rsidRDefault="00054FA6" w:rsidP="00752BF0">
      <w:pPr>
        <w:shd w:val="clear" w:color="auto" w:fill="FBFBFB"/>
        <w:bidi w:val="0"/>
        <w:jc w:val="both"/>
        <w:textAlignment w:val="baseline"/>
        <w:rPr>
          <w:b/>
          <w:bCs/>
          <w:lang w:val="en-GB"/>
        </w:rPr>
      </w:pPr>
      <w:r w:rsidRPr="00EB049C">
        <w:rPr>
          <w:b/>
          <w:bCs/>
          <w:lang w:val="en-GB"/>
        </w:rPr>
        <w:t xml:space="preserve">Conclusion    </w:t>
      </w:r>
    </w:p>
    <w:p w:rsidR="00054FA6" w:rsidRPr="00EB049C" w:rsidRDefault="00054FA6" w:rsidP="00752BF0">
      <w:pPr>
        <w:shd w:val="clear" w:color="auto" w:fill="FBFBFB"/>
        <w:bidi w:val="0"/>
        <w:jc w:val="both"/>
        <w:textAlignment w:val="baseline"/>
        <w:rPr>
          <w:lang w:val="en-GB"/>
        </w:rPr>
      </w:pPr>
      <w:r w:rsidRPr="00EB049C">
        <w:rPr>
          <w:lang w:val="en-GB"/>
        </w:rPr>
        <w:t xml:space="preserve">The findings of the study have clearly demonstrated that the  blood  lead levels of occupationally exposed workers  were considerably high and they  are in danger of impending lead toxicity. The blood lead levels of the workers are influenced by their occupational practices, age, period of employement, smoking , and associated positively with high  blood pressure  . </w:t>
      </w:r>
    </w:p>
    <w:p w:rsidR="00054FA6" w:rsidRDefault="00054FA6" w:rsidP="00752BF0">
      <w:pPr>
        <w:shd w:val="clear" w:color="auto" w:fill="FBFBFB"/>
        <w:bidi w:val="0"/>
        <w:textAlignment w:val="baseline"/>
        <w:outlineLvl w:val="4"/>
        <w:rPr>
          <w:bdr w:val="none" w:sz="0" w:space="0" w:color="auto" w:frame="1"/>
        </w:rPr>
      </w:pPr>
      <w:r w:rsidRPr="00752BF0">
        <w:rPr>
          <w:b/>
          <w:bCs/>
          <w:bdr w:val="none" w:sz="0" w:space="0" w:color="auto" w:frame="1"/>
          <w:lang w:val="en-GB"/>
        </w:rPr>
        <w:t>Keywords</w:t>
      </w:r>
      <w:r w:rsidRPr="00EB049C">
        <w:rPr>
          <w:b/>
          <w:bCs/>
          <w:i/>
          <w:iCs/>
          <w:bdr w:val="none" w:sz="0" w:space="0" w:color="auto" w:frame="1"/>
          <w:lang w:val="en-GB"/>
        </w:rPr>
        <w:t>:</w:t>
      </w:r>
      <w:r w:rsidRPr="00EB049C">
        <w:rPr>
          <w:b/>
          <w:bCs/>
          <w:bdr w:val="none" w:sz="0" w:space="0" w:color="auto" w:frame="1"/>
          <w:lang w:val="en-GB"/>
        </w:rPr>
        <w:t xml:space="preserve">  </w:t>
      </w:r>
      <w:r w:rsidRPr="00EB049C">
        <w:rPr>
          <w:bdr w:val="none" w:sz="0" w:space="0" w:color="auto" w:frame="1"/>
        </w:rPr>
        <w:t>Blood lead  levels, Occupational exposure , Blood pressure. Hilla city , Iraq.</w:t>
      </w:r>
    </w:p>
    <w:p w:rsidR="00054FA6" w:rsidRDefault="00054FA6" w:rsidP="00752BF0">
      <w:pPr>
        <w:shd w:val="clear" w:color="auto" w:fill="FBFBFB"/>
        <w:bidi w:val="0"/>
        <w:textAlignment w:val="baseline"/>
        <w:outlineLvl w:val="4"/>
        <w:rPr>
          <w:bdr w:val="none" w:sz="0" w:space="0" w:color="auto" w:frame="1"/>
        </w:rPr>
      </w:pPr>
    </w:p>
    <w:p w:rsidR="00054FA6" w:rsidRDefault="00054FA6" w:rsidP="00752BF0">
      <w:pPr>
        <w:shd w:val="clear" w:color="auto" w:fill="FBFBFB"/>
        <w:bidi w:val="0"/>
        <w:textAlignment w:val="baseline"/>
        <w:outlineLvl w:val="4"/>
        <w:rPr>
          <w:bdr w:val="none" w:sz="0" w:space="0" w:color="auto" w:frame="1"/>
        </w:rPr>
      </w:pPr>
    </w:p>
    <w:p w:rsidR="00054FA6" w:rsidRDefault="00054FA6" w:rsidP="00752BF0">
      <w:pPr>
        <w:shd w:val="clear" w:color="auto" w:fill="FBFBFB"/>
        <w:bidi w:val="0"/>
        <w:textAlignment w:val="baseline"/>
        <w:outlineLvl w:val="4"/>
        <w:rPr>
          <w:bdr w:val="none" w:sz="0" w:space="0" w:color="auto" w:frame="1"/>
        </w:rPr>
      </w:pPr>
    </w:p>
    <w:p w:rsidR="00054FA6" w:rsidRDefault="00054FA6" w:rsidP="00752BF0">
      <w:pPr>
        <w:shd w:val="clear" w:color="auto" w:fill="FBFBFB"/>
        <w:bidi w:val="0"/>
        <w:textAlignment w:val="baseline"/>
        <w:outlineLvl w:val="4"/>
        <w:rPr>
          <w:bdr w:val="none" w:sz="0" w:space="0" w:color="auto" w:frame="1"/>
        </w:rPr>
      </w:pPr>
    </w:p>
    <w:p w:rsidR="00054FA6" w:rsidRDefault="00054FA6" w:rsidP="00752BF0">
      <w:pPr>
        <w:shd w:val="clear" w:color="auto" w:fill="FBFBFB"/>
        <w:bidi w:val="0"/>
        <w:textAlignment w:val="baseline"/>
        <w:outlineLvl w:val="4"/>
        <w:rPr>
          <w:bdr w:val="none" w:sz="0" w:space="0" w:color="auto" w:frame="1"/>
        </w:rPr>
      </w:pPr>
    </w:p>
    <w:p w:rsidR="00054FA6" w:rsidRPr="00EB049C" w:rsidRDefault="00054FA6" w:rsidP="00752BF0">
      <w:pPr>
        <w:shd w:val="clear" w:color="auto" w:fill="FBFBFB"/>
        <w:bidi w:val="0"/>
        <w:textAlignment w:val="baseline"/>
        <w:outlineLvl w:val="4"/>
        <w:rPr>
          <w:bdr w:val="none" w:sz="0" w:space="0" w:color="auto" w:frame="1"/>
        </w:rPr>
      </w:pPr>
    </w:p>
    <w:p w:rsidR="00054FA6" w:rsidRDefault="00054FA6" w:rsidP="00752BF0">
      <w:pPr>
        <w:shd w:val="clear" w:color="auto" w:fill="FBFBFB"/>
        <w:bidi w:val="0"/>
        <w:jc w:val="right"/>
        <w:textAlignment w:val="baseline"/>
        <w:outlineLvl w:val="4"/>
        <w:rPr>
          <w:rFonts w:ascii="inherit" w:hAnsi="inherit"/>
          <w:color w:val="24539E"/>
          <w:sz w:val="28"/>
          <w:szCs w:val="28"/>
          <w:bdr w:val="none" w:sz="0" w:space="0" w:color="auto" w:frame="1"/>
          <w:rtl/>
          <w:lang w:bidi="ar-IQ"/>
        </w:rPr>
      </w:pPr>
    </w:p>
    <w:p w:rsidR="00054FA6" w:rsidRPr="006A5745" w:rsidRDefault="00054FA6" w:rsidP="00752BF0">
      <w:pPr>
        <w:shd w:val="clear" w:color="auto" w:fill="FBFBFB"/>
        <w:bidi w:val="0"/>
        <w:jc w:val="right"/>
        <w:textAlignment w:val="baseline"/>
        <w:outlineLvl w:val="4"/>
        <w:rPr>
          <w:rFonts w:ascii="inherit" w:hAnsi="inherit"/>
          <w:color w:val="24539E"/>
          <w:sz w:val="32"/>
          <w:szCs w:val="32"/>
          <w:bdr w:val="none" w:sz="0" w:space="0" w:color="auto" w:frame="1"/>
          <w:lang w:bidi="ar-IQ"/>
        </w:rPr>
      </w:pPr>
    </w:p>
    <w:p w:rsidR="00054FA6" w:rsidRPr="00C92155" w:rsidRDefault="00054FA6" w:rsidP="00752BF0">
      <w:pPr>
        <w:shd w:val="clear" w:color="auto" w:fill="FBFBFB"/>
        <w:bidi w:val="0"/>
        <w:textAlignment w:val="baseline"/>
        <w:outlineLvl w:val="4"/>
        <w:rPr>
          <w:rFonts w:ascii="inherit" w:hAnsi="inherit"/>
          <w:b/>
          <w:bCs/>
          <w:color w:val="24539E"/>
          <w:sz w:val="28"/>
          <w:szCs w:val="28"/>
          <w:bdr w:val="none" w:sz="0" w:space="0" w:color="auto" w:frame="1"/>
        </w:rPr>
      </w:pPr>
    </w:p>
    <w:p w:rsidR="00054FA6" w:rsidRPr="00C92155" w:rsidRDefault="00054FA6" w:rsidP="00752BF0">
      <w:pPr>
        <w:shd w:val="clear" w:color="auto" w:fill="FBFBFB"/>
        <w:bidi w:val="0"/>
        <w:textAlignment w:val="baseline"/>
        <w:outlineLvl w:val="4"/>
        <w:rPr>
          <w:rFonts w:ascii="inherit" w:hAnsi="inherit"/>
          <w:b/>
          <w:bCs/>
          <w:color w:val="24539E"/>
          <w:sz w:val="28"/>
          <w:szCs w:val="28"/>
          <w:bdr w:val="none" w:sz="0" w:space="0" w:color="auto" w:frame="1"/>
        </w:rPr>
      </w:pPr>
    </w:p>
    <w:p w:rsidR="00054FA6" w:rsidRPr="002F2197" w:rsidRDefault="00054FA6" w:rsidP="002F2197">
      <w:pPr>
        <w:jc w:val="lowKashida"/>
        <w:rPr>
          <w:rFonts w:ascii="Simplified Arabic" w:hAnsi="Simplified Arabic" w:cs="Simplified Arabic"/>
          <w:b/>
          <w:bCs/>
          <w:sz w:val="28"/>
          <w:szCs w:val="28"/>
          <w:rtl/>
          <w:lang w:bidi="ar-IQ"/>
        </w:rPr>
      </w:pPr>
      <w:r w:rsidRPr="002F2197">
        <w:rPr>
          <w:rFonts w:ascii="Simplified Arabic" w:hAnsi="Simplified Arabic" w:cs="Simplified Arabic"/>
          <w:b/>
          <w:bCs/>
          <w:sz w:val="28"/>
          <w:szCs w:val="28"/>
          <w:rtl/>
          <w:lang w:bidi="ar-IQ"/>
        </w:rPr>
        <w:lastRenderedPageBreak/>
        <w:t xml:space="preserve">ألخلاصة </w:t>
      </w:r>
    </w:p>
    <w:p w:rsidR="00054FA6" w:rsidRPr="002F2197" w:rsidRDefault="00054FA6" w:rsidP="002F2197">
      <w:pPr>
        <w:jc w:val="lowKashida"/>
        <w:rPr>
          <w:rFonts w:ascii="Simplified Arabic" w:hAnsi="Simplified Arabic" w:cs="Simplified Arabic"/>
          <w:b/>
          <w:bCs/>
          <w:lang w:bidi="ar-IQ"/>
        </w:rPr>
      </w:pPr>
      <w:r w:rsidRPr="002F2197">
        <w:rPr>
          <w:rFonts w:ascii="Simplified Arabic" w:hAnsi="Simplified Arabic" w:cs="Simplified Arabic"/>
          <w:b/>
          <w:bCs/>
          <w:rtl/>
          <w:lang w:bidi="ar-IQ"/>
        </w:rPr>
        <w:t xml:space="preserve">خلفية البحث </w:t>
      </w:r>
    </w:p>
    <w:p w:rsidR="00054FA6" w:rsidRPr="002F2197" w:rsidRDefault="00054FA6" w:rsidP="002F2197">
      <w:pPr>
        <w:jc w:val="lowKashida"/>
        <w:rPr>
          <w:rFonts w:ascii="Simplified Arabic" w:hAnsi="Simplified Arabic" w:cs="Simplified Arabic"/>
          <w:rtl/>
          <w:lang w:bidi="ar-IQ"/>
        </w:rPr>
      </w:pPr>
      <w:r w:rsidRPr="002F2197">
        <w:rPr>
          <w:rFonts w:ascii="Simplified Arabic" w:hAnsi="Simplified Arabic" w:cs="Simplified Arabic"/>
          <w:rtl/>
          <w:lang w:bidi="ar-IQ"/>
        </w:rPr>
        <w:t>في العراق تنتشر الورش الصغيرة والمتوسطة التي تستعمل  الرصاص كمادة أولية تعرض العمال إلى مخاطر صحية و لا توجد فيها قواعد سلامة مهنية ضابطة للتعرض للرصاص.</w:t>
      </w:r>
    </w:p>
    <w:p w:rsidR="00054FA6" w:rsidRPr="002F2197" w:rsidRDefault="00054FA6" w:rsidP="002F2197">
      <w:pPr>
        <w:jc w:val="lowKashida"/>
        <w:rPr>
          <w:rFonts w:ascii="Simplified Arabic" w:hAnsi="Simplified Arabic" w:cs="Simplified Arabic"/>
          <w:b/>
          <w:bCs/>
          <w:lang w:bidi="ar-IQ"/>
        </w:rPr>
      </w:pPr>
      <w:r w:rsidRPr="002F2197">
        <w:rPr>
          <w:rFonts w:ascii="Simplified Arabic" w:hAnsi="Simplified Arabic" w:cs="Simplified Arabic"/>
          <w:b/>
          <w:bCs/>
          <w:rtl/>
          <w:lang w:bidi="ar-IQ"/>
        </w:rPr>
        <w:t>طريقة العمل</w:t>
      </w:r>
    </w:p>
    <w:p w:rsidR="00054FA6" w:rsidRDefault="00054FA6" w:rsidP="002F2197">
      <w:pPr>
        <w:jc w:val="lowKashida"/>
        <w:rPr>
          <w:rFonts w:ascii="Simplified Arabic" w:hAnsi="Simplified Arabic" w:cs="Simplified Arabic"/>
          <w:rtl/>
          <w:lang w:bidi="ar-IQ"/>
        </w:rPr>
      </w:pPr>
      <w:r>
        <w:rPr>
          <w:rFonts w:ascii="Simplified Arabic" w:hAnsi="Simplified Arabic" w:cs="Simplified Arabic"/>
          <w:rtl/>
          <w:lang w:bidi="ar-IQ"/>
        </w:rPr>
        <w:t xml:space="preserve">    </w:t>
      </w:r>
      <w:r w:rsidRPr="002F2197">
        <w:rPr>
          <w:rFonts w:ascii="Simplified Arabic" w:hAnsi="Simplified Arabic" w:cs="Simplified Arabic"/>
          <w:rtl/>
          <w:lang w:bidi="ar-IQ"/>
        </w:rPr>
        <w:t xml:space="preserve"> أجريت دراسة مقطعية عرضية ل 178 عامل من الذكور  معرضون مهنيا للرصاص ومنهم لم يتعرضوا</w:t>
      </w:r>
    </w:p>
    <w:p w:rsidR="00054FA6" w:rsidRPr="002F2197" w:rsidRDefault="00054FA6" w:rsidP="002F2197">
      <w:pPr>
        <w:jc w:val="lowKashida"/>
        <w:rPr>
          <w:rFonts w:ascii="Simplified Arabic" w:hAnsi="Simplified Arabic" w:cs="Simplified Arabic"/>
          <w:b/>
          <w:bCs/>
          <w:sz w:val="28"/>
          <w:szCs w:val="28"/>
          <w:rtl/>
          <w:lang w:bidi="ar-IQ"/>
        </w:rPr>
      </w:pPr>
      <w:r w:rsidRPr="002F2197">
        <w:rPr>
          <w:rFonts w:ascii="Simplified Arabic" w:hAnsi="Simplified Arabic" w:cs="Simplified Arabic"/>
          <w:rtl/>
          <w:lang w:bidi="ar-IQ"/>
        </w:rPr>
        <w:t xml:space="preserve"> ( مجموعة  مقارنة ) في مركز مدينة الحلة- محافظة بابل – العراق, خلال عام 2007, تم جمع البيانات عن بعض عوامل الخطر مثل العمر, التدخين ونوعية العمل ومدته,ومتغيرات مستقلة أخرى مثل مؤشر كتلة الجسم  وضغط الدم الشرياني عن طريق ورقة استبانه تم ملئها بالمقابلة الشخصية من قبل الباحث  . أجريت قياسات للوزن والطول لحساب كتلة الجسم وقياس   لضغط الدم كما تم قياس مستوى الرصاص لكل مشارك بطريقة </w:t>
      </w:r>
      <w:r w:rsidRPr="002F2197">
        <w:rPr>
          <w:rFonts w:ascii="Simplified Arabic" w:hAnsi="Simplified Arabic" w:cs="Simplified Arabic"/>
        </w:rPr>
        <w:t xml:space="preserve">Lead Care </w:t>
      </w:r>
      <w:r w:rsidRPr="002F2197">
        <w:rPr>
          <w:rFonts w:ascii="Simplified Arabic" w:hAnsi="Simplified Arabic" w:cs="Simplified Arabic"/>
          <w:rtl/>
          <w:lang w:bidi="ar-IQ"/>
        </w:rPr>
        <w:t xml:space="preserve">  . تم التحليل ألإحصائي ببرنامج إحصاء العلوم ألاجتماعية (17</w:t>
      </w:r>
      <w:r w:rsidRPr="002F2197">
        <w:rPr>
          <w:rFonts w:ascii="Simplified Arabic" w:hAnsi="Simplified Arabic" w:cs="Simplified Arabic"/>
        </w:rPr>
        <w:t>Blood Testing System</w:t>
      </w:r>
      <w:r w:rsidRPr="002F2197">
        <w:rPr>
          <w:rFonts w:ascii="Simplified Arabic" w:hAnsi="Simplified Arabic" w:cs="Simplified Arabic"/>
          <w:lang w:bidi="ar-IQ"/>
        </w:rPr>
        <w:t xml:space="preserve"> </w:t>
      </w:r>
      <w:r w:rsidRPr="002F2197">
        <w:rPr>
          <w:rFonts w:ascii="Simplified Arabic" w:hAnsi="Simplified Arabic" w:cs="Simplified Arabic"/>
          <w:b/>
          <w:bCs/>
          <w:sz w:val="28"/>
          <w:szCs w:val="28"/>
          <w:rtl/>
          <w:lang w:bidi="ar-IQ"/>
        </w:rPr>
        <w:t>ألنتائج</w:t>
      </w:r>
    </w:p>
    <w:p w:rsidR="00054FA6" w:rsidRPr="002F2197" w:rsidRDefault="00054FA6" w:rsidP="002F2197">
      <w:pPr>
        <w:jc w:val="lowKashida"/>
        <w:rPr>
          <w:rFonts w:ascii="Simplified Arabic" w:hAnsi="Simplified Arabic" w:cs="Simplified Arabic"/>
          <w:rtl/>
          <w:lang w:bidi="ar-IQ"/>
        </w:rPr>
      </w:pPr>
      <w:r w:rsidRPr="002F2197">
        <w:rPr>
          <w:rFonts w:ascii="Simplified Arabic" w:hAnsi="Simplified Arabic" w:cs="Simplified Arabic"/>
          <w:rtl/>
          <w:lang w:bidi="ar-IQ"/>
        </w:rPr>
        <w:t>كان معدل مستوى الرصاص لجميع المشتركين من العاملين الذكور (</w:t>
      </w:r>
    </w:p>
    <w:p w:rsidR="00054FA6" w:rsidRPr="002F2197" w:rsidRDefault="00054FA6" w:rsidP="002F2197">
      <w:pPr>
        <w:jc w:val="lowKashida"/>
        <w:rPr>
          <w:rFonts w:ascii="Simplified Arabic" w:hAnsi="Simplified Arabic" w:cs="Simplified Arabic"/>
          <w:lang w:bidi="ar-IQ"/>
        </w:rPr>
      </w:pPr>
      <w:r w:rsidRPr="002F2197">
        <w:rPr>
          <w:rFonts w:ascii="Simplified Arabic" w:hAnsi="Simplified Arabic" w:cs="Simplified Arabic"/>
        </w:rPr>
        <w:t>23.50±16.3</w:t>
      </w:r>
    </w:p>
    <w:p w:rsidR="00054FA6" w:rsidRPr="002F2197" w:rsidRDefault="00054FA6" w:rsidP="002F2197">
      <w:pPr>
        <w:jc w:val="lowKashida"/>
        <w:rPr>
          <w:rFonts w:ascii="Simplified Arabic" w:hAnsi="Simplified Arabic" w:cs="Simplified Arabic"/>
          <w:lang w:bidi="ar-IQ"/>
        </w:rPr>
      </w:pPr>
      <w:r w:rsidRPr="002F2197">
        <w:rPr>
          <w:rFonts w:ascii="Simplified Arabic" w:hAnsi="Simplified Arabic" w:cs="Simplified Arabic"/>
          <w:rtl/>
          <w:lang w:bidi="ar-IQ"/>
        </w:rPr>
        <w:t>وكان مجال  مستوى الرصاص في دمهم    ,ظهر أعلى  معدل مستوى للرصاص في الدم عند العاملين في تصليح الراديترات</w:t>
      </w:r>
      <w:r w:rsidRPr="002F2197">
        <w:rPr>
          <w:rFonts w:ascii="Simplified Arabic" w:hAnsi="Simplified Arabic" w:cs="Simplified Arabic"/>
          <w:lang w:bidi="ar-IQ"/>
        </w:rPr>
        <w:t>36.75+20.26</w:t>
      </w:r>
      <w:r w:rsidRPr="002F2197">
        <w:rPr>
          <w:rFonts w:ascii="Simplified Arabic" w:hAnsi="Simplified Arabic" w:cs="Simplified Arabic"/>
          <w:rtl/>
          <w:lang w:bidi="ar-IQ"/>
        </w:rPr>
        <w:t xml:space="preserve">    يلي ذلك معدل الرصاص للعاملين في ورش تصليح   </w:t>
      </w:r>
      <w:r w:rsidRPr="002F2197">
        <w:rPr>
          <w:rFonts w:ascii="Simplified Arabic" w:hAnsi="Simplified Arabic" w:cs="Simplified Arabic"/>
          <w:lang w:bidi="ar-IQ"/>
        </w:rPr>
        <w:t xml:space="preserve">29.80+16.16 </w:t>
      </w:r>
      <w:r w:rsidRPr="002F2197">
        <w:rPr>
          <w:rFonts w:ascii="Simplified Arabic" w:hAnsi="Simplified Arabic" w:cs="Simplified Arabic"/>
          <w:rtl/>
          <w:lang w:bidi="ar-IQ"/>
        </w:rPr>
        <w:t xml:space="preserve"> البطاريات </w:t>
      </w:r>
      <w:r w:rsidRPr="002F2197">
        <w:rPr>
          <w:rFonts w:ascii="Simplified Arabic" w:hAnsi="Simplified Arabic" w:cs="Simplified Arabic"/>
          <w:color w:val="000000"/>
        </w:rPr>
        <w:t>29.80±16.16</w:t>
      </w:r>
      <w:r w:rsidRPr="002F2197">
        <w:rPr>
          <w:rFonts w:ascii="Simplified Arabic" w:hAnsi="Simplified Arabic" w:cs="Simplified Arabic"/>
          <w:lang w:bidi="ar-IQ"/>
        </w:rPr>
        <w:t xml:space="preserve"> </w:t>
      </w:r>
    </w:p>
    <w:p w:rsidR="00054FA6" w:rsidRPr="002F2197" w:rsidRDefault="00054FA6" w:rsidP="002F2197">
      <w:pPr>
        <w:jc w:val="lowKashida"/>
        <w:rPr>
          <w:rFonts w:ascii="Simplified Arabic" w:hAnsi="Simplified Arabic" w:cs="Simplified Arabic"/>
          <w:lang w:bidi="ar-IQ"/>
        </w:rPr>
      </w:pPr>
      <w:r w:rsidRPr="002F2197">
        <w:rPr>
          <w:rFonts w:ascii="Simplified Arabic" w:hAnsi="Simplified Arabic" w:cs="Simplified Arabic"/>
          <w:rtl/>
          <w:lang w:bidi="ar-IQ"/>
        </w:rPr>
        <w:t>اظهرت الدراسة وجود فرق إحصائي معنوي مهم بين معدل الرصاص لدى إفراد العينة الضابطة والمتغيرات ألآتية : أنواع المهن, مدة العمل, تقدم العمر , زيادة الوزن, التدخين و ارتفاع ضغط الدم</w:t>
      </w:r>
    </w:p>
    <w:p w:rsidR="00054FA6" w:rsidRPr="002F2197" w:rsidRDefault="00054FA6" w:rsidP="002F2197">
      <w:pPr>
        <w:jc w:val="lowKashida"/>
        <w:rPr>
          <w:rFonts w:ascii="Simplified Arabic" w:hAnsi="Simplified Arabic" w:cs="Simplified Arabic"/>
          <w:b/>
          <w:bCs/>
          <w:sz w:val="28"/>
          <w:szCs w:val="28"/>
          <w:rtl/>
          <w:lang w:bidi="ar-IQ"/>
        </w:rPr>
      </w:pPr>
      <w:r w:rsidRPr="002F2197">
        <w:rPr>
          <w:rFonts w:ascii="Simplified Arabic" w:hAnsi="Simplified Arabic" w:cs="Simplified Arabic"/>
          <w:b/>
          <w:bCs/>
          <w:sz w:val="28"/>
          <w:szCs w:val="28"/>
          <w:rtl/>
          <w:lang w:bidi="ar-IQ"/>
        </w:rPr>
        <w:t>ألاستنتاج</w:t>
      </w:r>
    </w:p>
    <w:p w:rsidR="00054FA6" w:rsidRPr="002F2197" w:rsidRDefault="00054FA6" w:rsidP="002F2197">
      <w:pPr>
        <w:jc w:val="lowKashida"/>
        <w:rPr>
          <w:rFonts w:ascii="Simplified Arabic" w:hAnsi="Simplified Arabic" w:cs="Simplified Arabic"/>
          <w:rtl/>
          <w:lang w:bidi="ar-IQ"/>
        </w:rPr>
      </w:pPr>
      <w:r w:rsidRPr="002F2197">
        <w:rPr>
          <w:rFonts w:ascii="Simplified Arabic" w:hAnsi="Simplified Arabic" w:cs="Simplified Arabic"/>
          <w:rtl/>
          <w:lang w:bidi="ar-IQ"/>
        </w:rPr>
        <w:t>أوضحت الدراسة وجود زيادة إحصائية معنوية مهمة في معدلات الرصاص في دم العاملين في مهن تصليح الراديرات وتصليح البطاريات  والعاملين بتصليح السيارات ورجال شرطة المرور مقارنة بمعدل الرصاص في دم المعلمين (العينة الضابطة ).ووجددت علاقة مهمة إحصائيا بين زيادة الرصاص وأنواع المهن,التدخين زيادة كل من العمر , مؤشر كتلة الجسم , وارتفاع ضغط  الدم الشرياني.</w:t>
      </w:r>
    </w:p>
    <w:p w:rsidR="00054FA6" w:rsidRPr="002F2197" w:rsidRDefault="00054FA6" w:rsidP="002F2197">
      <w:pPr>
        <w:jc w:val="lowKashida"/>
        <w:rPr>
          <w:rFonts w:ascii="Simplified Arabic" w:hAnsi="Simplified Arabic" w:cs="Simplified Arabic"/>
          <w:rtl/>
          <w:lang w:bidi="ar-IQ"/>
        </w:rPr>
      </w:pPr>
      <w:r w:rsidRPr="002F2197">
        <w:rPr>
          <w:rFonts w:ascii="Simplified Arabic" w:hAnsi="Simplified Arabic" w:cs="Simplified Arabic"/>
          <w:b/>
          <w:bCs/>
          <w:rtl/>
          <w:lang w:bidi="ar-IQ"/>
        </w:rPr>
        <w:t xml:space="preserve">الكلمات المفتاحية: </w:t>
      </w:r>
      <w:r w:rsidRPr="002F2197">
        <w:rPr>
          <w:rFonts w:ascii="Simplified Arabic" w:hAnsi="Simplified Arabic" w:cs="Simplified Arabic"/>
          <w:rtl/>
          <w:lang w:bidi="ar-IQ"/>
        </w:rPr>
        <w:t>مستوى الرصاص بالدم ,التعرض المهني , مدينة الحلة-العراق.</w:t>
      </w:r>
    </w:p>
    <w:p w:rsidR="00054FA6" w:rsidRPr="002F2197" w:rsidRDefault="00054FA6" w:rsidP="002F2197">
      <w:pPr>
        <w:jc w:val="lowKashida"/>
        <w:rPr>
          <w:rFonts w:ascii="Simplified Arabic" w:hAnsi="Simplified Arabic" w:cs="Simplified Arabic"/>
          <w:sz w:val="28"/>
          <w:szCs w:val="28"/>
          <w:lang w:bidi="ar-IQ"/>
        </w:rPr>
      </w:pPr>
      <w:r w:rsidRPr="002F2197">
        <w:rPr>
          <w:rFonts w:ascii="Simplified Arabic" w:hAnsi="Simplified Arabic" w:cs="Simplified Arabic"/>
          <w:sz w:val="28"/>
          <w:szCs w:val="28"/>
          <w:rtl/>
          <w:lang w:bidi="ar-IQ"/>
        </w:rPr>
        <w:t xml:space="preserve">                                                                     </w:t>
      </w:r>
    </w:p>
    <w:p w:rsidR="00054FA6" w:rsidRDefault="00054FA6" w:rsidP="002F2197">
      <w:pPr>
        <w:jc w:val="lowKashida"/>
        <w:rPr>
          <w:b/>
          <w:bCs/>
          <w:sz w:val="28"/>
          <w:szCs w:val="28"/>
          <w:rtl/>
          <w:lang w:bidi="ar-IQ"/>
        </w:rPr>
      </w:pPr>
    </w:p>
    <w:p w:rsidR="00054FA6" w:rsidRDefault="00054FA6" w:rsidP="002F2197">
      <w:pPr>
        <w:jc w:val="lowKashida"/>
        <w:rPr>
          <w:b/>
          <w:bCs/>
          <w:lang w:bidi="ar-IQ"/>
        </w:rPr>
      </w:pPr>
      <w:r>
        <w:rPr>
          <w:b/>
          <w:bCs/>
          <w:sz w:val="28"/>
          <w:szCs w:val="28"/>
          <w:rtl/>
          <w:lang w:bidi="ar-IQ"/>
        </w:rPr>
        <w:t xml:space="preserve">                                                                                 </w:t>
      </w:r>
    </w:p>
    <w:p w:rsidR="00054FA6" w:rsidRDefault="00054FA6" w:rsidP="002F2197">
      <w:pPr>
        <w:jc w:val="lowKashida"/>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Default="00054FA6" w:rsidP="00752BF0">
      <w:pPr>
        <w:bidi w:val="0"/>
        <w:jc w:val="both"/>
        <w:rPr>
          <w:b/>
          <w:bCs/>
          <w:lang w:bidi="ar-IQ"/>
        </w:rPr>
      </w:pPr>
    </w:p>
    <w:p w:rsidR="00054FA6" w:rsidRPr="002F2197" w:rsidRDefault="00054FA6" w:rsidP="00752BF0">
      <w:pPr>
        <w:bidi w:val="0"/>
        <w:jc w:val="both"/>
        <w:rPr>
          <w:b/>
          <w:bCs/>
          <w:sz w:val="28"/>
          <w:szCs w:val="28"/>
          <w:lang w:bidi="ar-IQ"/>
        </w:rPr>
      </w:pPr>
      <w:r w:rsidRPr="002F2197">
        <w:rPr>
          <w:b/>
          <w:bCs/>
          <w:sz w:val="28"/>
          <w:szCs w:val="28"/>
          <w:lang w:bidi="ar-IQ"/>
        </w:rPr>
        <w:t>Introduction</w:t>
      </w:r>
    </w:p>
    <w:p w:rsidR="00054FA6" w:rsidRDefault="00054FA6" w:rsidP="00752BF0">
      <w:pPr>
        <w:bidi w:val="0"/>
        <w:jc w:val="both"/>
        <w:rPr>
          <w:lang w:bidi="ar-IQ"/>
        </w:rPr>
      </w:pPr>
      <w:r w:rsidRPr="00EB049C">
        <w:rPr>
          <w:lang w:bidi="ar-IQ"/>
        </w:rPr>
        <w:t xml:space="preserve">More industrial workers are exposed to, lead than to any other toxic metals , lead is used widely in variety of industries, over 200 industries counted where lead is used; manufacture and repair of storage batteries , radiator repair, ship building , glass and rubber manufacture, printing, soldering, construction and several others </w:t>
      </w:r>
      <w:r w:rsidRPr="00EB049C">
        <w:rPr>
          <w:vertAlign w:val="superscript"/>
          <w:lang w:bidi="ar-IQ"/>
        </w:rPr>
        <w:t>1</w:t>
      </w:r>
      <w:r w:rsidRPr="00EB049C">
        <w:rPr>
          <w:lang w:bidi="ar-IQ"/>
        </w:rPr>
        <w:t xml:space="preserve">. </w:t>
      </w:r>
    </w:p>
    <w:p w:rsidR="00054FA6" w:rsidRDefault="00054FA6" w:rsidP="00752BF0">
      <w:pPr>
        <w:bidi w:val="0"/>
        <w:jc w:val="both"/>
      </w:pPr>
      <w:r w:rsidRPr="00EB049C">
        <w:rPr>
          <w:lang w:bidi="ar-IQ"/>
        </w:rPr>
        <w:t>The greatest  source of non occupational exposure to  lead is gasoline, the absorption of lead may occur through three ways , inhalation ,ingestion and skin absorption,</w:t>
      </w:r>
      <w:r w:rsidRPr="00EB049C">
        <w:t xml:space="preserve">  lead can adversely affect most organs in the body</w:t>
      </w:r>
      <w:r w:rsidRPr="00EB049C">
        <w:rPr>
          <w:vertAlign w:val="superscript"/>
        </w:rPr>
        <w:t>2</w:t>
      </w:r>
      <w:r w:rsidRPr="00EB049C">
        <w:t xml:space="preserve"> Lower levels of lead can cause adverse health effects on the central nervous system, kidney, and blood cells. The World Health Organization (WHO) permitted 40 µg/dl as a higher limit of blood lead level for adults in the general population.</w:t>
      </w:r>
      <w:r w:rsidRPr="00EB049C">
        <w:rPr>
          <w:vertAlign w:val="superscript"/>
        </w:rPr>
        <w:t>3</w:t>
      </w:r>
      <w:r w:rsidRPr="00EB049C">
        <w:t xml:space="preserve"> In 1991, the Center  for Disease Control (CDC) lowered the action limit for whole blood lead levels(BLLs) to 35 mcg/dL, as an action limit of blood lead level for adults.</w:t>
      </w:r>
      <w:r w:rsidRPr="00EB049C">
        <w:rPr>
          <w:vertAlign w:val="superscript"/>
        </w:rPr>
        <w:t>4</w:t>
      </w:r>
      <w:r w:rsidRPr="00EB049C">
        <w:rPr>
          <w:lang w:bidi="ar-IQ"/>
        </w:rPr>
        <w:t xml:space="preserve"> Recent studies have reinforced the principle that prevention is the treatment of choice for lead poisoning at blood lead levels below 45 ìg/dL</w:t>
      </w:r>
      <w:r w:rsidRPr="00EB049C">
        <w:rPr>
          <w:vertAlign w:val="superscript"/>
          <w:lang w:bidi="ar-IQ"/>
        </w:rPr>
        <w:t>5,</w:t>
      </w:r>
      <w:r>
        <w:rPr>
          <w:vertAlign w:val="superscript"/>
          <w:lang w:bidi="ar-IQ"/>
        </w:rPr>
        <w:t xml:space="preserve"> </w:t>
      </w:r>
      <w:r w:rsidRPr="00EB049C">
        <w:t xml:space="preserve">therefore, determining and controlling lead exposure among the risk workers is very important. Blood lead levels as low as 10 micrograms per deciliter can impair mental and physical development </w:t>
      </w:r>
      <w:r w:rsidRPr="00EB049C">
        <w:rPr>
          <w:vertAlign w:val="superscript"/>
        </w:rPr>
        <w:t>7,8</w:t>
      </w:r>
      <w:r w:rsidRPr="00EB049C">
        <w:t>.</w:t>
      </w:r>
    </w:p>
    <w:p w:rsidR="00054FA6" w:rsidRPr="00464888" w:rsidRDefault="00054FA6" w:rsidP="00752BF0">
      <w:pPr>
        <w:bidi w:val="0"/>
        <w:jc w:val="both"/>
        <w:rPr>
          <w:color w:val="111111"/>
        </w:rPr>
      </w:pPr>
      <w:r w:rsidRPr="00EB049C">
        <w:t>The blood lead level may be increased after occupational  exposure especially in developing countries due to absence of personal protective equipments ,lack of education, poor personal hygiene and under nutrition</w:t>
      </w:r>
      <w:r w:rsidRPr="00EB049C">
        <w:rPr>
          <w:vertAlign w:val="superscript"/>
        </w:rPr>
        <w:t>5</w:t>
      </w:r>
      <w:r w:rsidRPr="00EB049C">
        <w:t>. Increased lead level in blood can be resulted to various serious diseases including certain types of cancers ,</w:t>
      </w:r>
      <w:r w:rsidRPr="00EB049C">
        <w:rPr>
          <w:rFonts w:eastAsia="Arial Unicode MS"/>
          <w:color w:val="2E2E2E"/>
        </w:rPr>
        <w:t xml:space="preserve"> the International Agency for Research on Cancer (IARC) classified inorganic lead as a class 2A carcinogen in 2006 </w:t>
      </w:r>
      <w:r w:rsidRPr="00EB049C">
        <w:rPr>
          <w:b/>
          <w:bCs/>
          <w:lang w:bidi="ar-IQ"/>
        </w:rPr>
        <w:t xml:space="preserve"> </w:t>
      </w:r>
      <w:r w:rsidRPr="00EB049C">
        <w:rPr>
          <w:b/>
          <w:bCs/>
          <w:vertAlign w:val="superscript"/>
          <w:lang w:bidi="ar-IQ"/>
        </w:rPr>
        <w:t>9,10</w:t>
      </w:r>
      <w:r w:rsidRPr="00EB049C">
        <w:rPr>
          <w:lang w:bidi="ar-IQ"/>
        </w:rPr>
        <w:t>. Some epidemiological studies showed excess lung  cancer mortalities had been associated with abnormally increased blood  lead</w:t>
      </w:r>
      <w:r w:rsidRPr="00EB049C">
        <w:rPr>
          <w:vertAlign w:val="superscript"/>
          <w:lang w:bidi="ar-IQ"/>
        </w:rPr>
        <w:t>11,12</w:t>
      </w:r>
      <w:r>
        <w:rPr>
          <w:rFonts w:eastAsia="Arial Unicode MS"/>
          <w:color w:val="2E2E2E"/>
        </w:rPr>
        <w:t xml:space="preserve">, </w:t>
      </w:r>
      <w:r w:rsidRPr="00EB049C">
        <w:rPr>
          <w:rFonts w:eastAsia="Arial Unicode MS"/>
          <w:color w:val="2E2E2E"/>
        </w:rPr>
        <w:t>whereas weak evidence has been found for brain cancer and  with increased dose-response from low to high lead exposure</w:t>
      </w:r>
      <w:r w:rsidRPr="00EB049C">
        <w:rPr>
          <w:color w:val="111111"/>
        </w:rPr>
        <w:t xml:space="preserve"> </w:t>
      </w:r>
      <w:r w:rsidRPr="00EB049C">
        <w:rPr>
          <w:color w:val="111111"/>
          <w:vertAlign w:val="superscript"/>
        </w:rPr>
        <w:t>13,14</w:t>
      </w:r>
      <w:r>
        <w:rPr>
          <w:color w:val="111111"/>
        </w:rPr>
        <w:t>.</w:t>
      </w:r>
    </w:p>
    <w:p w:rsidR="00054FA6" w:rsidRPr="00464888" w:rsidRDefault="00054FA6" w:rsidP="00752BF0">
      <w:pPr>
        <w:autoSpaceDE w:val="0"/>
        <w:autoSpaceDN w:val="0"/>
        <w:bidi w:val="0"/>
        <w:adjustRightInd w:val="0"/>
        <w:jc w:val="both"/>
        <w:rPr>
          <w:b/>
          <w:bCs/>
          <w:lang w:bidi="ar-IQ"/>
        </w:rPr>
      </w:pPr>
      <w:r w:rsidRPr="00464888">
        <w:rPr>
          <w:color w:val="111111"/>
        </w:rPr>
        <w:t>The US Centers for Disease Control and Prevention (CDC) guidelines define elevated blood lead levels as a level ≥10 µg/dL for children.</w:t>
      </w:r>
      <w:r w:rsidRPr="00464888">
        <w:rPr>
          <w:rStyle w:val="char-style-override-2"/>
          <w:color w:val="111111"/>
          <w:vertAlign w:val="superscript"/>
        </w:rPr>
        <w:t>15</w:t>
      </w:r>
      <w:r w:rsidRPr="00464888">
        <w:rPr>
          <w:rFonts w:eastAsia="Arial Unicode MS"/>
          <w:color w:val="2E2E2E"/>
        </w:rPr>
        <w:t xml:space="preserve"> </w:t>
      </w:r>
      <w:r w:rsidRPr="00464888">
        <w:rPr>
          <w:color w:val="111111"/>
        </w:rPr>
        <w:t>However, evidence is now emerging that even levels less than 10 µg/dL can cause neurological damage.</w:t>
      </w:r>
      <w:r w:rsidRPr="00464888">
        <w:rPr>
          <w:rStyle w:val="char-style-override-2"/>
          <w:color w:val="111111"/>
          <w:vertAlign w:val="superscript"/>
        </w:rPr>
        <w:t>16</w:t>
      </w:r>
    </w:p>
    <w:p w:rsidR="00054FA6" w:rsidRPr="00464888" w:rsidRDefault="00054FA6" w:rsidP="00752BF0">
      <w:pPr>
        <w:bidi w:val="0"/>
        <w:jc w:val="both"/>
        <w:rPr>
          <w:vertAlign w:val="superscript"/>
        </w:rPr>
      </w:pPr>
      <w:r w:rsidRPr="00464888">
        <w:rPr>
          <w:b/>
          <w:bCs/>
          <w:lang w:bidi="ar-IQ"/>
        </w:rPr>
        <w:t xml:space="preserve"> </w:t>
      </w:r>
      <w:r w:rsidRPr="00464888">
        <w:rPr>
          <w:rFonts w:eastAsia="Arial Unicode MS"/>
          <w:color w:val="2E2E2E"/>
        </w:rPr>
        <w:t>Some of the more recent studies have used blood lead levels to estimate cumulative lead exposure and</w:t>
      </w:r>
      <w:r w:rsidRPr="00464888">
        <w:rPr>
          <w:rFonts w:eastAsia="Arial Unicode MS"/>
          <w:color w:val="2E2E2E"/>
          <w:vertAlign w:val="superscript"/>
        </w:rPr>
        <w:t>17,18</w:t>
      </w:r>
      <w:r w:rsidRPr="00464888">
        <w:rPr>
          <w:rFonts w:eastAsia="Arial Unicode MS"/>
          <w:color w:val="2E2E2E"/>
        </w:rPr>
        <w:t xml:space="preserve"> , whereas most have assessed exposure by the use of job-exposure matrices determined by information collected through interviews or questionnaires </w:t>
      </w:r>
      <w:r w:rsidRPr="00464888">
        <w:rPr>
          <w:vertAlign w:val="superscript"/>
        </w:rPr>
        <w:t>19</w:t>
      </w:r>
      <w:r w:rsidRPr="00464888">
        <w:t>.</w:t>
      </w:r>
    </w:p>
    <w:p w:rsidR="00054FA6" w:rsidRPr="00464888" w:rsidRDefault="00054FA6" w:rsidP="00752BF0">
      <w:pPr>
        <w:bidi w:val="0"/>
        <w:jc w:val="both"/>
        <w:rPr>
          <w:lang w:bidi="ar-IQ"/>
        </w:rPr>
      </w:pPr>
      <w:r w:rsidRPr="00464888">
        <w:rPr>
          <w:lang w:bidi="ar-IQ"/>
        </w:rPr>
        <w:t xml:space="preserve">The aim of this study is to assess the mean blood lead levels and its association with the following variables ( types of  current occupations , duration of services ,body weight , blood pressure </w:t>
      </w:r>
      <w:r w:rsidRPr="00464888">
        <w:rPr>
          <w:b/>
          <w:bCs/>
          <w:lang w:bidi="ar-IQ"/>
        </w:rPr>
        <w:t xml:space="preserve">, </w:t>
      </w:r>
      <w:r w:rsidRPr="00464888">
        <w:rPr>
          <w:lang w:bidi="ar-IQ"/>
        </w:rPr>
        <w:t xml:space="preserve">age, cigarette smoking  ) among- occupationally exposed Iraqi individuals enrolled in different jobs in Hilla city- Babylon province. </w:t>
      </w:r>
    </w:p>
    <w:p w:rsidR="00054FA6" w:rsidRPr="00464888" w:rsidRDefault="00054FA6" w:rsidP="00752BF0">
      <w:pPr>
        <w:bidi w:val="0"/>
        <w:rPr>
          <w:b/>
          <w:bCs/>
          <w:color w:val="000000"/>
        </w:rPr>
      </w:pPr>
      <w:r w:rsidRPr="00464888">
        <w:rPr>
          <w:b/>
          <w:bCs/>
          <w:color w:val="000000"/>
        </w:rPr>
        <w:t xml:space="preserve">Methods </w:t>
      </w:r>
    </w:p>
    <w:p w:rsidR="00054FA6" w:rsidRPr="00464888" w:rsidRDefault="00054FA6" w:rsidP="00752BF0">
      <w:pPr>
        <w:bidi w:val="0"/>
        <w:jc w:val="both"/>
        <w:rPr>
          <w:color w:val="1E1E1E"/>
          <w:lang w:val="en-GB"/>
        </w:rPr>
      </w:pPr>
      <w:r w:rsidRPr="00464888">
        <w:rPr>
          <w:color w:val="000000"/>
        </w:rPr>
        <w:t xml:space="preserve"> </w:t>
      </w:r>
      <w:r w:rsidRPr="00464888">
        <w:rPr>
          <w:color w:val="1E1E1E"/>
          <w:lang w:val="en-GB"/>
        </w:rPr>
        <w:t>A cross-sectional study  was conducted on apparently healthy individuals enrolled in small and medium industrial workshops who were  occupationally exposed to lead ,all of them are ( male workers  in the following</w:t>
      </w:r>
      <w:r w:rsidRPr="00464888">
        <w:rPr>
          <w:color w:val="1E1E1E"/>
        </w:rPr>
        <w:t xml:space="preserve"> private sector </w:t>
      </w:r>
      <w:r w:rsidRPr="00464888">
        <w:rPr>
          <w:color w:val="1E1E1E"/>
          <w:lang w:val="en-GB"/>
        </w:rPr>
        <w:t xml:space="preserve"> occupations ; battery storage repair , radiator repair , car repair , traffic police ) ,  male teachers who attended the dentistry outpatient clinic who are age matched  and not exposed occupationally to lead are studied as comparison group  ).All individuals in the studied group were  with an age range from 15 to 64 years. All had no history of chronic</w:t>
      </w:r>
      <w:r w:rsidRPr="00464888">
        <w:rPr>
          <w:color w:val="1E1E1E"/>
        </w:rPr>
        <w:t xml:space="preserve"> diseases (diabetes</w:t>
      </w:r>
      <w:r>
        <w:rPr>
          <w:color w:val="1E1E1E"/>
        </w:rPr>
        <w:t>)</w:t>
      </w:r>
      <w:r w:rsidRPr="00464888">
        <w:rPr>
          <w:color w:val="1E1E1E"/>
          <w:lang w:val="en-GB"/>
        </w:rPr>
        <w:t>.</w:t>
      </w:r>
      <w:r w:rsidRPr="00464888">
        <w:t xml:space="preserve"> Duration of the study from mid of January through the end of June 2007.</w:t>
      </w:r>
    </w:p>
    <w:p w:rsidR="00054FA6" w:rsidRPr="00464888" w:rsidRDefault="00054FA6" w:rsidP="00752BF0">
      <w:pPr>
        <w:bidi w:val="0"/>
        <w:jc w:val="both"/>
        <w:rPr>
          <w:color w:val="1E1E1E"/>
          <w:lang w:val="en-GB"/>
        </w:rPr>
      </w:pPr>
      <w:r w:rsidRPr="00464888">
        <w:lastRenderedPageBreak/>
        <w:t>The exclusion criteria included subjects unwilling to participate in the study, age below 15 or above 65 years, resident outside Hilla city, and individuals who reported chronic diseases. The research protocol was approved by the scientific committees in the Medical College, University of Babylon, and Babylon Health Directorate. Participants  informed  consents were taken</w:t>
      </w:r>
      <w:r w:rsidRPr="00464888">
        <w:rPr>
          <w:color w:val="1E1E1E"/>
          <w:lang w:val="en-GB"/>
        </w:rPr>
        <w:t xml:space="preserve"> after the nature  and objectives of the study had been explained to them</w:t>
      </w:r>
      <w:r w:rsidRPr="00464888">
        <w:t xml:space="preserve"> before collecting blood samples and answering the</w:t>
      </w:r>
      <w:r w:rsidRPr="00464888">
        <w:rPr>
          <w:color w:val="1E1E1E"/>
          <w:lang w:val="en-GB"/>
        </w:rPr>
        <w:t xml:space="preserve"> pre-tested questionnaire which was designed to obtain information on age, residence, current occupation ,occupational history and cigarette smoking , smokers are  currently tobacco smokers or those who quitted smoking within the last six months . </w:t>
      </w:r>
    </w:p>
    <w:p w:rsidR="00054FA6" w:rsidRPr="00464888" w:rsidRDefault="00054FA6" w:rsidP="00752BF0">
      <w:pPr>
        <w:autoSpaceDE w:val="0"/>
        <w:autoSpaceDN w:val="0"/>
        <w:bidi w:val="0"/>
        <w:adjustRightInd w:val="0"/>
        <w:jc w:val="both"/>
        <w:rPr>
          <w:b/>
          <w:bCs/>
        </w:rPr>
      </w:pPr>
      <w:r w:rsidRPr="00464888">
        <w:rPr>
          <w:b/>
          <w:bCs/>
          <w:color w:val="1E1E1E"/>
          <w:lang w:val="en-GB"/>
        </w:rPr>
        <w:t>Measurements</w:t>
      </w:r>
    </w:p>
    <w:p w:rsidR="00054FA6" w:rsidRPr="00464888" w:rsidRDefault="00054FA6" w:rsidP="00752BF0">
      <w:pPr>
        <w:autoSpaceDE w:val="0"/>
        <w:autoSpaceDN w:val="0"/>
        <w:bidi w:val="0"/>
        <w:adjustRightInd w:val="0"/>
        <w:jc w:val="both"/>
      </w:pPr>
      <w:r w:rsidRPr="00464888">
        <w:t>Blood pressure was measured by the researcher himself  to all participants using mercury sphygmomanometer while the individual sitting for ten minutes and they did not use caffeine and cigarettes during the last half hour before blood pressure measurement , the blood pressure was measured twice within 10 minutes the mean of the two readings was used for data analysis. Body mass index; measured according to the formula of weighting(kilogram) divided by the square of height in (meter) :classifying underweight(BMI &lt;18),normal(BMI18-24.5),over weight (BMI 25-29.9)and obese (BMI&gt; 30).</w:t>
      </w:r>
    </w:p>
    <w:p w:rsidR="00054FA6" w:rsidRPr="00464888" w:rsidRDefault="00054FA6" w:rsidP="00752BF0">
      <w:pPr>
        <w:autoSpaceDE w:val="0"/>
        <w:autoSpaceDN w:val="0"/>
        <w:bidi w:val="0"/>
        <w:adjustRightInd w:val="0"/>
        <w:jc w:val="both"/>
        <w:rPr>
          <w:b/>
          <w:bCs/>
        </w:rPr>
      </w:pPr>
      <w:r w:rsidRPr="00464888">
        <w:rPr>
          <w:b/>
          <w:bCs/>
        </w:rPr>
        <w:t xml:space="preserve">Blood lead measurement </w:t>
      </w:r>
    </w:p>
    <w:p w:rsidR="00054FA6" w:rsidRPr="00464888" w:rsidRDefault="00054FA6" w:rsidP="00752BF0">
      <w:pPr>
        <w:autoSpaceDE w:val="0"/>
        <w:autoSpaceDN w:val="0"/>
        <w:bidi w:val="0"/>
        <w:adjustRightInd w:val="0"/>
        <w:jc w:val="both"/>
        <w:rPr>
          <w:b/>
          <w:bCs/>
        </w:rPr>
      </w:pPr>
      <w:r w:rsidRPr="00464888">
        <w:rPr>
          <w:color w:val="1E1E1E"/>
          <w:lang w:val="en-GB"/>
        </w:rPr>
        <w:t>Since blood lead estimation is easily affected by contamination suitable precautions were taken to avoid any contamination and a trace-element-free technique was used during the handling and analysis of blood samples.</w:t>
      </w:r>
    </w:p>
    <w:p w:rsidR="00054FA6" w:rsidRPr="00464888" w:rsidRDefault="00054FA6" w:rsidP="00752BF0">
      <w:pPr>
        <w:autoSpaceDE w:val="0"/>
        <w:autoSpaceDN w:val="0"/>
        <w:bidi w:val="0"/>
        <w:adjustRightInd w:val="0"/>
        <w:jc w:val="both"/>
      </w:pPr>
      <w:r w:rsidRPr="00464888">
        <w:t>The blood samples were collected and analyzed by a trained  laboratory worker. A sufficient whole blood sample was obtained from a skin-puncture using a finger stick after thorough washing of the hand to avoid contamination. The lateral side of the middle finger was used. A special heparinized capillary tube that allows collecting exactly (50 µl) of whole blood was used. For each test, the exact 50 µl whole blood sample was dispensed from the capillary tube into the treatment reagent tube using special plungers. Analysis was conducted at the Laboratory in Babylon Medical College by the same technician. Blood lead level was measured using Lead Care Blood Testing System and Lead Care Blood Test Kits. This system relies on electrochemistry and a sensor to detect lead in the whole blood where the kit is specific for quantitative measurement of lead in fresh whole blood specimens only. The performance of the Lead Care System was checked on each batch run using appropriate quality control materials, i.e. both high and low known readings lead standards by Lead Care as well. Results obtained on control samples were within the expected range.</w:t>
      </w:r>
    </w:p>
    <w:p w:rsidR="00054FA6" w:rsidRPr="00464888" w:rsidRDefault="00054FA6" w:rsidP="00752BF0">
      <w:pPr>
        <w:autoSpaceDE w:val="0"/>
        <w:autoSpaceDN w:val="0"/>
        <w:bidi w:val="0"/>
        <w:adjustRightInd w:val="0"/>
        <w:jc w:val="both"/>
        <w:rPr>
          <w:b/>
          <w:bCs/>
        </w:rPr>
      </w:pPr>
      <w:r w:rsidRPr="00464888">
        <w:rPr>
          <w:b/>
          <w:bCs/>
        </w:rPr>
        <w:t>Statistical analysis</w:t>
      </w:r>
    </w:p>
    <w:p w:rsidR="00054FA6" w:rsidRPr="00464888" w:rsidRDefault="00054FA6" w:rsidP="00752BF0">
      <w:pPr>
        <w:autoSpaceDE w:val="0"/>
        <w:autoSpaceDN w:val="0"/>
        <w:bidi w:val="0"/>
        <w:adjustRightInd w:val="0"/>
        <w:jc w:val="both"/>
        <w:rPr>
          <w:b/>
          <w:bCs/>
        </w:rPr>
      </w:pPr>
      <w:r w:rsidRPr="00464888">
        <w:t xml:space="preserve"> </w:t>
      </w:r>
      <w:r w:rsidRPr="00464888">
        <w:rPr>
          <w:color w:val="1E1E1E"/>
          <w:lang w:val="en-GB"/>
        </w:rPr>
        <w:t>Data were translated into a computerized database structure. Statistical analyses were computer assisted using SPSS, version 17. Chi square  test , t test and Analysis of Variance (ANOVA) were used to test the  significant of differences P value &lt; 0.05 considered statistically significant .</w:t>
      </w:r>
    </w:p>
    <w:p w:rsidR="00054FA6" w:rsidRPr="002F2197" w:rsidRDefault="00054FA6" w:rsidP="00752BF0">
      <w:pPr>
        <w:autoSpaceDE w:val="0"/>
        <w:autoSpaceDN w:val="0"/>
        <w:bidi w:val="0"/>
        <w:adjustRightInd w:val="0"/>
        <w:jc w:val="both"/>
        <w:rPr>
          <w:sz w:val="28"/>
          <w:szCs w:val="28"/>
        </w:rPr>
      </w:pPr>
      <w:r w:rsidRPr="002F2197">
        <w:rPr>
          <w:b/>
          <w:bCs/>
          <w:sz w:val="28"/>
          <w:szCs w:val="28"/>
        </w:rPr>
        <w:t>Results</w:t>
      </w:r>
    </w:p>
    <w:p w:rsidR="00054FA6" w:rsidRPr="00464888" w:rsidRDefault="00054FA6" w:rsidP="00752BF0">
      <w:pPr>
        <w:autoSpaceDE w:val="0"/>
        <w:autoSpaceDN w:val="0"/>
        <w:bidi w:val="0"/>
        <w:adjustRightInd w:val="0"/>
        <w:jc w:val="both"/>
      </w:pPr>
      <w:r w:rsidRPr="00464888">
        <w:t>Table (1) gives the baseline characteristics of the  study population , their mean age 33.33+10.58 ,the range 15-58 years . The overall  BLLs mean is 23.5+16.35 ,the mean and standard deviation of the BMI is 26.33+2.71,the means and standard deviations of systolic and diastolic blood pressures are 134.13+13.44 , 79.52+10,67 respectively, while the mean duration of employments is 10.03years  with a mean daily working hours of 7.7 per day  .</w:t>
      </w:r>
    </w:p>
    <w:p w:rsidR="00054FA6" w:rsidRPr="00464888" w:rsidRDefault="00054FA6" w:rsidP="00752BF0">
      <w:pPr>
        <w:autoSpaceDE w:val="0"/>
        <w:autoSpaceDN w:val="0"/>
        <w:bidi w:val="0"/>
        <w:adjustRightInd w:val="0"/>
        <w:jc w:val="both"/>
      </w:pPr>
      <w:r w:rsidRPr="00464888">
        <w:lastRenderedPageBreak/>
        <w:t>Figure (1) shows  a significant statistical association between  increasing BLLs  and higher age groups. X2=27.47,df=4 p&lt;001.56.8% of participants in the age group more than 40 years showed  BLLs/ more than 25/dL  while only 16.1%  of  individuals in this age group exhibit  BLL below 15/dL .Table(2) reveals the variation in the BLLs means of workers  in various types of occupations ,radiator repairers  have the highest BLL mean</w:t>
      </w:r>
      <w:r w:rsidRPr="00464888">
        <w:rPr>
          <w:color w:val="000000"/>
        </w:rPr>
        <w:t>36.75± 20.26</w:t>
      </w:r>
      <w:r w:rsidRPr="00464888">
        <w:t xml:space="preserve">  followed by the storage battery repairing workers </w:t>
      </w:r>
      <w:r w:rsidRPr="00464888">
        <w:rPr>
          <w:color w:val="000000"/>
        </w:rPr>
        <w:t>29.80±16.16</w:t>
      </w:r>
      <w:r w:rsidRPr="00464888">
        <w:t xml:space="preserve"> , the  car repairers and traffic police men showed approximately  the same BLLs</w:t>
      </w:r>
      <w:r w:rsidRPr="00464888">
        <w:rPr>
          <w:color w:val="000000"/>
        </w:rPr>
        <w:t xml:space="preserve"> means22.75±14.53 and</w:t>
      </w:r>
      <w:r w:rsidRPr="00464888">
        <w:t xml:space="preserve"> </w:t>
      </w:r>
      <w:r w:rsidRPr="00464888">
        <w:rPr>
          <w:color w:val="000000"/>
        </w:rPr>
        <w:t>22.22±15.05</w:t>
      </w:r>
      <w:r w:rsidRPr="00464888">
        <w:t xml:space="preserve">  respectively .This table demonstrates  the age matching of the study groups which  reflects the absence of significant difference (p =0.056) between the means of ages of the study groups (age matched ) .Table (3) reveals the comparison of  BLL mean of non exposed group(teachers) who have the lowest  BLL mean  value</w:t>
      </w:r>
      <w:r w:rsidRPr="00464888">
        <w:rPr>
          <w:color w:val="000000"/>
        </w:rPr>
        <w:t>13.02±6.89</w:t>
      </w:r>
      <w:r w:rsidRPr="00464888">
        <w:t xml:space="preserve">  with the mean values of the occupationally exposed groups, the differences  are statistically  significant P&lt;0.001. .Table(4) demonstrates a significant high blood lead concentration among cigarette smokers ( t test =3.475, p&lt;0.001).</w:t>
      </w:r>
    </w:p>
    <w:p w:rsidR="00054FA6" w:rsidRPr="00464888" w:rsidRDefault="00054FA6" w:rsidP="00752BF0">
      <w:pPr>
        <w:autoSpaceDE w:val="0"/>
        <w:autoSpaceDN w:val="0"/>
        <w:bidi w:val="0"/>
        <w:adjustRightInd w:val="0"/>
        <w:jc w:val="both"/>
      </w:pPr>
      <w:r w:rsidRPr="00464888">
        <w:t xml:space="preserve">Figure (2) shows that there is a statistical significant correlations between increasing BLLs values and increasing both systolic and diastolic blood pressures (P&lt;0.05).Figure (3) shows  a positive statistically significant  association between increasing BLLS and high BMI  ( F=5300 df2,P&lt;0.006). Figure (4)  reveals a statistically significant relationship between BLL concentrations and the duration of employment p&lt;0.05.   </w:t>
      </w:r>
    </w:p>
    <w:p w:rsidR="00054FA6" w:rsidRPr="00464888" w:rsidRDefault="00054FA6" w:rsidP="00752BF0">
      <w:pPr>
        <w:autoSpaceDE w:val="0"/>
        <w:autoSpaceDN w:val="0"/>
        <w:bidi w:val="0"/>
        <w:adjustRightInd w:val="0"/>
        <w:jc w:val="both"/>
      </w:pPr>
    </w:p>
    <w:p w:rsidR="00054FA6" w:rsidRPr="002F2197" w:rsidRDefault="00054FA6" w:rsidP="00752BF0">
      <w:pPr>
        <w:autoSpaceDE w:val="0"/>
        <w:autoSpaceDN w:val="0"/>
        <w:bidi w:val="0"/>
        <w:adjustRightInd w:val="0"/>
        <w:jc w:val="both"/>
        <w:rPr>
          <w:b/>
          <w:bCs/>
          <w:sz w:val="28"/>
          <w:szCs w:val="28"/>
        </w:rPr>
      </w:pPr>
      <w:r w:rsidRPr="002F2197">
        <w:rPr>
          <w:b/>
          <w:bCs/>
          <w:sz w:val="28"/>
          <w:szCs w:val="28"/>
        </w:rPr>
        <w:t>Discussion</w:t>
      </w:r>
    </w:p>
    <w:p w:rsidR="00054FA6" w:rsidRPr="00464888" w:rsidRDefault="00054FA6" w:rsidP="00752BF0">
      <w:pPr>
        <w:jc w:val="right"/>
        <w:rPr>
          <w:lang w:bidi="ar-IQ"/>
        </w:rPr>
      </w:pPr>
      <w:r w:rsidRPr="00464888">
        <w:t xml:space="preserve"> Despite its numerous uses ,lead has no biologic role in the human body</w:t>
      </w:r>
      <w:r w:rsidRPr="00464888">
        <w:rPr>
          <w:vertAlign w:val="superscript"/>
        </w:rPr>
        <w:t>20</w:t>
      </w:r>
      <w:r w:rsidRPr="00464888">
        <w:t xml:space="preserve">  , because of this widespread use of lead , it is a major public health concern, especially in developing countries </w:t>
      </w:r>
      <w:r w:rsidRPr="00464888">
        <w:rPr>
          <w:vertAlign w:val="superscript"/>
        </w:rPr>
        <w:t xml:space="preserve">21  </w:t>
      </w:r>
      <w:r w:rsidRPr="00464888">
        <w:t xml:space="preserve">blood lead level determination has presently been accepted as the most reliable biomarker </w:t>
      </w:r>
      <w:r w:rsidRPr="00464888">
        <w:rPr>
          <w:vertAlign w:val="superscript"/>
        </w:rPr>
        <w:t>(22)</w:t>
      </w:r>
      <w:r w:rsidRPr="00464888">
        <w:t>. Among all  participants in this study the mean BLLs value was 23.5 /dL This value is much higher than the mean BLLs of the general population  reported in Duhok-province, Iraq  7.3 /dL which was measured during the year 2011.</w:t>
      </w:r>
      <w:r w:rsidRPr="00464888">
        <w:rPr>
          <w:vertAlign w:val="superscript"/>
        </w:rPr>
        <w:t>23</w:t>
      </w:r>
      <w:r w:rsidRPr="00464888">
        <w:t xml:space="preserve"> this may be due to the origin of their sample which were taken mainly from rural and suburban regions and the nature of their geographical area as well as the low occupational exposure</w:t>
      </w:r>
      <w:r>
        <w:t>.</w:t>
      </w:r>
    </w:p>
    <w:p w:rsidR="00054FA6" w:rsidRPr="00464888" w:rsidRDefault="00054FA6" w:rsidP="00752BF0">
      <w:pPr>
        <w:bidi w:val="0"/>
        <w:jc w:val="both"/>
        <w:rPr>
          <w:vertAlign w:val="superscript"/>
        </w:rPr>
      </w:pPr>
      <w:r w:rsidRPr="00464888">
        <w:t xml:space="preserve">This indicates that occupationally exposed workers in Hilla city </w:t>
      </w:r>
      <w:r w:rsidRPr="00464888">
        <w:rPr>
          <w:color w:val="474848"/>
          <w:lang w:val="en-GB"/>
        </w:rPr>
        <w:t>are in danger of impending lead toxicity,</w:t>
      </w:r>
      <w:r w:rsidRPr="00464888">
        <w:rPr>
          <w:vertAlign w:val="superscript"/>
        </w:rPr>
        <w:t xml:space="preserve">.  </w:t>
      </w:r>
      <w:r w:rsidRPr="00464888">
        <w:t xml:space="preserve">this study shows </w:t>
      </w:r>
      <w:r w:rsidRPr="00464888">
        <w:rPr>
          <w:color w:val="1E1E1E"/>
          <w:lang w:val="en-GB"/>
        </w:rPr>
        <w:t>a tendency towards increased BL Ls with higher age</w:t>
      </w:r>
      <w:r w:rsidRPr="00464888">
        <w:t>, this result agrees with the findings of other local studies which were conducted on occupationally and non occupationally exposed Iraqi  adults in Basra and Baghdad provinces</w:t>
      </w:r>
      <w:r w:rsidRPr="00464888">
        <w:rPr>
          <w:vertAlign w:val="superscript"/>
        </w:rPr>
        <w:t>24,25,26</w:t>
      </w:r>
      <w:r>
        <w:t>.</w:t>
      </w:r>
      <w:r w:rsidRPr="00464888">
        <w:rPr>
          <w:vertAlign w:val="superscript"/>
        </w:rPr>
        <w:t xml:space="preserve">  </w:t>
      </w:r>
    </w:p>
    <w:p w:rsidR="00054FA6" w:rsidRPr="00464888" w:rsidRDefault="00054FA6" w:rsidP="00752BF0">
      <w:pPr>
        <w:bidi w:val="0"/>
        <w:jc w:val="both"/>
        <w:rPr>
          <w:lang w:val="en-GB"/>
        </w:rPr>
      </w:pPr>
      <w:r w:rsidRPr="00464888">
        <w:rPr>
          <w:lang w:val="en-GB"/>
        </w:rPr>
        <w:t>In the current study BLLs of the workers are influenced by their occupational practices and  paralleled with the duration of occupational lead exposure ( period of employment). Blood lead concentrations are noticeably  higher  among workers practicing  radiator and battery storage repairing as compared to  other groups (Police men , mechanical car repair workers as well as the non exposed control group).</w:t>
      </w:r>
    </w:p>
    <w:p w:rsidR="00054FA6" w:rsidRPr="00464888" w:rsidRDefault="00054FA6" w:rsidP="00752BF0">
      <w:pPr>
        <w:bidi w:val="0"/>
        <w:jc w:val="both"/>
      </w:pPr>
      <w:r w:rsidRPr="00464888">
        <w:rPr>
          <w:lang w:val="en-GB"/>
        </w:rPr>
        <w:t xml:space="preserve"> Most of the workers have no idea about the toxic effects of this metal they  exposed to; as a result, they pay little attention to protecting themselves from the possible inhalation or ingestion of such toxic substance, nor are they given awareness on the issue or advised to take the necessary protective measures </w:t>
      </w:r>
      <w:r w:rsidRPr="00464888">
        <w:rPr>
          <w:vertAlign w:val="superscript"/>
          <w:lang w:val="en-GB"/>
        </w:rPr>
        <w:t>27</w:t>
      </w:r>
      <w:r w:rsidRPr="00464888">
        <w:rPr>
          <w:lang w:val="en-GB"/>
        </w:rPr>
        <w:t xml:space="preserve"> </w:t>
      </w:r>
      <w:r w:rsidRPr="00464888">
        <w:rPr>
          <w:vertAlign w:val="superscript"/>
        </w:rPr>
        <w:t>,</w:t>
      </w:r>
      <w:r w:rsidRPr="00464888">
        <w:rPr>
          <w:lang w:val="en-GB"/>
        </w:rPr>
        <w:t xml:space="preserve">Previous studies showed that lack of personal hygiene and education was the prime reasons of high BLLs in those workers  </w:t>
      </w:r>
      <w:r w:rsidRPr="00464888">
        <w:rPr>
          <w:vertAlign w:val="superscript"/>
        </w:rPr>
        <w:t xml:space="preserve">3 </w:t>
      </w:r>
      <w:r w:rsidRPr="00464888">
        <w:t>.</w:t>
      </w:r>
      <w:r w:rsidRPr="00464888">
        <w:rPr>
          <w:lang w:val="en-GB"/>
        </w:rPr>
        <w:t xml:space="preserve">Hygienic practices might therefore be the preferred way to reduce lead exposure at the workplace, especially in developing countries </w:t>
      </w:r>
      <w:r w:rsidRPr="00464888">
        <w:rPr>
          <w:vertAlign w:val="superscript"/>
          <w:lang w:val="en-GB"/>
        </w:rPr>
        <w:t>27</w:t>
      </w:r>
      <w:r w:rsidRPr="00464888">
        <w:t xml:space="preserve">.  </w:t>
      </w:r>
      <w:r>
        <w:t>T</w:t>
      </w:r>
      <w:r w:rsidRPr="00464888">
        <w:rPr>
          <w:lang w:val="en-GB"/>
        </w:rPr>
        <w:t xml:space="preserve">he results obtained in our study are consistent with the results of other studies carried out on the </w:t>
      </w:r>
      <w:r w:rsidRPr="00464888">
        <w:rPr>
          <w:lang w:val="en-GB"/>
        </w:rPr>
        <w:lastRenderedPageBreak/>
        <w:t xml:space="preserve">determination of the BLLs of: occupationally and non-occupationally exposed individuals in Nigeria </w:t>
      </w:r>
      <w:bookmarkStart w:id="0" w:name="d2384e1313"/>
      <w:bookmarkEnd w:id="0"/>
      <w:r w:rsidRPr="00464888">
        <w:rPr>
          <w:lang w:val="en-GB"/>
        </w:rPr>
        <w:t xml:space="preserve">and workers involved in various types of jobs in the United Arab Emirates </w:t>
      </w:r>
      <w:bookmarkStart w:id="1" w:name="d2384e1317"/>
      <w:bookmarkEnd w:id="1"/>
      <w:r w:rsidRPr="00464888">
        <w:rPr>
          <w:vertAlign w:val="superscript"/>
          <w:lang w:val="en-GB"/>
        </w:rPr>
        <w:t>28,29</w:t>
      </w:r>
      <w:r w:rsidRPr="00464888">
        <w:rPr>
          <w:lang w:val="en-GB"/>
        </w:rPr>
        <w:t>.</w:t>
      </w:r>
      <w:r w:rsidRPr="00464888">
        <w:rPr>
          <w:vertAlign w:val="superscript"/>
        </w:rPr>
        <w:t>30</w:t>
      </w:r>
      <w:r w:rsidRPr="00464888">
        <w:t xml:space="preserve">  </w:t>
      </w:r>
    </w:p>
    <w:p w:rsidR="00054FA6" w:rsidRPr="00464888" w:rsidRDefault="00054FA6" w:rsidP="00752BF0">
      <w:pPr>
        <w:bidi w:val="0"/>
        <w:jc w:val="both"/>
      </w:pPr>
      <w:r w:rsidRPr="00464888">
        <w:t xml:space="preserve">Our results reveal that higher BLLs is associated with the duration of exposure in work places , this finding is similar  to the findings of other studies </w:t>
      </w:r>
      <w:r w:rsidRPr="00464888">
        <w:rPr>
          <w:vertAlign w:val="superscript"/>
        </w:rPr>
        <w:t>24,31</w:t>
      </w:r>
      <w:r w:rsidRPr="00464888">
        <w:t xml:space="preserve"> . The current  study shows that tobacco smoking is associated significantly with high BLLs Value , this finding is keeping with the  findings of  other studies</w:t>
      </w:r>
      <w:r w:rsidRPr="00464888">
        <w:rPr>
          <w:vertAlign w:val="superscript"/>
        </w:rPr>
        <w:t>32,33</w:t>
      </w:r>
      <w:r w:rsidRPr="00464888">
        <w:t>.</w:t>
      </w:r>
      <w:r w:rsidRPr="00464888">
        <w:rPr>
          <w:rFonts w:eastAsia="Arial Unicode MS"/>
          <w:color w:val="2E2E2E"/>
        </w:rPr>
        <w:t xml:space="preserve"> The precise sources and mechanisms of the observed overexposure of smokers remain controversial. Possible explanations could be the facilitated transportation of airborne lead into the lungs by smoke particles</w:t>
      </w:r>
      <w:r w:rsidRPr="00464888">
        <w:rPr>
          <w:rFonts w:eastAsia="Arial Unicode MS"/>
          <w:color w:val="2E2E2E"/>
          <w:vertAlign w:val="superscript"/>
        </w:rPr>
        <w:t>34</w:t>
      </w:r>
      <w:r w:rsidRPr="00464888">
        <w:rPr>
          <w:rFonts w:eastAsia="Arial Unicode MS"/>
          <w:color w:val="2E2E2E"/>
        </w:rPr>
        <w:t xml:space="preserve">  or lead intake by more frequent hand-mouth contact </w:t>
      </w:r>
      <w:r w:rsidRPr="00464888">
        <w:rPr>
          <w:rFonts w:eastAsia="Arial Unicode MS"/>
          <w:color w:val="2E2E2E"/>
          <w:vertAlign w:val="superscript"/>
        </w:rPr>
        <w:t>35</w:t>
      </w:r>
      <w:r w:rsidRPr="00464888">
        <w:t>.</w:t>
      </w:r>
    </w:p>
    <w:p w:rsidR="00054FA6" w:rsidRPr="00464888" w:rsidRDefault="00054FA6" w:rsidP="00752BF0">
      <w:pPr>
        <w:bidi w:val="0"/>
        <w:jc w:val="both"/>
      </w:pPr>
      <w:r w:rsidRPr="00464888">
        <w:t xml:space="preserve">The results of this study indicate a significant lead related increase in systolic and diastolic blood pressure  this finding is in consistent with the findings of other researchers who studied non exposed males as well as  the occupationally exposed  men </w:t>
      </w:r>
      <w:r w:rsidRPr="00464888">
        <w:rPr>
          <w:vertAlign w:val="superscript"/>
        </w:rPr>
        <w:t xml:space="preserve">36,37 </w:t>
      </w:r>
      <w:r w:rsidRPr="00464888">
        <w:t xml:space="preserve">.Researchers have suggested many mechanisms in order to explain the increase of blood pressure after hazardous environmental and occupational  exposure to lead, these mechanisms include ; increasing inter cellular calcium  due to lead exposure </w:t>
      </w:r>
      <w:r w:rsidRPr="00464888">
        <w:rPr>
          <w:vertAlign w:val="superscript"/>
        </w:rPr>
        <w:t>38</w:t>
      </w:r>
      <w:r w:rsidRPr="00464888">
        <w:t>,other factors that show the effects of lead on the increase of blood pressure include  ,increasing vessel contracting factors such as Endothelin</w:t>
      </w:r>
      <w:r w:rsidRPr="00464888">
        <w:rPr>
          <w:vertAlign w:val="superscript"/>
        </w:rPr>
        <w:t>39</w:t>
      </w:r>
      <w:r w:rsidRPr="00464888">
        <w:t xml:space="preserve"> and decreasing the responsiveness of the vessel to the beta adrenorecepor agonists</w:t>
      </w:r>
      <w:r w:rsidRPr="00464888">
        <w:rPr>
          <w:vertAlign w:val="superscript"/>
        </w:rPr>
        <w:t>40</w:t>
      </w:r>
      <w:r w:rsidRPr="00464888">
        <w:t xml:space="preserve"> .</w:t>
      </w:r>
      <w:r w:rsidRPr="00464888">
        <w:rPr>
          <w:lang w:val="en-GB"/>
        </w:rPr>
        <w:t xml:space="preserve"> Several potential limitations of this study may have affected the analysis. The lack of out door and indoor  environmental lead evaluation ,small sample and the lack of occupational health records.</w:t>
      </w:r>
    </w:p>
    <w:p w:rsidR="00054FA6" w:rsidRPr="002F2197" w:rsidRDefault="00054FA6" w:rsidP="00752BF0">
      <w:pPr>
        <w:bidi w:val="0"/>
        <w:jc w:val="both"/>
        <w:rPr>
          <w:b/>
          <w:bCs/>
          <w:sz w:val="28"/>
          <w:szCs w:val="28"/>
        </w:rPr>
      </w:pPr>
      <w:r w:rsidRPr="002F2197">
        <w:rPr>
          <w:b/>
          <w:bCs/>
          <w:sz w:val="28"/>
          <w:szCs w:val="28"/>
        </w:rPr>
        <w:t>Conclusion</w:t>
      </w:r>
    </w:p>
    <w:p w:rsidR="00054FA6" w:rsidRPr="00464888" w:rsidRDefault="00054FA6" w:rsidP="00752BF0">
      <w:pPr>
        <w:bidi w:val="0"/>
        <w:jc w:val="both"/>
        <w:rPr>
          <w:lang w:val="en-GB"/>
        </w:rPr>
      </w:pPr>
      <w:r w:rsidRPr="00464888">
        <w:rPr>
          <w:lang w:val="en-GB"/>
        </w:rPr>
        <w:t>The concentration of blood lead of  workers engaged in different jobs in Hilla city is high and the workers are in danger of lead toxicity. The BLLs of the workers are influenced by their occupational practices and  paralleled with the duration of employment , age , smoking ,BMI.</w:t>
      </w:r>
      <w:r>
        <w:rPr>
          <w:lang w:val="en-GB"/>
        </w:rPr>
        <w:t xml:space="preserve"> </w:t>
      </w:r>
      <w:r w:rsidRPr="00464888">
        <w:rPr>
          <w:lang w:val="en-GB"/>
        </w:rPr>
        <w:t xml:space="preserve">The study results indicate  a lead related increase in systolic and diastolic blood pressure. Further large-scale screening  is urgently needed to reduce  adverse effects of lead exposure. </w:t>
      </w:r>
    </w:p>
    <w:p w:rsidR="00054FA6" w:rsidRDefault="00054FA6" w:rsidP="00752BF0">
      <w:pPr>
        <w:pStyle w:val="a3"/>
        <w:ind w:left="0"/>
      </w:pPr>
    </w:p>
    <w:p w:rsidR="00054FA6" w:rsidRDefault="00054FA6" w:rsidP="004E073B">
      <w:pPr>
        <w:jc w:val="center"/>
        <w:rPr>
          <w:b/>
          <w:bCs/>
        </w:rPr>
      </w:pPr>
      <w:r w:rsidRPr="00A27B6B">
        <w:rPr>
          <w:b/>
          <w:bCs/>
        </w:rPr>
        <w:t xml:space="preserve">Table 1: </w:t>
      </w:r>
      <w:r>
        <w:rPr>
          <w:b/>
          <w:bCs/>
        </w:rPr>
        <w:t>Baseline characteristics of study variables</w:t>
      </w:r>
    </w:p>
    <w:p w:rsidR="00054FA6" w:rsidRDefault="00054FA6" w:rsidP="00752BF0">
      <w:pPr>
        <w:jc w:val="right"/>
        <w:rPr>
          <w:b/>
          <w:bCs/>
          <w:lang w:bidi="ar-IQ"/>
        </w:rPr>
      </w:pPr>
    </w:p>
    <w:p w:rsidR="00054FA6" w:rsidRDefault="00054FA6" w:rsidP="00752BF0">
      <w:pPr>
        <w:jc w:val="right"/>
        <w:rPr>
          <w:b/>
          <w:bCs/>
          <w:lang w:bidi="ar-IQ"/>
        </w:rPr>
      </w:pPr>
    </w:p>
    <w:tbl>
      <w:tblPr>
        <w:tblpPr w:leftFromText="180" w:rightFromText="180" w:vertAnchor="page" w:horzAnchor="margin" w:tblpXSpec="center" w:tblpY="1029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127"/>
        <w:gridCol w:w="1321"/>
      </w:tblGrid>
      <w:tr w:rsidR="00054FA6" w:rsidRPr="00A27B6B" w:rsidTr="004B5CC9">
        <w:trPr>
          <w:trHeight w:val="340"/>
        </w:trPr>
        <w:tc>
          <w:tcPr>
            <w:tcW w:w="2943" w:type="dxa"/>
            <w:vAlign w:val="center"/>
          </w:tcPr>
          <w:p w:rsidR="00054FA6" w:rsidRPr="00CD794F" w:rsidRDefault="00054FA6" w:rsidP="004B5CC9">
            <w:pPr>
              <w:jc w:val="right"/>
              <w:rPr>
                <w:b/>
                <w:bCs/>
                <w:lang w:eastAsia="en-GB"/>
              </w:rPr>
            </w:pPr>
            <w:r w:rsidRPr="00CD794F">
              <w:rPr>
                <w:b/>
                <w:bCs/>
                <w:sz w:val="22"/>
                <w:szCs w:val="22"/>
                <w:lang w:eastAsia="en-GB"/>
              </w:rPr>
              <w:t>Variable</w:t>
            </w:r>
          </w:p>
        </w:tc>
        <w:tc>
          <w:tcPr>
            <w:tcW w:w="2127" w:type="dxa"/>
            <w:vAlign w:val="center"/>
          </w:tcPr>
          <w:p w:rsidR="00054FA6" w:rsidRPr="00CD794F" w:rsidRDefault="00054FA6" w:rsidP="004B5CC9">
            <w:pPr>
              <w:jc w:val="right"/>
              <w:rPr>
                <w:b/>
                <w:bCs/>
                <w:lang w:eastAsia="en-GB"/>
              </w:rPr>
            </w:pPr>
            <w:r w:rsidRPr="00CD794F">
              <w:rPr>
                <w:b/>
                <w:bCs/>
                <w:sz w:val="22"/>
                <w:szCs w:val="22"/>
                <w:lang w:eastAsia="en-GB"/>
              </w:rPr>
              <w:t>Mean ± SD</w:t>
            </w:r>
          </w:p>
        </w:tc>
        <w:tc>
          <w:tcPr>
            <w:tcW w:w="1321" w:type="dxa"/>
            <w:vAlign w:val="center"/>
          </w:tcPr>
          <w:p w:rsidR="00054FA6" w:rsidRPr="00CD794F" w:rsidRDefault="00054FA6" w:rsidP="004B5CC9">
            <w:pPr>
              <w:jc w:val="right"/>
              <w:rPr>
                <w:b/>
                <w:bCs/>
                <w:lang w:eastAsia="en-GB"/>
              </w:rPr>
            </w:pPr>
            <w:r w:rsidRPr="00CD794F">
              <w:rPr>
                <w:b/>
                <w:bCs/>
                <w:sz w:val="22"/>
                <w:szCs w:val="22"/>
                <w:lang w:eastAsia="en-GB"/>
              </w:rPr>
              <w:t>Range</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Age</w:t>
            </w:r>
          </w:p>
        </w:tc>
        <w:tc>
          <w:tcPr>
            <w:tcW w:w="2127" w:type="dxa"/>
            <w:vAlign w:val="center"/>
          </w:tcPr>
          <w:p w:rsidR="00054FA6" w:rsidRPr="00CD794F" w:rsidRDefault="00054FA6" w:rsidP="004B5CC9">
            <w:pPr>
              <w:jc w:val="right"/>
              <w:rPr>
                <w:lang w:eastAsia="en-GB"/>
              </w:rPr>
            </w:pPr>
            <w:r w:rsidRPr="00CD794F">
              <w:rPr>
                <w:sz w:val="22"/>
                <w:szCs w:val="22"/>
                <w:lang w:eastAsia="en-GB"/>
              </w:rPr>
              <w:t>32.33± 10.58</w:t>
            </w:r>
          </w:p>
        </w:tc>
        <w:tc>
          <w:tcPr>
            <w:tcW w:w="1321" w:type="dxa"/>
            <w:vAlign w:val="center"/>
          </w:tcPr>
          <w:p w:rsidR="00054FA6" w:rsidRPr="00CD794F" w:rsidRDefault="00054FA6" w:rsidP="004B5CC9">
            <w:pPr>
              <w:jc w:val="right"/>
              <w:rPr>
                <w:lang w:eastAsia="en-GB"/>
              </w:rPr>
            </w:pPr>
            <w:r w:rsidRPr="00CD794F">
              <w:rPr>
                <w:sz w:val="22"/>
                <w:szCs w:val="22"/>
                <w:lang w:eastAsia="en-GB"/>
              </w:rPr>
              <w:t>15-58</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Years of work</w:t>
            </w:r>
          </w:p>
        </w:tc>
        <w:tc>
          <w:tcPr>
            <w:tcW w:w="2127" w:type="dxa"/>
            <w:vAlign w:val="center"/>
          </w:tcPr>
          <w:p w:rsidR="00054FA6" w:rsidRPr="00CD794F" w:rsidRDefault="00054FA6" w:rsidP="004B5CC9">
            <w:pPr>
              <w:jc w:val="right"/>
              <w:rPr>
                <w:lang w:eastAsia="en-GB"/>
              </w:rPr>
            </w:pPr>
            <w:r w:rsidRPr="00CD794F">
              <w:rPr>
                <w:sz w:val="22"/>
                <w:szCs w:val="22"/>
                <w:lang w:eastAsia="en-GB"/>
              </w:rPr>
              <w:t>10.03± 6.98</w:t>
            </w:r>
          </w:p>
        </w:tc>
        <w:tc>
          <w:tcPr>
            <w:tcW w:w="1321" w:type="dxa"/>
            <w:vAlign w:val="center"/>
          </w:tcPr>
          <w:p w:rsidR="00054FA6" w:rsidRPr="00CD794F" w:rsidRDefault="00054FA6" w:rsidP="004B5CC9">
            <w:pPr>
              <w:jc w:val="right"/>
              <w:rPr>
                <w:lang w:eastAsia="en-GB"/>
              </w:rPr>
            </w:pPr>
            <w:r w:rsidRPr="00CD794F">
              <w:rPr>
                <w:sz w:val="22"/>
                <w:szCs w:val="22"/>
                <w:lang w:eastAsia="en-GB"/>
              </w:rPr>
              <w:t>0-30</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Working hours/ day</w:t>
            </w:r>
          </w:p>
        </w:tc>
        <w:tc>
          <w:tcPr>
            <w:tcW w:w="2127" w:type="dxa"/>
            <w:vAlign w:val="center"/>
          </w:tcPr>
          <w:p w:rsidR="00054FA6" w:rsidRPr="00CD794F" w:rsidRDefault="00054FA6" w:rsidP="004B5CC9">
            <w:pPr>
              <w:jc w:val="right"/>
              <w:rPr>
                <w:lang w:eastAsia="en-GB"/>
              </w:rPr>
            </w:pPr>
            <w:r w:rsidRPr="00CD794F">
              <w:rPr>
                <w:sz w:val="22"/>
                <w:szCs w:val="22"/>
                <w:lang w:eastAsia="en-GB"/>
              </w:rPr>
              <w:t>7.73±2.53</w:t>
            </w:r>
          </w:p>
        </w:tc>
        <w:tc>
          <w:tcPr>
            <w:tcW w:w="1321" w:type="dxa"/>
            <w:vAlign w:val="center"/>
          </w:tcPr>
          <w:p w:rsidR="00054FA6" w:rsidRPr="00CD794F" w:rsidRDefault="00054FA6" w:rsidP="004B5CC9">
            <w:pPr>
              <w:jc w:val="right"/>
              <w:rPr>
                <w:lang w:eastAsia="en-GB"/>
              </w:rPr>
            </w:pPr>
            <w:r w:rsidRPr="00CD794F">
              <w:rPr>
                <w:sz w:val="22"/>
                <w:szCs w:val="22"/>
                <w:lang w:eastAsia="en-GB"/>
              </w:rPr>
              <w:t>0-22</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Height</w:t>
            </w:r>
          </w:p>
        </w:tc>
        <w:tc>
          <w:tcPr>
            <w:tcW w:w="2127" w:type="dxa"/>
            <w:vAlign w:val="center"/>
          </w:tcPr>
          <w:p w:rsidR="00054FA6" w:rsidRPr="00CD794F" w:rsidRDefault="00054FA6" w:rsidP="004B5CC9">
            <w:pPr>
              <w:jc w:val="right"/>
              <w:rPr>
                <w:lang w:eastAsia="en-GB"/>
              </w:rPr>
            </w:pPr>
            <w:r w:rsidRPr="00CD794F">
              <w:rPr>
                <w:sz w:val="22"/>
                <w:szCs w:val="22"/>
                <w:lang w:eastAsia="en-GB"/>
              </w:rPr>
              <w:t>172.90±5.00</w:t>
            </w:r>
          </w:p>
        </w:tc>
        <w:tc>
          <w:tcPr>
            <w:tcW w:w="1321" w:type="dxa"/>
            <w:vAlign w:val="center"/>
          </w:tcPr>
          <w:p w:rsidR="00054FA6" w:rsidRPr="00CD794F" w:rsidRDefault="00054FA6" w:rsidP="004B5CC9">
            <w:pPr>
              <w:jc w:val="right"/>
              <w:rPr>
                <w:lang w:eastAsia="en-GB"/>
              </w:rPr>
            </w:pPr>
            <w:r w:rsidRPr="00CD794F">
              <w:rPr>
                <w:sz w:val="22"/>
                <w:szCs w:val="22"/>
                <w:lang w:eastAsia="en-GB"/>
              </w:rPr>
              <w:t>159-185</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Weight</w:t>
            </w:r>
          </w:p>
        </w:tc>
        <w:tc>
          <w:tcPr>
            <w:tcW w:w="2127" w:type="dxa"/>
            <w:vAlign w:val="center"/>
          </w:tcPr>
          <w:p w:rsidR="00054FA6" w:rsidRPr="00CD794F" w:rsidRDefault="00054FA6" w:rsidP="004B5CC9">
            <w:pPr>
              <w:jc w:val="right"/>
              <w:rPr>
                <w:lang w:eastAsia="en-GB"/>
              </w:rPr>
            </w:pPr>
            <w:r w:rsidRPr="00CD794F">
              <w:rPr>
                <w:sz w:val="22"/>
                <w:szCs w:val="22"/>
                <w:lang w:eastAsia="en-GB"/>
              </w:rPr>
              <w:t>78.89± 10.18</w:t>
            </w:r>
          </w:p>
        </w:tc>
        <w:tc>
          <w:tcPr>
            <w:tcW w:w="1321" w:type="dxa"/>
            <w:vAlign w:val="center"/>
          </w:tcPr>
          <w:p w:rsidR="00054FA6" w:rsidRPr="00CD794F" w:rsidRDefault="00054FA6" w:rsidP="004B5CC9">
            <w:pPr>
              <w:jc w:val="right"/>
              <w:rPr>
                <w:lang w:eastAsia="en-GB"/>
              </w:rPr>
            </w:pPr>
            <w:r w:rsidRPr="00CD794F">
              <w:rPr>
                <w:sz w:val="22"/>
                <w:szCs w:val="22"/>
                <w:lang w:eastAsia="en-GB"/>
              </w:rPr>
              <w:t>59-115</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Lead level</w:t>
            </w:r>
          </w:p>
        </w:tc>
        <w:tc>
          <w:tcPr>
            <w:tcW w:w="2127" w:type="dxa"/>
            <w:vAlign w:val="center"/>
          </w:tcPr>
          <w:p w:rsidR="00054FA6" w:rsidRPr="00CD794F" w:rsidRDefault="00054FA6" w:rsidP="004B5CC9">
            <w:pPr>
              <w:jc w:val="right"/>
              <w:rPr>
                <w:lang w:eastAsia="en-GB"/>
              </w:rPr>
            </w:pPr>
            <w:r w:rsidRPr="00CD794F">
              <w:rPr>
                <w:sz w:val="22"/>
                <w:szCs w:val="22"/>
                <w:lang w:eastAsia="en-GB"/>
              </w:rPr>
              <w:t>23.50±16.35</w:t>
            </w:r>
          </w:p>
        </w:tc>
        <w:tc>
          <w:tcPr>
            <w:tcW w:w="1321" w:type="dxa"/>
            <w:vAlign w:val="center"/>
          </w:tcPr>
          <w:p w:rsidR="00054FA6" w:rsidRPr="00CD794F" w:rsidRDefault="00054FA6" w:rsidP="004B5CC9">
            <w:pPr>
              <w:jc w:val="right"/>
              <w:rPr>
                <w:lang w:eastAsia="en-GB"/>
              </w:rPr>
            </w:pPr>
            <w:r w:rsidRPr="00CD794F">
              <w:rPr>
                <w:sz w:val="22"/>
                <w:szCs w:val="22"/>
                <w:lang w:eastAsia="en-GB"/>
              </w:rPr>
              <w:t>2.9-67</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Systolic blood pressure</w:t>
            </w:r>
          </w:p>
        </w:tc>
        <w:tc>
          <w:tcPr>
            <w:tcW w:w="2127" w:type="dxa"/>
            <w:vAlign w:val="center"/>
          </w:tcPr>
          <w:p w:rsidR="00054FA6" w:rsidRPr="00CD794F" w:rsidRDefault="00054FA6" w:rsidP="004B5CC9">
            <w:pPr>
              <w:jc w:val="right"/>
              <w:rPr>
                <w:lang w:eastAsia="en-GB"/>
              </w:rPr>
            </w:pPr>
            <w:r w:rsidRPr="00CD794F">
              <w:rPr>
                <w:sz w:val="22"/>
                <w:szCs w:val="22"/>
                <w:lang w:eastAsia="en-GB"/>
              </w:rPr>
              <w:t>134.32±13.44</w:t>
            </w:r>
          </w:p>
        </w:tc>
        <w:tc>
          <w:tcPr>
            <w:tcW w:w="1321" w:type="dxa"/>
            <w:vAlign w:val="center"/>
          </w:tcPr>
          <w:p w:rsidR="00054FA6" w:rsidRPr="00CD794F" w:rsidRDefault="00054FA6" w:rsidP="004B5CC9">
            <w:pPr>
              <w:jc w:val="right"/>
              <w:rPr>
                <w:lang w:eastAsia="en-GB"/>
              </w:rPr>
            </w:pPr>
            <w:r w:rsidRPr="00CD794F">
              <w:rPr>
                <w:sz w:val="22"/>
                <w:szCs w:val="22"/>
                <w:lang w:eastAsia="en-GB"/>
              </w:rPr>
              <w:t>100-180</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Diastolic blood pressure</w:t>
            </w:r>
          </w:p>
        </w:tc>
        <w:tc>
          <w:tcPr>
            <w:tcW w:w="2127" w:type="dxa"/>
            <w:vAlign w:val="center"/>
          </w:tcPr>
          <w:p w:rsidR="00054FA6" w:rsidRPr="00CD794F" w:rsidRDefault="00054FA6" w:rsidP="004B5CC9">
            <w:pPr>
              <w:jc w:val="right"/>
              <w:rPr>
                <w:lang w:eastAsia="en-GB"/>
              </w:rPr>
            </w:pPr>
            <w:r w:rsidRPr="00CD794F">
              <w:rPr>
                <w:sz w:val="22"/>
                <w:szCs w:val="22"/>
                <w:lang w:eastAsia="en-GB"/>
              </w:rPr>
              <w:t>79.52±10.67</w:t>
            </w:r>
          </w:p>
        </w:tc>
        <w:tc>
          <w:tcPr>
            <w:tcW w:w="1321" w:type="dxa"/>
            <w:vAlign w:val="center"/>
          </w:tcPr>
          <w:p w:rsidR="00054FA6" w:rsidRPr="00CD794F" w:rsidRDefault="00054FA6" w:rsidP="004B5CC9">
            <w:pPr>
              <w:jc w:val="right"/>
              <w:rPr>
                <w:lang w:eastAsia="en-GB"/>
              </w:rPr>
            </w:pPr>
            <w:r w:rsidRPr="00CD794F">
              <w:rPr>
                <w:sz w:val="22"/>
                <w:szCs w:val="22"/>
                <w:lang w:eastAsia="en-GB"/>
              </w:rPr>
              <w:t>55-110</w:t>
            </w:r>
          </w:p>
        </w:tc>
      </w:tr>
      <w:tr w:rsidR="00054FA6" w:rsidRPr="00A27B6B" w:rsidTr="004B5CC9">
        <w:trPr>
          <w:trHeight w:val="340"/>
        </w:trPr>
        <w:tc>
          <w:tcPr>
            <w:tcW w:w="2943" w:type="dxa"/>
            <w:vAlign w:val="center"/>
          </w:tcPr>
          <w:p w:rsidR="00054FA6" w:rsidRPr="00CD794F" w:rsidRDefault="00054FA6" w:rsidP="004B5CC9">
            <w:pPr>
              <w:jc w:val="right"/>
              <w:rPr>
                <w:lang w:eastAsia="en-GB"/>
              </w:rPr>
            </w:pPr>
            <w:r w:rsidRPr="00CD794F">
              <w:rPr>
                <w:sz w:val="22"/>
                <w:szCs w:val="22"/>
                <w:lang w:eastAsia="en-GB"/>
              </w:rPr>
              <w:t>BMI</w:t>
            </w:r>
          </w:p>
        </w:tc>
        <w:tc>
          <w:tcPr>
            <w:tcW w:w="2127" w:type="dxa"/>
            <w:vAlign w:val="center"/>
          </w:tcPr>
          <w:p w:rsidR="00054FA6" w:rsidRPr="00CD794F" w:rsidRDefault="00054FA6" w:rsidP="004B5CC9">
            <w:pPr>
              <w:jc w:val="right"/>
              <w:rPr>
                <w:lang w:eastAsia="en-GB"/>
              </w:rPr>
            </w:pPr>
            <w:r w:rsidRPr="00CD794F">
              <w:rPr>
                <w:sz w:val="22"/>
                <w:szCs w:val="22"/>
                <w:lang w:eastAsia="en-GB"/>
              </w:rPr>
              <w:t>26.33± 2.71</w:t>
            </w:r>
          </w:p>
        </w:tc>
        <w:tc>
          <w:tcPr>
            <w:tcW w:w="1321" w:type="dxa"/>
            <w:vAlign w:val="center"/>
          </w:tcPr>
          <w:p w:rsidR="00054FA6" w:rsidRPr="00CD794F" w:rsidRDefault="00054FA6" w:rsidP="004B5CC9">
            <w:pPr>
              <w:jc w:val="right"/>
              <w:rPr>
                <w:lang w:eastAsia="en-GB"/>
              </w:rPr>
            </w:pPr>
            <w:r w:rsidRPr="00CD794F">
              <w:rPr>
                <w:sz w:val="22"/>
                <w:szCs w:val="22"/>
                <w:lang w:eastAsia="en-GB"/>
              </w:rPr>
              <w:t>20.66-37.13</w:t>
            </w:r>
          </w:p>
        </w:tc>
      </w:tr>
    </w:tbl>
    <w:p w:rsidR="00054FA6" w:rsidRDefault="00054FA6" w:rsidP="00752BF0">
      <w:pPr>
        <w:shd w:val="clear" w:color="auto" w:fill="FFFFFF"/>
        <w:bidi w:val="0"/>
        <w:jc w:val="both"/>
        <w:textAlignment w:val="baseline"/>
      </w:pPr>
    </w:p>
    <w:p w:rsidR="00054FA6" w:rsidRPr="00143C0A" w:rsidRDefault="00054FA6" w:rsidP="00752BF0">
      <w:pPr>
        <w:bidi w:val="0"/>
      </w:pPr>
    </w:p>
    <w:p w:rsidR="00054FA6" w:rsidRPr="00143C0A" w:rsidRDefault="00054FA6" w:rsidP="00752BF0">
      <w:pPr>
        <w:bidi w:val="0"/>
      </w:pPr>
    </w:p>
    <w:p w:rsidR="00054FA6" w:rsidRPr="00143C0A" w:rsidRDefault="00054FA6" w:rsidP="00752BF0">
      <w:pPr>
        <w:bidi w:val="0"/>
      </w:pPr>
    </w:p>
    <w:p w:rsidR="00054FA6" w:rsidRPr="00143C0A" w:rsidRDefault="00054FA6" w:rsidP="00752BF0">
      <w:pPr>
        <w:bidi w:val="0"/>
      </w:pPr>
    </w:p>
    <w:p w:rsidR="00054FA6" w:rsidRPr="00143C0A" w:rsidRDefault="00054FA6" w:rsidP="00752BF0">
      <w:pPr>
        <w:bidi w:val="0"/>
      </w:pPr>
    </w:p>
    <w:tbl>
      <w:tblPr>
        <w:tblpPr w:leftFromText="180" w:rightFromText="180" w:vertAnchor="page" w:horzAnchor="margin" w:tblpXSpec="center" w:tblpY="6616"/>
        <w:bidiVisual/>
        <w:tblW w:w="6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851"/>
        <w:gridCol w:w="1701"/>
        <w:gridCol w:w="1520"/>
      </w:tblGrid>
      <w:tr w:rsidR="00054FA6" w:rsidRPr="006B41F0" w:rsidTr="007D69DB">
        <w:trPr>
          <w:trHeight w:val="397"/>
        </w:trPr>
        <w:tc>
          <w:tcPr>
            <w:tcW w:w="1951" w:type="dxa"/>
            <w:vAlign w:val="center"/>
          </w:tcPr>
          <w:p w:rsidR="00054FA6" w:rsidRPr="00CD794F" w:rsidRDefault="00054FA6" w:rsidP="007D69DB">
            <w:pPr>
              <w:autoSpaceDE w:val="0"/>
              <w:autoSpaceDN w:val="0"/>
              <w:adjustRightInd w:val="0"/>
              <w:rPr>
                <w:b/>
                <w:bCs/>
                <w:lang w:eastAsia="en-GB"/>
              </w:rPr>
            </w:pPr>
            <w:r w:rsidRPr="00CD794F">
              <w:rPr>
                <w:b/>
                <w:bCs/>
                <w:lang w:eastAsia="en-GB"/>
              </w:rPr>
              <w:lastRenderedPageBreak/>
              <w:t>Job title</w:t>
            </w:r>
          </w:p>
        </w:tc>
        <w:tc>
          <w:tcPr>
            <w:tcW w:w="851" w:type="dxa"/>
            <w:vAlign w:val="center"/>
          </w:tcPr>
          <w:p w:rsidR="00054FA6" w:rsidRPr="00CD794F" w:rsidRDefault="00054FA6" w:rsidP="007D69DB">
            <w:pPr>
              <w:autoSpaceDE w:val="0"/>
              <w:autoSpaceDN w:val="0"/>
              <w:adjustRightInd w:val="0"/>
              <w:jc w:val="center"/>
              <w:rPr>
                <w:b/>
                <w:bCs/>
                <w:color w:val="000000"/>
                <w:lang w:eastAsia="en-GB"/>
              </w:rPr>
            </w:pPr>
            <w:r w:rsidRPr="00CD794F">
              <w:rPr>
                <w:b/>
                <w:bCs/>
                <w:color w:val="000000"/>
                <w:lang w:eastAsia="en-GB"/>
              </w:rPr>
              <w:t>N</w:t>
            </w:r>
          </w:p>
        </w:tc>
        <w:tc>
          <w:tcPr>
            <w:tcW w:w="1701" w:type="dxa"/>
            <w:vAlign w:val="center"/>
          </w:tcPr>
          <w:p w:rsidR="00054FA6" w:rsidRPr="00CD794F" w:rsidRDefault="00054FA6" w:rsidP="007D69DB">
            <w:pPr>
              <w:autoSpaceDE w:val="0"/>
              <w:autoSpaceDN w:val="0"/>
              <w:adjustRightInd w:val="0"/>
              <w:jc w:val="center"/>
              <w:rPr>
                <w:b/>
                <w:bCs/>
                <w:color w:val="000000"/>
                <w:lang w:eastAsia="en-GB"/>
              </w:rPr>
            </w:pPr>
            <w:r w:rsidRPr="00CD794F">
              <w:rPr>
                <w:b/>
                <w:bCs/>
                <w:color w:val="000000"/>
                <w:lang w:eastAsia="en-GB"/>
              </w:rPr>
              <w:t>Mean± SD (BLL)</w:t>
            </w:r>
          </w:p>
        </w:tc>
        <w:tc>
          <w:tcPr>
            <w:tcW w:w="1520" w:type="dxa"/>
            <w:vAlign w:val="center"/>
          </w:tcPr>
          <w:p w:rsidR="00054FA6" w:rsidRPr="00CD794F" w:rsidRDefault="00054FA6" w:rsidP="007D69DB">
            <w:pPr>
              <w:autoSpaceDE w:val="0"/>
              <w:autoSpaceDN w:val="0"/>
              <w:adjustRightInd w:val="0"/>
              <w:jc w:val="center"/>
              <w:rPr>
                <w:b/>
                <w:bCs/>
                <w:color w:val="000000"/>
                <w:lang w:eastAsia="en-GB"/>
              </w:rPr>
            </w:pPr>
            <w:r w:rsidRPr="00CD794F">
              <w:rPr>
                <w:b/>
                <w:bCs/>
                <w:color w:val="000000"/>
                <w:lang w:eastAsia="en-GB"/>
              </w:rPr>
              <w:t>Mean± SD</w:t>
            </w:r>
          </w:p>
          <w:p w:rsidR="00054FA6" w:rsidRPr="00CD794F" w:rsidRDefault="00054FA6" w:rsidP="007D69DB">
            <w:pPr>
              <w:autoSpaceDE w:val="0"/>
              <w:autoSpaceDN w:val="0"/>
              <w:adjustRightInd w:val="0"/>
              <w:jc w:val="center"/>
              <w:rPr>
                <w:b/>
                <w:bCs/>
                <w:color w:val="000000"/>
                <w:lang w:eastAsia="en-GB"/>
              </w:rPr>
            </w:pPr>
            <w:r w:rsidRPr="00CD794F">
              <w:rPr>
                <w:b/>
                <w:bCs/>
                <w:color w:val="000000"/>
                <w:lang w:eastAsia="en-GB"/>
              </w:rPr>
              <w:t>(Age)</w:t>
            </w:r>
          </w:p>
        </w:tc>
      </w:tr>
      <w:tr w:rsidR="00054FA6" w:rsidRPr="006B41F0" w:rsidTr="007D69DB">
        <w:trPr>
          <w:trHeight w:val="397"/>
        </w:trPr>
        <w:tc>
          <w:tcPr>
            <w:tcW w:w="1951" w:type="dxa"/>
            <w:vAlign w:val="center"/>
          </w:tcPr>
          <w:p w:rsidR="00054FA6" w:rsidRPr="00CD794F" w:rsidRDefault="00054FA6" w:rsidP="007D69DB">
            <w:pPr>
              <w:autoSpaceDE w:val="0"/>
              <w:autoSpaceDN w:val="0"/>
              <w:adjustRightInd w:val="0"/>
              <w:rPr>
                <w:b/>
                <w:bCs/>
                <w:color w:val="000000"/>
                <w:vertAlign w:val="superscript"/>
                <w:lang w:eastAsia="en-GB"/>
              </w:rPr>
            </w:pPr>
            <w:r w:rsidRPr="00CD794F">
              <w:rPr>
                <w:b/>
                <w:bCs/>
                <w:color w:val="000000"/>
                <w:lang w:eastAsia="en-GB"/>
              </w:rPr>
              <w:t>Radiator Repair</w:t>
            </w:r>
          </w:p>
        </w:tc>
        <w:tc>
          <w:tcPr>
            <w:tcW w:w="85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27</w:t>
            </w:r>
          </w:p>
        </w:tc>
        <w:tc>
          <w:tcPr>
            <w:tcW w:w="170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36.75± 20.26</w:t>
            </w:r>
          </w:p>
        </w:tc>
        <w:tc>
          <w:tcPr>
            <w:tcW w:w="1520"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33.85± 12.08</w:t>
            </w:r>
          </w:p>
        </w:tc>
      </w:tr>
      <w:tr w:rsidR="00054FA6" w:rsidRPr="006B41F0" w:rsidTr="007D69DB">
        <w:trPr>
          <w:trHeight w:val="397"/>
        </w:trPr>
        <w:tc>
          <w:tcPr>
            <w:tcW w:w="1951" w:type="dxa"/>
            <w:vAlign w:val="center"/>
          </w:tcPr>
          <w:p w:rsidR="00054FA6" w:rsidRPr="00CD794F" w:rsidRDefault="00054FA6" w:rsidP="007D69DB">
            <w:pPr>
              <w:autoSpaceDE w:val="0"/>
              <w:autoSpaceDN w:val="0"/>
              <w:adjustRightInd w:val="0"/>
              <w:rPr>
                <w:b/>
                <w:bCs/>
                <w:color w:val="000000"/>
                <w:lang w:eastAsia="en-GB"/>
              </w:rPr>
            </w:pPr>
            <w:r w:rsidRPr="00CD794F">
              <w:rPr>
                <w:b/>
                <w:bCs/>
                <w:color w:val="000000"/>
                <w:lang w:eastAsia="en-GB"/>
              </w:rPr>
              <w:t>Car Repair</w:t>
            </w:r>
          </w:p>
        </w:tc>
        <w:tc>
          <w:tcPr>
            <w:tcW w:w="85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41</w:t>
            </w:r>
          </w:p>
        </w:tc>
        <w:tc>
          <w:tcPr>
            <w:tcW w:w="170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22.75±14.53</w:t>
            </w:r>
          </w:p>
        </w:tc>
        <w:tc>
          <w:tcPr>
            <w:tcW w:w="1520"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31.46±10.89</w:t>
            </w:r>
          </w:p>
        </w:tc>
      </w:tr>
      <w:tr w:rsidR="00054FA6" w:rsidRPr="006B41F0" w:rsidTr="007D69DB">
        <w:trPr>
          <w:trHeight w:val="397"/>
        </w:trPr>
        <w:tc>
          <w:tcPr>
            <w:tcW w:w="1951" w:type="dxa"/>
            <w:vAlign w:val="center"/>
          </w:tcPr>
          <w:p w:rsidR="00054FA6" w:rsidRPr="00CD794F" w:rsidRDefault="00054FA6" w:rsidP="007D69DB">
            <w:pPr>
              <w:autoSpaceDE w:val="0"/>
              <w:autoSpaceDN w:val="0"/>
              <w:adjustRightInd w:val="0"/>
              <w:rPr>
                <w:b/>
                <w:bCs/>
                <w:color w:val="000000"/>
                <w:lang w:eastAsia="en-GB"/>
              </w:rPr>
            </w:pPr>
            <w:r w:rsidRPr="00CD794F">
              <w:rPr>
                <w:b/>
                <w:bCs/>
                <w:color w:val="000000"/>
                <w:lang w:eastAsia="en-GB"/>
              </w:rPr>
              <w:t>Traffic Police</w:t>
            </w:r>
          </w:p>
        </w:tc>
        <w:tc>
          <w:tcPr>
            <w:tcW w:w="85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46</w:t>
            </w:r>
          </w:p>
        </w:tc>
        <w:tc>
          <w:tcPr>
            <w:tcW w:w="170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22.22±15.05</w:t>
            </w:r>
          </w:p>
        </w:tc>
        <w:tc>
          <w:tcPr>
            <w:tcW w:w="1520"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35.65±9.35</w:t>
            </w:r>
          </w:p>
        </w:tc>
      </w:tr>
      <w:tr w:rsidR="00054FA6" w:rsidRPr="006B41F0" w:rsidTr="007D69DB">
        <w:trPr>
          <w:trHeight w:val="397"/>
        </w:trPr>
        <w:tc>
          <w:tcPr>
            <w:tcW w:w="1951" w:type="dxa"/>
            <w:vAlign w:val="center"/>
          </w:tcPr>
          <w:p w:rsidR="00054FA6" w:rsidRPr="00CD794F" w:rsidRDefault="00054FA6" w:rsidP="007D69DB">
            <w:pPr>
              <w:autoSpaceDE w:val="0"/>
              <w:autoSpaceDN w:val="0"/>
              <w:adjustRightInd w:val="0"/>
              <w:rPr>
                <w:b/>
                <w:bCs/>
                <w:color w:val="000000"/>
                <w:lang w:eastAsia="en-GB"/>
              </w:rPr>
            </w:pPr>
            <w:r w:rsidRPr="00CD794F">
              <w:rPr>
                <w:b/>
                <w:bCs/>
                <w:color w:val="000000"/>
                <w:lang w:eastAsia="en-GB"/>
              </w:rPr>
              <w:t>Teachers</w:t>
            </w:r>
          </w:p>
        </w:tc>
        <w:tc>
          <w:tcPr>
            <w:tcW w:w="85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40</w:t>
            </w:r>
          </w:p>
        </w:tc>
        <w:tc>
          <w:tcPr>
            <w:tcW w:w="170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13.02±6.89</w:t>
            </w:r>
          </w:p>
        </w:tc>
        <w:tc>
          <w:tcPr>
            <w:tcW w:w="1520"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30.40±9.40</w:t>
            </w:r>
          </w:p>
        </w:tc>
      </w:tr>
      <w:tr w:rsidR="00054FA6" w:rsidRPr="006B41F0" w:rsidTr="007D69DB">
        <w:trPr>
          <w:trHeight w:val="397"/>
        </w:trPr>
        <w:tc>
          <w:tcPr>
            <w:tcW w:w="1951" w:type="dxa"/>
            <w:vAlign w:val="center"/>
          </w:tcPr>
          <w:p w:rsidR="00054FA6" w:rsidRPr="00CD794F" w:rsidRDefault="00054FA6" w:rsidP="007D69DB">
            <w:pPr>
              <w:autoSpaceDE w:val="0"/>
              <w:autoSpaceDN w:val="0"/>
              <w:adjustRightInd w:val="0"/>
              <w:rPr>
                <w:b/>
                <w:bCs/>
                <w:color w:val="000000"/>
                <w:lang w:eastAsia="en-GB"/>
              </w:rPr>
            </w:pPr>
            <w:r w:rsidRPr="00CD794F">
              <w:rPr>
                <w:b/>
                <w:bCs/>
                <w:color w:val="000000"/>
                <w:lang w:eastAsia="en-GB"/>
              </w:rPr>
              <w:t>Battery Repair</w:t>
            </w:r>
          </w:p>
        </w:tc>
        <w:tc>
          <w:tcPr>
            <w:tcW w:w="85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24</w:t>
            </w:r>
          </w:p>
        </w:tc>
        <w:tc>
          <w:tcPr>
            <w:tcW w:w="170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29.80±16.16</w:t>
            </w:r>
          </w:p>
        </w:tc>
        <w:tc>
          <w:tcPr>
            <w:tcW w:w="1520"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28.95±11.17</w:t>
            </w:r>
          </w:p>
        </w:tc>
      </w:tr>
      <w:tr w:rsidR="00054FA6" w:rsidRPr="006B41F0" w:rsidTr="007D69DB">
        <w:trPr>
          <w:trHeight w:val="397"/>
        </w:trPr>
        <w:tc>
          <w:tcPr>
            <w:tcW w:w="1951" w:type="dxa"/>
            <w:vAlign w:val="center"/>
          </w:tcPr>
          <w:p w:rsidR="00054FA6" w:rsidRPr="00CD794F" w:rsidRDefault="00054FA6" w:rsidP="007D69DB">
            <w:pPr>
              <w:autoSpaceDE w:val="0"/>
              <w:autoSpaceDN w:val="0"/>
              <w:adjustRightInd w:val="0"/>
              <w:rPr>
                <w:b/>
                <w:bCs/>
                <w:color w:val="000000"/>
                <w:lang w:eastAsia="en-GB"/>
              </w:rPr>
            </w:pPr>
            <w:r w:rsidRPr="00CD794F">
              <w:rPr>
                <w:b/>
                <w:bCs/>
                <w:color w:val="000000"/>
                <w:lang w:eastAsia="en-GB"/>
              </w:rPr>
              <w:t>Total</w:t>
            </w:r>
          </w:p>
        </w:tc>
        <w:tc>
          <w:tcPr>
            <w:tcW w:w="85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178</w:t>
            </w:r>
          </w:p>
        </w:tc>
        <w:tc>
          <w:tcPr>
            <w:tcW w:w="1701"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23.50±16.35</w:t>
            </w:r>
          </w:p>
        </w:tc>
        <w:tc>
          <w:tcPr>
            <w:tcW w:w="1520" w:type="dxa"/>
            <w:vAlign w:val="center"/>
          </w:tcPr>
          <w:p w:rsidR="00054FA6" w:rsidRPr="00CD794F" w:rsidRDefault="00054FA6" w:rsidP="007D69DB">
            <w:pPr>
              <w:autoSpaceDE w:val="0"/>
              <w:autoSpaceDN w:val="0"/>
              <w:adjustRightInd w:val="0"/>
              <w:jc w:val="center"/>
              <w:rPr>
                <w:color w:val="000000"/>
                <w:lang w:eastAsia="en-GB"/>
              </w:rPr>
            </w:pPr>
            <w:r w:rsidRPr="00CD794F">
              <w:rPr>
                <w:color w:val="000000"/>
                <w:lang w:eastAsia="en-GB"/>
              </w:rPr>
              <w:t>32.33±10.58</w:t>
            </w:r>
          </w:p>
        </w:tc>
      </w:tr>
    </w:tbl>
    <w:p w:rsidR="00054FA6" w:rsidRPr="00143C0A" w:rsidRDefault="00552090" w:rsidP="00752BF0">
      <w:pPr>
        <w:bidi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pt;margin-top:-20.35pt;width:384.35pt;height:187.25pt;z-index:1;visibility:visible;mso-wrap-distance-left:21pt;mso-wrap-distance-top:13.44pt;mso-wrap-distance-right:18.17pt;mso-wrap-distance-bottom:9.36pt;mso-position-horizontal-relative:margin;mso-position-vertical-relative:margin">
            <v:imagedata r:id="rId7" o:title=""/>
            <w10:wrap type="square" anchorx="margin" anchory="margin"/>
          </v:shape>
          <o:OLEObject Type="Embed" ProgID="Excel.Chart.8" ShapeID="_x0000_s1026" DrawAspect="Content" ObjectID="_1446966351" r:id="rId8"/>
        </w:pict>
      </w:r>
    </w:p>
    <w:p w:rsidR="00054FA6" w:rsidRDefault="00054FA6" w:rsidP="007D69DB">
      <w:pPr>
        <w:jc w:val="center"/>
      </w:pPr>
    </w:p>
    <w:p w:rsidR="00054FA6" w:rsidRPr="006C40E6" w:rsidRDefault="00054FA6" w:rsidP="007D69DB">
      <w:pPr>
        <w:jc w:val="center"/>
        <w:rPr>
          <w:b/>
          <w:bCs/>
          <w:rtl/>
          <w:lang w:bidi="ar-IQ"/>
        </w:rPr>
      </w:pPr>
      <w:r w:rsidRPr="00002AF1">
        <w:rPr>
          <w:b/>
          <w:bCs/>
          <w:i/>
          <w:iCs/>
        </w:rPr>
        <w:t>X</w:t>
      </w:r>
      <w:r w:rsidRPr="00002AF1">
        <w:rPr>
          <w:b/>
          <w:bCs/>
          <w:i/>
          <w:iCs/>
          <w:vertAlign w:val="superscript"/>
        </w:rPr>
        <w:t>2</w:t>
      </w:r>
      <w:r w:rsidRPr="006C40E6">
        <w:rPr>
          <w:b/>
          <w:bCs/>
          <w:vertAlign w:val="superscript"/>
        </w:rPr>
        <w:t xml:space="preserve"> </w:t>
      </w:r>
      <w:r w:rsidRPr="006C40E6">
        <w:rPr>
          <w:b/>
          <w:bCs/>
        </w:rPr>
        <w:t>= 27.417, df =4, p value &lt; 0.001*</w:t>
      </w:r>
    </w:p>
    <w:p w:rsidR="00054FA6" w:rsidRPr="00143C0A" w:rsidRDefault="00054FA6" w:rsidP="007D69DB">
      <w:pPr>
        <w:bidi w:val="0"/>
        <w:jc w:val="center"/>
      </w:pPr>
      <w:r w:rsidRPr="006C40E6">
        <w:rPr>
          <w:b/>
          <w:bCs/>
        </w:rPr>
        <w:t xml:space="preserve">Figure 1: Distribution of </w:t>
      </w:r>
      <w:r>
        <w:rPr>
          <w:b/>
          <w:bCs/>
        </w:rPr>
        <w:t>BLL</w:t>
      </w:r>
      <w:r w:rsidRPr="006C40E6">
        <w:rPr>
          <w:b/>
          <w:bCs/>
        </w:rPr>
        <w:t xml:space="preserve"> by age groups</w:t>
      </w:r>
    </w:p>
    <w:p w:rsidR="00054FA6" w:rsidRPr="00143C0A" w:rsidRDefault="00054FA6" w:rsidP="007D69DB">
      <w:pPr>
        <w:bidi w:val="0"/>
        <w:jc w:val="center"/>
      </w:pPr>
    </w:p>
    <w:p w:rsidR="00054FA6" w:rsidRDefault="00054FA6" w:rsidP="00752BF0">
      <w:pPr>
        <w:jc w:val="right"/>
      </w:pPr>
    </w:p>
    <w:p w:rsidR="00054FA6" w:rsidRDefault="00054FA6" w:rsidP="00752BF0">
      <w:pPr>
        <w:jc w:val="right"/>
      </w:pPr>
    </w:p>
    <w:p w:rsidR="00054FA6" w:rsidRDefault="00054FA6" w:rsidP="00752BF0">
      <w:pPr>
        <w:jc w:val="right"/>
      </w:pPr>
    </w:p>
    <w:p w:rsidR="00054FA6" w:rsidRDefault="00054FA6" w:rsidP="00752BF0">
      <w:pPr>
        <w:jc w:val="right"/>
        <w:rPr>
          <w:rtl/>
        </w:rPr>
      </w:pPr>
    </w:p>
    <w:p w:rsidR="00054FA6" w:rsidRDefault="00054FA6" w:rsidP="00752BF0">
      <w:pPr>
        <w:jc w:val="right"/>
      </w:pPr>
    </w:p>
    <w:p w:rsidR="00054FA6" w:rsidRDefault="00054FA6" w:rsidP="00752BF0">
      <w:pPr>
        <w:jc w:val="right"/>
      </w:pPr>
    </w:p>
    <w:p w:rsidR="00054FA6" w:rsidRDefault="00054FA6" w:rsidP="00752BF0">
      <w:pPr>
        <w:jc w:val="right"/>
      </w:pPr>
    </w:p>
    <w:p w:rsidR="00054FA6" w:rsidRDefault="00054FA6" w:rsidP="00752BF0">
      <w:pPr>
        <w:jc w:val="right"/>
      </w:pPr>
    </w:p>
    <w:p w:rsidR="00054FA6" w:rsidRDefault="00054FA6" w:rsidP="00752BF0">
      <w:pPr>
        <w:jc w:val="right"/>
      </w:pPr>
    </w:p>
    <w:p w:rsidR="00054FA6" w:rsidRDefault="00054FA6" w:rsidP="00752BF0">
      <w:pPr>
        <w:jc w:val="right"/>
      </w:pPr>
    </w:p>
    <w:p w:rsidR="00054FA6" w:rsidRDefault="00054FA6" w:rsidP="00752BF0">
      <w:pPr>
        <w:jc w:val="right"/>
        <w:rPr>
          <w:rtl/>
        </w:rPr>
      </w:pPr>
    </w:p>
    <w:p w:rsidR="00054FA6" w:rsidRDefault="00054FA6" w:rsidP="00752BF0">
      <w:pPr>
        <w:jc w:val="right"/>
        <w:rPr>
          <w:rtl/>
        </w:rPr>
      </w:pPr>
    </w:p>
    <w:p w:rsidR="00054FA6" w:rsidRDefault="00054FA6" w:rsidP="007D69DB">
      <w:pPr>
        <w:jc w:val="center"/>
        <w:rPr>
          <w:b/>
          <w:bCs/>
          <w:rtl/>
          <w:lang w:bidi="ar-IQ"/>
        </w:rPr>
      </w:pPr>
      <w:r w:rsidRPr="006B41F0">
        <w:rPr>
          <w:b/>
          <w:bCs/>
        </w:rPr>
        <w:t>Table</w:t>
      </w:r>
      <w:r>
        <w:rPr>
          <w:b/>
          <w:bCs/>
        </w:rPr>
        <w:t xml:space="preserve"> 2</w:t>
      </w:r>
      <w:r w:rsidRPr="006B41F0">
        <w:rPr>
          <w:b/>
          <w:bCs/>
        </w:rPr>
        <w:t xml:space="preserve"> : Mean ±SD of </w:t>
      </w:r>
      <w:r>
        <w:rPr>
          <w:b/>
          <w:bCs/>
        </w:rPr>
        <w:t>BLL and Age</w:t>
      </w:r>
      <w:r w:rsidRPr="006B41F0">
        <w:rPr>
          <w:b/>
          <w:bCs/>
        </w:rPr>
        <w:t xml:space="preserve"> according to job tit</w:t>
      </w:r>
      <w:r>
        <w:rPr>
          <w:b/>
          <w:bCs/>
        </w:rPr>
        <w:t>l</w:t>
      </w:r>
      <w:r w:rsidRPr="006B41F0">
        <w:rPr>
          <w:b/>
          <w:bCs/>
        </w:rPr>
        <w:t>e</w:t>
      </w:r>
    </w:p>
    <w:p w:rsidR="00054FA6" w:rsidRDefault="00054FA6" w:rsidP="00752BF0">
      <w:pPr>
        <w:jc w:val="right"/>
        <w:rPr>
          <w:b/>
          <w:bCs/>
          <w:rtl/>
          <w:lang w:bidi="ar-IQ"/>
        </w:rPr>
      </w:pPr>
    </w:p>
    <w:p w:rsidR="00054FA6" w:rsidRDefault="00054FA6" w:rsidP="007D69DB">
      <w:pPr>
        <w:contextualSpacing/>
        <w:jc w:val="right"/>
        <w:rPr>
          <w:b/>
          <w:bCs/>
          <w:rtl/>
          <w:lang w:bidi="ar-IQ"/>
        </w:rPr>
      </w:pPr>
      <w:r w:rsidRPr="00002AF1">
        <w:rPr>
          <w:b/>
          <w:bCs/>
        </w:rPr>
        <w:t xml:space="preserve">F= </w:t>
      </w:r>
      <w:r>
        <w:rPr>
          <w:b/>
          <w:bCs/>
        </w:rPr>
        <w:t>11.848</w:t>
      </w:r>
      <w:r w:rsidRPr="00002AF1">
        <w:rPr>
          <w:b/>
          <w:bCs/>
        </w:rPr>
        <w:t xml:space="preserve">,  df= </w:t>
      </w:r>
      <w:r>
        <w:rPr>
          <w:b/>
          <w:bCs/>
        </w:rPr>
        <w:t>4</w:t>
      </w:r>
      <w:r w:rsidRPr="00002AF1">
        <w:rPr>
          <w:b/>
          <w:bCs/>
        </w:rPr>
        <w:t xml:space="preserve">, p value = </w:t>
      </w:r>
      <w:r>
        <w:rPr>
          <w:b/>
          <w:bCs/>
        </w:rPr>
        <w:t>&lt;</w:t>
      </w:r>
      <w:r w:rsidRPr="00002AF1">
        <w:rPr>
          <w:b/>
          <w:bCs/>
        </w:rPr>
        <w:t>0.00</w:t>
      </w:r>
      <w:r>
        <w:rPr>
          <w:b/>
          <w:bCs/>
        </w:rPr>
        <w:t>1</w:t>
      </w:r>
      <w:r w:rsidRPr="00002AF1">
        <w:rPr>
          <w:b/>
          <w:bCs/>
        </w:rPr>
        <w:t>*</w:t>
      </w:r>
    </w:p>
    <w:tbl>
      <w:tblPr>
        <w:tblpPr w:leftFromText="180" w:rightFromText="180" w:vertAnchor="text" w:horzAnchor="margin" w:tblpY="1463"/>
        <w:bidiVisual/>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5"/>
        <w:gridCol w:w="1914"/>
        <w:gridCol w:w="3118"/>
        <w:gridCol w:w="992"/>
      </w:tblGrid>
      <w:tr w:rsidR="00054FA6" w:rsidRPr="00D90E71" w:rsidTr="005F1899">
        <w:trPr>
          <w:trHeight w:val="320"/>
        </w:trPr>
        <w:tc>
          <w:tcPr>
            <w:tcW w:w="1455" w:type="dxa"/>
            <w:vMerge w:val="restart"/>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(I) job title</w:t>
            </w:r>
          </w:p>
        </w:tc>
        <w:tc>
          <w:tcPr>
            <w:tcW w:w="1914" w:type="dxa"/>
            <w:vMerge w:val="restart"/>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(J) job title</w:t>
            </w:r>
          </w:p>
        </w:tc>
        <w:tc>
          <w:tcPr>
            <w:tcW w:w="3118" w:type="dxa"/>
            <w:vMerge w:val="restart"/>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Mean Difference (I-J)</w:t>
            </w:r>
          </w:p>
        </w:tc>
        <w:tc>
          <w:tcPr>
            <w:tcW w:w="992" w:type="dxa"/>
            <w:vMerge w:val="restart"/>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Sig.</w:t>
            </w:r>
          </w:p>
        </w:tc>
      </w:tr>
      <w:tr w:rsidR="00054FA6" w:rsidRPr="00D90E71" w:rsidTr="005F1899">
        <w:trPr>
          <w:trHeight w:val="276"/>
        </w:trPr>
        <w:tc>
          <w:tcPr>
            <w:tcW w:w="1455" w:type="dxa"/>
            <w:vMerge/>
            <w:vAlign w:val="center"/>
          </w:tcPr>
          <w:p w:rsidR="00054FA6" w:rsidRPr="00CD794F" w:rsidRDefault="00054FA6" w:rsidP="005F1899">
            <w:pPr>
              <w:autoSpaceDE w:val="0"/>
              <w:autoSpaceDN w:val="0"/>
              <w:adjustRightInd w:val="0"/>
              <w:jc w:val="center"/>
              <w:rPr>
                <w:color w:val="000000"/>
                <w:lang w:eastAsia="en-GB"/>
              </w:rPr>
            </w:pPr>
          </w:p>
        </w:tc>
        <w:tc>
          <w:tcPr>
            <w:tcW w:w="1914" w:type="dxa"/>
            <w:vMerge/>
            <w:vAlign w:val="center"/>
          </w:tcPr>
          <w:p w:rsidR="00054FA6" w:rsidRPr="00CD794F" w:rsidRDefault="00054FA6" w:rsidP="005F1899">
            <w:pPr>
              <w:autoSpaceDE w:val="0"/>
              <w:autoSpaceDN w:val="0"/>
              <w:adjustRightInd w:val="0"/>
              <w:jc w:val="center"/>
              <w:rPr>
                <w:color w:val="000000"/>
                <w:lang w:eastAsia="en-GB"/>
              </w:rPr>
            </w:pPr>
          </w:p>
        </w:tc>
        <w:tc>
          <w:tcPr>
            <w:tcW w:w="3118" w:type="dxa"/>
            <w:vMerge/>
            <w:vAlign w:val="center"/>
          </w:tcPr>
          <w:p w:rsidR="00054FA6" w:rsidRPr="00CD794F" w:rsidRDefault="00054FA6" w:rsidP="005F1899">
            <w:pPr>
              <w:autoSpaceDE w:val="0"/>
              <w:autoSpaceDN w:val="0"/>
              <w:adjustRightInd w:val="0"/>
              <w:jc w:val="center"/>
              <w:rPr>
                <w:color w:val="000000"/>
                <w:lang w:eastAsia="en-GB"/>
              </w:rPr>
            </w:pPr>
          </w:p>
        </w:tc>
        <w:tc>
          <w:tcPr>
            <w:tcW w:w="992" w:type="dxa"/>
            <w:vMerge/>
            <w:vAlign w:val="center"/>
          </w:tcPr>
          <w:p w:rsidR="00054FA6" w:rsidRPr="00CD794F" w:rsidRDefault="00054FA6" w:rsidP="005F1899">
            <w:pPr>
              <w:autoSpaceDE w:val="0"/>
              <w:autoSpaceDN w:val="0"/>
              <w:adjustRightInd w:val="0"/>
              <w:jc w:val="center"/>
              <w:rPr>
                <w:color w:val="000000"/>
                <w:lang w:eastAsia="en-GB"/>
              </w:rPr>
            </w:pPr>
          </w:p>
        </w:tc>
      </w:tr>
      <w:tr w:rsidR="00054FA6" w:rsidRPr="00D90E71" w:rsidTr="005F1899">
        <w:tc>
          <w:tcPr>
            <w:tcW w:w="1455" w:type="dxa"/>
            <w:vMerge w:val="restart"/>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 xml:space="preserve">Teachers </w:t>
            </w:r>
          </w:p>
        </w:tc>
        <w:tc>
          <w:tcPr>
            <w:tcW w:w="1914"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 xml:space="preserve">radiator repair </w:t>
            </w:r>
          </w:p>
        </w:tc>
        <w:tc>
          <w:tcPr>
            <w:tcW w:w="3118"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-23.73185-</w:t>
            </w:r>
            <w:r w:rsidRPr="00CD794F">
              <w:rPr>
                <w:color w:val="000000"/>
                <w:sz w:val="22"/>
                <w:szCs w:val="22"/>
                <w:vertAlign w:val="superscript"/>
                <w:lang w:eastAsia="en-GB"/>
              </w:rPr>
              <w:t>*</w:t>
            </w:r>
          </w:p>
        </w:tc>
        <w:tc>
          <w:tcPr>
            <w:tcW w:w="992" w:type="dxa"/>
            <w:vAlign w:val="center"/>
          </w:tcPr>
          <w:p w:rsidR="00054FA6" w:rsidRPr="00CD794F" w:rsidRDefault="00054FA6" w:rsidP="005F1899">
            <w:pPr>
              <w:autoSpaceDE w:val="0"/>
              <w:autoSpaceDN w:val="0"/>
              <w:adjustRightInd w:val="0"/>
              <w:jc w:val="center"/>
              <w:rPr>
                <w:color w:val="000000"/>
                <w:vertAlign w:val="superscript"/>
                <w:lang w:eastAsia="en-GB"/>
              </w:rPr>
            </w:pPr>
            <w:r w:rsidRPr="00CD794F">
              <w:rPr>
                <w:color w:val="000000"/>
                <w:sz w:val="22"/>
                <w:szCs w:val="22"/>
                <w:lang w:eastAsia="en-GB"/>
              </w:rPr>
              <w:t>0.000*</w:t>
            </w:r>
          </w:p>
        </w:tc>
      </w:tr>
      <w:tr w:rsidR="00054FA6" w:rsidRPr="00D90E71" w:rsidTr="005F1899">
        <w:tc>
          <w:tcPr>
            <w:tcW w:w="1455" w:type="dxa"/>
            <w:vMerge/>
            <w:vAlign w:val="center"/>
          </w:tcPr>
          <w:p w:rsidR="00054FA6" w:rsidRPr="00CD794F" w:rsidRDefault="00054FA6" w:rsidP="005F1899">
            <w:pPr>
              <w:autoSpaceDE w:val="0"/>
              <w:autoSpaceDN w:val="0"/>
              <w:adjustRightInd w:val="0"/>
              <w:jc w:val="center"/>
              <w:rPr>
                <w:color w:val="000000"/>
                <w:lang w:eastAsia="en-GB"/>
              </w:rPr>
            </w:pPr>
          </w:p>
        </w:tc>
        <w:tc>
          <w:tcPr>
            <w:tcW w:w="1914"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car repair</w:t>
            </w:r>
          </w:p>
        </w:tc>
        <w:tc>
          <w:tcPr>
            <w:tcW w:w="3118"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-9.73366-</w:t>
            </w:r>
            <w:r w:rsidRPr="00CD794F">
              <w:rPr>
                <w:color w:val="000000"/>
                <w:sz w:val="22"/>
                <w:szCs w:val="22"/>
                <w:vertAlign w:val="superscript"/>
                <w:lang w:eastAsia="en-GB"/>
              </w:rPr>
              <w:t>*</w:t>
            </w:r>
          </w:p>
        </w:tc>
        <w:tc>
          <w:tcPr>
            <w:tcW w:w="992"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0.032*</w:t>
            </w:r>
          </w:p>
        </w:tc>
      </w:tr>
      <w:tr w:rsidR="00054FA6" w:rsidRPr="00D90E71" w:rsidTr="005F1899">
        <w:tc>
          <w:tcPr>
            <w:tcW w:w="1455" w:type="dxa"/>
            <w:vMerge/>
            <w:vAlign w:val="center"/>
          </w:tcPr>
          <w:p w:rsidR="00054FA6" w:rsidRPr="00CD794F" w:rsidRDefault="00054FA6" w:rsidP="005F1899">
            <w:pPr>
              <w:autoSpaceDE w:val="0"/>
              <w:autoSpaceDN w:val="0"/>
              <w:adjustRightInd w:val="0"/>
              <w:jc w:val="center"/>
              <w:rPr>
                <w:color w:val="000000"/>
                <w:lang w:eastAsia="en-GB"/>
              </w:rPr>
            </w:pPr>
          </w:p>
        </w:tc>
        <w:tc>
          <w:tcPr>
            <w:tcW w:w="1914"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traffic police</w:t>
            </w:r>
          </w:p>
        </w:tc>
        <w:tc>
          <w:tcPr>
            <w:tcW w:w="3118"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-9.20826-</w:t>
            </w:r>
            <w:r w:rsidRPr="00CD794F">
              <w:rPr>
                <w:color w:val="000000"/>
                <w:sz w:val="22"/>
                <w:szCs w:val="22"/>
                <w:vertAlign w:val="superscript"/>
                <w:lang w:eastAsia="en-GB"/>
              </w:rPr>
              <w:t>*</w:t>
            </w:r>
          </w:p>
        </w:tc>
        <w:tc>
          <w:tcPr>
            <w:tcW w:w="992"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0.042*</w:t>
            </w:r>
          </w:p>
        </w:tc>
      </w:tr>
      <w:tr w:rsidR="00054FA6" w:rsidRPr="00D90E71" w:rsidTr="005F1899">
        <w:tc>
          <w:tcPr>
            <w:tcW w:w="1455" w:type="dxa"/>
            <w:vMerge/>
            <w:vAlign w:val="center"/>
          </w:tcPr>
          <w:p w:rsidR="00054FA6" w:rsidRPr="00CD794F" w:rsidRDefault="00054FA6" w:rsidP="005F1899">
            <w:pPr>
              <w:autoSpaceDE w:val="0"/>
              <w:autoSpaceDN w:val="0"/>
              <w:adjustRightInd w:val="0"/>
              <w:jc w:val="center"/>
              <w:rPr>
                <w:color w:val="000000"/>
                <w:lang w:eastAsia="en-GB"/>
              </w:rPr>
            </w:pPr>
          </w:p>
        </w:tc>
        <w:tc>
          <w:tcPr>
            <w:tcW w:w="1914"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battery repair</w:t>
            </w:r>
          </w:p>
        </w:tc>
        <w:tc>
          <w:tcPr>
            <w:tcW w:w="3118"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-16.78833-</w:t>
            </w:r>
            <w:r w:rsidRPr="00CD794F">
              <w:rPr>
                <w:color w:val="000000"/>
                <w:sz w:val="22"/>
                <w:szCs w:val="22"/>
                <w:vertAlign w:val="superscript"/>
                <w:lang w:eastAsia="en-GB"/>
              </w:rPr>
              <w:t>*</w:t>
            </w:r>
          </w:p>
        </w:tc>
        <w:tc>
          <w:tcPr>
            <w:tcW w:w="992"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&lt;0.001*</w:t>
            </w:r>
          </w:p>
        </w:tc>
      </w:tr>
    </w:tbl>
    <w:p w:rsidR="00054FA6" w:rsidRDefault="00054FA6" w:rsidP="007D69DB">
      <w:pPr>
        <w:contextualSpacing/>
        <w:jc w:val="right"/>
        <w:rPr>
          <w:b/>
          <w:bCs/>
        </w:rPr>
      </w:pPr>
      <w:r>
        <w:rPr>
          <w:b/>
          <w:bCs/>
        </w:rPr>
        <w:t xml:space="preserve"> </w:t>
      </w:r>
      <w:r w:rsidRPr="00002AF1">
        <w:rPr>
          <w:b/>
          <w:bCs/>
        </w:rPr>
        <w:t xml:space="preserve">F= </w:t>
      </w:r>
      <w:r>
        <w:rPr>
          <w:b/>
          <w:bCs/>
        </w:rPr>
        <w:t>2.354</w:t>
      </w:r>
      <w:r w:rsidRPr="00002AF1">
        <w:rPr>
          <w:b/>
          <w:bCs/>
        </w:rPr>
        <w:t xml:space="preserve">,  df= </w:t>
      </w:r>
      <w:r>
        <w:rPr>
          <w:b/>
          <w:bCs/>
        </w:rPr>
        <w:t>4</w:t>
      </w:r>
      <w:r w:rsidRPr="00002AF1">
        <w:rPr>
          <w:b/>
          <w:bCs/>
        </w:rPr>
        <w:t>, p value = 0.0</w:t>
      </w:r>
      <w:r>
        <w:rPr>
          <w:b/>
          <w:bCs/>
        </w:rPr>
        <w:t>56</w:t>
      </w:r>
    </w:p>
    <w:p w:rsidR="00054FA6" w:rsidRDefault="00054FA6" w:rsidP="007D69DB">
      <w:pPr>
        <w:rPr>
          <w:b/>
          <w:bCs/>
        </w:rPr>
      </w:pPr>
      <w:r w:rsidRPr="00D90E71">
        <w:rPr>
          <w:b/>
          <w:bCs/>
        </w:rPr>
        <w:t>eacher</w:t>
      </w:r>
      <w:r>
        <w:rPr>
          <w:b/>
          <w:bCs/>
        </w:rPr>
        <w:t>s</w:t>
      </w:r>
      <w:r w:rsidRPr="00D90E71">
        <w:rPr>
          <w:b/>
          <w:bCs/>
        </w:rPr>
        <w:t xml:space="preserve">Table 3: </w:t>
      </w:r>
      <w:r>
        <w:rPr>
          <w:b/>
          <w:bCs/>
        </w:rPr>
        <w:t>T</w:t>
      </w:r>
      <w:r w:rsidRPr="00D90E71">
        <w:rPr>
          <w:b/>
          <w:bCs/>
        </w:rPr>
        <w:t xml:space="preserve"> comparison with other groups </w:t>
      </w:r>
      <w:r>
        <w:rPr>
          <w:b/>
          <w:bCs/>
        </w:rPr>
        <w:t>by</w:t>
      </w:r>
      <w:r w:rsidRPr="00D90E71">
        <w:rPr>
          <w:b/>
          <w:bCs/>
        </w:rPr>
        <w:t xml:space="preserve"> </w:t>
      </w:r>
      <w:r>
        <w:rPr>
          <w:b/>
          <w:bCs/>
        </w:rPr>
        <w:t>BLL Mean Differences</w:t>
      </w:r>
      <w:r w:rsidRPr="00D90E71">
        <w:rPr>
          <w:b/>
          <w:bCs/>
        </w:rPr>
        <w:t xml:space="preserve"> </w:t>
      </w:r>
    </w:p>
    <w:p w:rsidR="00054FA6" w:rsidRDefault="00054FA6" w:rsidP="00752BF0">
      <w:pPr>
        <w:tabs>
          <w:tab w:val="left" w:pos="2592"/>
        </w:tabs>
        <w:bidi w:val="0"/>
        <w:jc w:val="center"/>
      </w:pPr>
    </w:p>
    <w:tbl>
      <w:tblPr>
        <w:tblpPr w:leftFromText="180" w:rightFromText="180" w:vertAnchor="text" w:horzAnchor="margin" w:tblpXSpec="center" w:tblpY="646"/>
        <w:bidiVisual/>
        <w:tblW w:w="7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709"/>
        <w:gridCol w:w="1843"/>
        <w:gridCol w:w="1417"/>
        <w:gridCol w:w="1231"/>
      </w:tblGrid>
      <w:tr w:rsidR="00054FA6" w:rsidRPr="00FB15BB" w:rsidTr="005F1899">
        <w:tc>
          <w:tcPr>
            <w:tcW w:w="1951" w:type="dxa"/>
            <w:vAlign w:val="center"/>
          </w:tcPr>
          <w:p w:rsidR="00054FA6" w:rsidRPr="00CD794F" w:rsidRDefault="00054FA6" w:rsidP="005F1899">
            <w:pPr>
              <w:autoSpaceDE w:val="0"/>
              <w:autoSpaceDN w:val="0"/>
              <w:adjustRightInd w:val="0"/>
              <w:rPr>
                <w:b/>
                <w:bCs/>
                <w:color w:val="000000"/>
                <w:lang w:eastAsia="en-GB"/>
              </w:rPr>
            </w:pPr>
            <w:r w:rsidRPr="00CD794F">
              <w:rPr>
                <w:b/>
                <w:bCs/>
                <w:color w:val="000000"/>
                <w:sz w:val="22"/>
                <w:szCs w:val="22"/>
                <w:lang w:eastAsia="en-GB"/>
              </w:rPr>
              <w:lastRenderedPageBreak/>
              <w:t>SMOKING</w:t>
            </w:r>
          </w:p>
        </w:tc>
        <w:tc>
          <w:tcPr>
            <w:tcW w:w="709" w:type="dxa"/>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N</w:t>
            </w:r>
          </w:p>
        </w:tc>
        <w:tc>
          <w:tcPr>
            <w:tcW w:w="1843" w:type="dxa"/>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Mean± SD</w:t>
            </w:r>
          </w:p>
        </w:tc>
        <w:tc>
          <w:tcPr>
            <w:tcW w:w="1417" w:type="dxa"/>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t-test</w:t>
            </w:r>
          </w:p>
        </w:tc>
        <w:tc>
          <w:tcPr>
            <w:tcW w:w="1231" w:type="dxa"/>
            <w:vAlign w:val="center"/>
          </w:tcPr>
          <w:p w:rsidR="00054FA6" w:rsidRPr="00CD794F" w:rsidRDefault="00054FA6" w:rsidP="005F1899">
            <w:pPr>
              <w:autoSpaceDE w:val="0"/>
              <w:autoSpaceDN w:val="0"/>
              <w:adjustRightInd w:val="0"/>
              <w:jc w:val="center"/>
              <w:rPr>
                <w:b/>
                <w:bCs/>
                <w:color w:val="000000"/>
                <w:lang w:eastAsia="en-GB"/>
              </w:rPr>
            </w:pPr>
            <w:r w:rsidRPr="00CD794F">
              <w:rPr>
                <w:b/>
                <w:bCs/>
                <w:color w:val="000000"/>
                <w:sz w:val="22"/>
                <w:szCs w:val="22"/>
                <w:lang w:eastAsia="en-GB"/>
              </w:rPr>
              <w:t>Sig.</w:t>
            </w:r>
          </w:p>
        </w:tc>
      </w:tr>
      <w:tr w:rsidR="00054FA6" w:rsidRPr="00FB15BB" w:rsidTr="005F1899">
        <w:tc>
          <w:tcPr>
            <w:tcW w:w="1951" w:type="dxa"/>
            <w:vAlign w:val="center"/>
          </w:tcPr>
          <w:p w:rsidR="00054FA6" w:rsidRPr="00CD794F" w:rsidRDefault="00054FA6" w:rsidP="005F1899">
            <w:pPr>
              <w:autoSpaceDE w:val="0"/>
              <w:autoSpaceDN w:val="0"/>
              <w:adjustRightInd w:val="0"/>
              <w:rPr>
                <w:b/>
                <w:bCs/>
                <w:color w:val="000000"/>
                <w:lang w:eastAsia="en-GB"/>
              </w:rPr>
            </w:pPr>
            <w:r w:rsidRPr="00CD794F">
              <w:rPr>
                <w:b/>
                <w:bCs/>
                <w:color w:val="000000"/>
                <w:sz w:val="22"/>
                <w:szCs w:val="22"/>
                <w:lang w:eastAsia="en-GB"/>
              </w:rPr>
              <w:t>SMOKER</w:t>
            </w:r>
          </w:p>
        </w:tc>
        <w:tc>
          <w:tcPr>
            <w:tcW w:w="709"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81</w:t>
            </w:r>
          </w:p>
        </w:tc>
        <w:tc>
          <w:tcPr>
            <w:tcW w:w="1843"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28.02±17. 81</w:t>
            </w:r>
          </w:p>
        </w:tc>
        <w:tc>
          <w:tcPr>
            <w:tcW w:w="1417" w:type="dxa"/>
            <w:vMerge w:val="restart"/>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3.475</w:t>
            </w:r>
          </w:p>
        </w:tc>
        <w:tc>
          <w:tcPr>
            <w:tcW w:w="1231" w:type="dxa"/>
            <w:vMerge w:val="restart"/>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0.001*</w:t>
            </w:r>
          </w:p>
        </w:tc>
      </w:tr>
      <w:tr w:rsidR="00054FA6" w:rsidRPr="00FB15BB" w:rsidTr="005F1899">
        <w:tc>
          <w:tcPr>
            <w:tcW w:w="1951" w:type="dxa"/>
            <w:vAlign w:val="center"/>
          </w:tcPr>
          <w:p w:rsidR="00054FA6" w:rsidRPr="00CD794F" w:rsidRDefault="00054FA6" w:rsidP="005F1899">
            <w:pPr>
              <w:autoSpaceDE w:val="0"/>
              <w:autoSpaceDN w:val="0"/>
              <w:adjustRightInd w:val="0"/>
              <w:rPr>
                <w:b/>
                <w:bCs/>
                <w:color w:val="000000"/>
                <w:lang w:eastAsia="en-GB"/>
              </w:rPr>
            </w:pPr>
            <w:r w:rsidRPr="00CD794F">
              <w:rPr>
                <w:b/>
                <w:bCs/>
                <w:color w:val="000000"/>
                <w:sz w:val="22"/>
                <w:szCs w:val="22"/>
                <w:lang w:eastAsia="en-GB"/>
              </w:rPr>
              <w:t>NON-SMOKER</w:t>
            </w:r>
          </w:p>
        </w:tc>
        <w:tc>
          <w:tcPr>
            <w:tcW w:w="709"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97</w:t>
            </w:r>
          </w:p>
        </w:tc>
        <w:tc>
          <w:tcPr>
            <w:tcW w:w="1843" w:type="dxa"/>
            <w:vAlign w:val="center"/>
          </w:tcPr>
          <w:p w:rsidR="00054FA6" w:rsidRPr="00CD794F" w:rsidRDefault="00054FA6" w:rsidP="005F1899">
            <w:pPr>
              <w:autoSpaceDE w:val="0"/>
              <w:autoSpaceDN w:val="0"/>
              <w:adjustRightInd w:val="0"/>
              <w:jc w:val="center"/>
              <w:rPr>
                <w:color w:val="000000"/>
                <w:lang w:eastAsia="en-GB"/>
              </w:rPr>
            </w:pPr>
            <w:r w:rsidRPr="00CD794F">
              <w:rPr>
                <w:color w:val="000000"/>
                <w:sz w:val="22"/>
                <w:szCs w:val="22"/>
                <w:lang w:eastAsia="en-GB"/>
              </w:rPr>
              <w:t>19.72± 14.04</w:t>
            </w:r>
          </w:p>
        </w:tc>
        <w:tc>
          <w:tcPr>
            <w:tcW w:w="1417" w:type="dxa"/>
            <w:vMerge/>
            <w:vAlign w:val="center"/>
          </w:tcPr>
          <w:p w:rsidR="00054FA6" w:rsidRPr="00CD794F" w:rsidRDefault="00054FA6" w:rsidP="005F1899">
            <w:pPr>
              <w:autoSpaceDE w:val="0"/>
              <w:autoSpaceDN w:val="0"/>
              <w:adjustRightInd w:val="0"/>
              <w:jc w:val="center"/>
              <w:rPr>
                <w:color w:val="000000"/>
                <w:lang w:eastAsia="en-GB"/>
              </w:rPr>
            </w:pPr>
          </w:p>
        </w:tc>
        <w:tc>
          <w:tcPr>
            <w:tcW w:w="1231" w:type="dxa"/>
            <w:vMerge/>
            <w:vAlign w:val="center"/>
          </w:tcPr>
          <w:p w:rsidR="00054FA6" w:rsidRPr="00CD794F" w:rsidRDefault="00054FA6" w:rsidP="005F1899">
            <w:pPr>
              <w:autoSpaceDE w:val="0"/>
              <w:autoSpaceDN w:val="0"/>
              <w:adjustRightInd w:val="0"/>
              <w:jc w:val="center"/>
              <w:rPr>
                <w:color w:val="000000"/>
                <w:lang w:eastAsia="en-GB"/>
              </w:rPr>
            </w:pPr>
          </w:p>
        </w:tc>
      </w:tr>
    </w:tbl>
    <w:p w:rsidR="00054FA6" w:rsidRDefault="00054FA6" w:rsidP="005F1899">
      <w:pPr>
        <w:jc w:val="right"/>
        <w:rPr>
          <w:b/>
          <w:bCs/>
          <w:lang w:bidi="ar-IQ"/>
        </w:rPr>
      </w:pPr>
      <w:r>
        <w:rPr>
          <w:b/>
          <w:bCs/>
        </w:rPr>
        <w:t>Table 4: Mean ±SD of BLL according to smoking</w:t>
      </w:r>
    </w:p>
    <w:p w:rsidR="00054FA6" w:rsidRDefault="00054FA6" w:rsidP="00752BF0">
      <w:pPr>
        <w:tabs>
          <w:tab w:val="left" w:pos="2592"/>
        </w:tabs>
        <w:bidi w:val="0"/>
        <w:jc w:val="center"/>
      </w:pPr>
    </w:p>
    <w:p w:rsidR="00054FA6" w:rsidRDefault="00552090" w:rsidP="00752BF0">
      <w:pPr>
        <w:tabs>
          <w:tab w:val="left" w:pos="2592"/>
        </w:tabs>
        <w:bidi w:val="0"/>
        <w:jc w:val="center"/>
      </w:pPr>
      <w:r>
        <w:rPr>
          <w:noProof/>
        </w:rPr>
        <w:pict>
          <v:shape id="_x0000_s1027" type="#_x0000_t75" style="position:absolute;left:0;text-align:left;margin-left:16.1pt;margin-top:106.5pt;width:381.9pt;height:218.1pt;z-index:2;visibility:visible;mso-wrap-distance-left:16.2pt;mso-wrap-distance-top:7.2pt;mso-wrap-distance-right:6.59553mm;mso-wrap-distance-bottom:2.74319mm;mso-position-horizontal-relative:margin;mso-position-vertical-relative:margin">
            <v:imagedata r:id="rId9" o:title=""/>
            <w10:wrap type="square" anchorx="margin" anchory="margin"/>
          </v:shape>
          <o:OLEObject Type="Embed" ProgID="Excel.Chart.8" ShapeID="_x0000_s1027" DrawAspect="Content" ObjectID="_1446966352" r:id="rId10"/>
        </w:pict>
      </w:r>
    </w:p>
    <w:p w:rsidR="00054FA6" w:rsidRDefault="00054FA6" w:rsidP="00752BF0">
      <w:pPr>
        <w:tabs>
          <w:tab w:val="left" w:pos="2592"/>
        </w:tabs>
        <w:bidi w:val="0"/>
        <w:jc w:val="center"/>
      </w:pPr>
    </w:p>
    <w:p w:rsidR="00054FA6" w:rsidRDefault="00054FA6" w:rsidP="00752BF0">
      <w:pPr>
        <w:tabs>
          <w:tab w:val="left" w:pos="2592"/>
        </w:tabs>
        <w:bidi w:val="0"/>
        <w:jc w:val="center"/>
      </w:pPr>
    </w:p>
    <w:p w:rsidR="00054FA6" w:rsidRDefault="00054FA6" w:rsidP="00752BF0">
      <w:pPr>
        <w:contextualSpacing/>
        <w:jc w:val="right"/>
        <w:rPr>
          <w:b/>
          <w:bCs/>
        </w:rPr>
      </w:pPr>
    </w:p>
    <w:p w:rsidR="00054FA6" w:rsidRDefault="00054FA6" w:rsidP="00752BF0">
      <w:pPr>
        <w:contextualSpacing/>
        <w:jc w:val="right"/>
        <w:rPr>
          <w:b/>
          <w:bCs/>
        </w:rPr>
      </w:pPr>
    </w:p>
    <w:p w:rsidR="00054FA6" w:rsidRDefault="00054FA6" w:rsidP="00752BF0">
      <w:pPr>
        <w:rPr>
          <w:b/>
          <w:bCs/>
          <w:lang w:bidi="ar-IQ"/>
        </w:rPr>
      </w:pPr>
    </w:p>
    <w:p w:rsidR="00054FA6" w:rsidRDefault="00054FA6" w:rsidP="00752BF0">
      <w:pPr>
        <w:rPr>
          <w:b/>
          <w:bCs/>
          <w:lang w:bidi="ar-IQ"/>
        </w:rPr>
      </w:pPr>
    </w:p>
    <w:p w:rsidR="00054FA6" w:rsidRDefault="00054FA6" w:rsidP="00752BF0">
      <w:pPr>
        <w:rPr>
          <w:b/>
          <w:bCs/>
          <w:lang w:bidi="ar-IQ"/>
        </w:rPr>
      </w:pPr>
      <w:r w:rsidRPr="00FB15BB">
        <w:rPr>
          <w:b/>
          <w:bCs/>
          <w:sz w:val="20"/>
          <w:szCs w:val="20"/>
        </w:rPr>
        <w:t xml:space="preserve">*p value &lt; 0.05 is significant </w:t>
      </w:r>
      <w:r>
        <w:rPr>
          <w:b/>
          <w:bCs/>
          <w:sz w:val="20"/>
          <w:szCs w:val="20"/>
        </w:rPr>
        <w:t xml:space="preserve">                                                                                                       </w:t>
      </w:r>
      <w:r w:rsidRPr="00FB15BB">
        <w:rPr>
          <w:b/>
          <w:bCs/>
          <w:sz w:val="20"/>
          <w:szCs w:val="20"/>
        </w:rPr>
        <w:t xml:space="preserve">  </w:t>
      </w:r>
    </w:p>
    <w:p w:rsidR="00054FA6" w:rsidRDefault="00054FA6" w:rsidP="00752BF0">
      <w:pPr>
        <w:autoSpaceDE w:val="0"/>
        <w:autoSpaceDN w:val="0"/>
        <w:adjustRightInd w:val="0"/>
        <w:jc w:val="right"/>
        <w:rPr>
          <w:rtl/>
        </w:rPr>
      </w:pPr>
    </w:p>
    <w:p w:rsidR="00054FA6" w:rsidRDefault="00054FA6" w:rsidP="00752BF0">
      <w:pPr>
        <w:autoSpaceDE w:val="0"/>
        <w:autoSpaceDN w:val="0"/>
        <w:adjustRightInd w:val="0"/>
        <w:jc w:val="right"/>
        <w:rPr>
          <w:rtl/>
        </w:rPr>
      </w:pPr>
    </w:p>
    <w:p w:rsidR="00054FA6" w:rsidRPr="00002AF1" w:rsidRDefault="00054FA6" w:rsidP="00752BF0">
      <w:pPr>
        <w:jc w:val="right"/>
        <w:rPr>
          <w:b/>
          <w:bCs/>
          <w:lang w:bidi="ar-IQ"/>
        </w:rPr>
      </w:pPr>
      <w:r>
        <w:rPr>
          <w:b/>
          <w:bCs/>
        </w:rPr>
        <w:t>F</w:t>
      </w:r>
      <w:r w:rsidRPr="00002AF1">
        <w:rPr>
          <w:b/>
          <w:bCs/>
        </w:rPr>
        <w:t>= 6728,  df= 2, p value = &lt;0.001* (Diastolic blood pressure)</w:t>
      </w:r>
    </w:p>
    <w:p w:rsidR="00054FA6" w:rsidRPr="00002AF1" w:rsidRDefault="00054FA6" w:rsidP="00752BF0">
      <w:pPr>
        <w:jc w:val="right"/>
        <w:rPr>
          <w:b/>
          <w:bCs/>
          <w:rtl/>
          <w:lang w:bidi="ar-IQ"/>
        </w:rPr>
      </w:pPr>
      <w:r w:rsidRPr="00002AF1">
        <w:rPr>
          <w:b/>
          <w:bCs/>
        </w:rPr>
        <w:t xml:space="preserve">F= </w:t>
      </w:r>
      <w:r>
        <w:rPr>
          <w:b/>
          <w:bCs/>
        </w:rPr>
        <w:t>43.751</w:t>
      </w:r>
      <w:r w:rsidRPr="00002AF1">
        <w:rPr>
          <w:b/>
          <w:bCs/>
        </w:rPr>
        <w:t>,  df= 2, p value = &lt;0.001* (</w:t>
      </w:r>
      <w:r>
        <w:rPr>
          <w:b/>
          <w:bCs/>
        </w:rPr>
        <w:t>Systolic</w:t>
      </w:r>
      <w:r w:rsidRPr="00002AF1">
        <w:rPr>
          <w:b/>
          <w:bCs/>
        </w:rPr>
        <w:t xml:space="preserve"> blood pressure)</w:t>
      </w:r>
    </w:p>
    <w:p w:rsidR="00054FA6" w:rsidRPr="00D90E71" w:rsidRDefault="00054FA6" w:rsidP="00752BF0">
      <w:pPr>
        <w:autoSpaceDE w:val="0"/>
        <w:autoSpaceDN w:val="0"/>
        <w:adjustRightInd w:val="0"/>
        <w:jc w:val="right"/>
        <w:rPr>
          <w:lang w:bidi="ar-IQ"/>
        </w:rPr>
      </w:pPr>
    </w:p>
    <w:p w:rsidR="00054FA6" w:rsidRDefault="00054FA6" w:rsidP="00752BF0">
      <w:pPr>
        <w:jc w:val="center"/>
      </w:pPr>
      <w:r w:rsidRPr="00D96719">
        <w:rPr>
          <w:b/>
          <w:bCs/>
        </w:rPr>
        <w:t xml:space="preserve">Figure </w:t>
      </w:r>
      <w:r>
        <w:rPr>
          <w:b/>
          <w:bCs/>
        </w:rPr>
        <w:t>2</w:t>
      </w:r>
      <w:r w:rsidRPr="00D96719">
        <w:rPr>
          <w:b/>
          <w:bCs/>
        </w:rPr>
        <w:t xml:space="preserve">: </w:t>
      </w:r>
      <w:r>
        <w:rPr>
          <w:b/>
          <w:bCs/>
        </w:rPr>
        <w:t>Systolic and Diastolic blood pressure by BLL</w:t>
      </w:r>
    </w:p>
    <w:p w:rsidR="00054FA6" w:rsidRDefault="00054FA6" w:rsidP="00752BF0">
      <w:pPr>
        <w:contextualSpacing/>
        <w:jc w:val="right"/>
        <w:rPr>
          <w:rtl/>
          <w:lang w:bidi="ar-IQ"/>
        </w:rPr>
      </w:pPr>
    </w:p>
    <w:p w:rsidR="00054FA6" w:rsidRDefault="00054FA6" w:rsidP="00752BF0">
      <w:pPr>
        <w:contextualSpacing/>
        <w:jc w:val="right"/>
        <w:rPr>
          <w:lang w:bidi="ar-IQ"/>
        </w:rPr>
      </w:pPr>
    </w:p>
    <w:p w:rsidR="00054FA6" w:rsidRPr="00143C0A" w:rsidRDefault="00054FA6" w:rsidP="00752BF0">
      <w:pPr>
        <w:rPr>
          <w:lang w:bidi="ar-IQ"/>
        </w:rPr>
      </w:pPr>
    </w:p>
    <w:p w:rsidR="00054FA6" w:rsidRPr="00143C0A" w:rsidRDefault="00054FA6" w:rsidP="00B81F28">
      <w:pPr>
        <w:rPr>
          <w:lang w:bidi="ar-IQ"/>
        </w:rPr>
      </w:pPr>
    </w:p>
    <w:p w:rsidR="00054FA6" w:rsidRDefault="00054FA6" w:rsidP="00B81F28">
      <w:pPr>
        <w:rPr>
          <w:rtl/>
          <w:lang w:bidi="ar-IQ"/>
        </w:rPr>
      </w:pPr>
    </w:p>
    <w:p w:rsidR="00054FA6" w:rsidRDefault="00054FA6" w:rsidP="00B81F28">
      <w:pPr>
        <w:rPr>
          <w:rtl/>
          <w:lang w:bidi="ar-IQ"/>
        </w:rPr>
      </w:pPr>
    </w:p>
    <w:p w:rsidR="00054FA6" w:rsidRDefault="00054FA6" w:rsidP="00B81F28">
      <w:pPr>
        <w:rPr>
          <w:rtl/>
          <w:lang w:bidi="ar-IQ"/>
        </w:rPr>
      </w:pPr>
    </w:p>
    <w:p w:rsidR="00054FA6" w:rsidRDefault="00054FA6" w:rsidP="00B81F28">
      <w:pPr>
        <w:rPr>
          <w:rtl/>
          <w:lang w:bidi="ar-IQ"/>
        </w:rPr>
      </w:pPr>
    </w:p>
    <w:p w:rsidR="00054FA6" w:rsidRDefault="00054FA6" w:rsidP="00B81F28">
      <w:pPr>
        <w:rPr>
          <w:rtl/>
          <w:lang w:bidi="ar-IQ"/>
        </w:rPr>
      </w:pPr>
    </w:p>
    <w:p w:rsidR="00054FA6" w:rsidRDefault="00054FA6" w:rsidP="00B81F28">
      <w:pPr>
        <w:rPr>
          <w:rtl/>
          <w:lang w:bidi="ar-IQ"/>
        </w:rPr>
      </w:pPr>
    </w:p>
    <w:p w:rsidR="00054FA6" w:rsidRDefault="00054FA6" w:rsidP="00B81F28">
      <w:pPr>
        <w:rPr>
          <w:rtl/>
          <w:lang w:bidi="ar-IQ"/>
        </w:rPr>
      </w:pPr>
    </w:p>
    <w:p w:rsidR="00054FA6" w:rsidRPr="00143C0A" w:rsidRDefault="00054FA6" w:rsidP="00B81F28">
      <w:pPr>
        <w:rPr>
          <w:lang w:bidi="ar-IQ"/>
        </w:rPr>
      </w:pPr>
    </w:p>
    <w:p w:rsidR="00054FA6" w:rsidRPr="00143C0A" w:rsidRDefault="00054FA6" w:rsidP="00B81F28">
      <w:pPr>
        <w:rPr>
          <w:lang w:bidi="ar-IQ"/>
        </w:rPr>
      </w:pPr>
    </w:p>
    <w:p w:rsidR="00054FA6" w:rsidRDefault="00552090" w:rsidP="00B81F28">
      <w:pPr>
        <w:rPr>
          <w:rtl/>
          <w:lang w:bidi="ar-IQ"/>
        </w:rPr>
      </w:pPr>
      <w:r>
        <w:rPr>
          <w:noProof/>
          <w:rtl/>
        </w:rPr>
        <w:lastRenderedPageBreak/>
        <w:pict>
          <v:shape id="Picture 7" o:spid="_x0000_s1028" type="#_x0000_t75" style="position:absolute;left:0;text-align:left;margin-left:42.45pt;margin-top:-11.35pt;width:327.65pt;height:215.3pt;z-index:3;visibility:visible;mso-position-horizontal-relative:margin;mso-position-vertical-relative:margin">
            <v:imagedata r:id="rId11" o:title=""/>
            <w10:wrap type="square" anchorx="margin" anchory="margin"/>
          </v:shape>
        </w:pict>
      </w:r>
    </w:p>
    <w:p w:rsidR="00054FA6" w:rsidRDefault="00054FA6" w:rsidP="00B81F28">
      <w:pPr>
        <w:rPr>
          <w:rtl/>
          <w:lang w:bidi="ar-IQ"/>
        </w:rPr>
      </w:pPr>
    </w:p>
    <w:p w:rsidR="00054FA6" w:rsidRDefault="00054FA6" w:rsidP="00B81F28">
      <w:pPr>
        <w:rPr>
          <w:rtl/>
          <w:lang w:bidi="ar-IQ"/>
        </w:rPr>
      </w:pPr>
    </w:p>
    <w:p w:rsidR="00054FA6" w:rsidRPr="00143C0A" w:rsidRDefault="00054FA6" w:rsidP="00B81F28">
      <w:pPr>
        <w:rPr>
          <w:lang w:bidi="ar-IQ"/>
        </w:rPr>
      </w:pPr>
    </w:p>
    <w:p w:rsidR="00054FA6" w:rsidRDefault="00054FA6" w:rsidP="00B81F28">
      <w:pPr>
        <w:jc w:val="right"/>
        <w:rPr>
          <w:b/>
          <w:bCs/>
        </w:rPr>
      </w:pPr>
      <w:r>
        <w:rPr>
          <w:rtl/>
          <w:lang w:bidi="ar-IQ"/>
        </w:rPr>
        <w:tab/>
      </w:r>
      <w:r w:rsidRPr="00002AF1">
        <w:rPr>
          <w:b/>
          <w:bCs/>
        </w:rPr>
        <w:t xml:space="preserve">F= </w:t>
      </w:r>
      <w:r>
        <w:rPr>
          <w:b/>
          <w:bCs/>
        </w:rPr>
        <w:t>5300</w:t>
      </w:r>
      <w:r w:rsidRPr="00002AF1">
        <w:rPr>
          <w:b/>
          <w:bCs/>
        </w:rPr>
        <w:t>,  df= 2, p value = 0.00</w:t>
      </w:r>
      <w:r>
        <w:rPr>
          <w:b/>
          <w:bCs/>
        </w:rPr>
        <w:t>6</w:t>
      </w:r>
      <w:r w:rsidRPr="00002AF1">
        <w:rPr>
          <w:b/>
          <w:bCs/>
        </w:rPr>
        <w:t xml:space="preserve">* </w:t>
      </w:r>
    </w:p>
    <w:p w:rsidR="00054FA6" w:rsidRDefault="00054FA6" w:rsidP="00B81F28">
      <w:pPr>
        <w:jc w:val="center"/>
        <w:rPr>
          <w:b/>
          <w:bCs/>
        </w:rPr>
      </w:pPr>
      <w:r w:rsidRPr="00FB15BB">
        <w:rPr>
          <w:b/>
          <w:bCs/>
        </w:rPr>
        <w:t xml:space="preserve">Figure 3: Mean ±SD of BLL according to BMI </w:t>
      </w:r>
    </w:p>
    <w:p w:rsidR="00054FA6" w:rsidRDefault="00054FA6" w:rsidP="00B81F28">
      <w:pPr>
        <w:jc w:val="center"/>
        <w:rPr>
          <w:b/>
          <w:bCs/>
        </w:rPr>
      </w:pPr>
    </w:p>
    <w:p w:rsidR="00054FA6" w:rsidRPr="00495C81" w:rsidRDefault="00054FA6" w:rsidP="00B81F28">
      <w:pPr>
        <w:tabs>
          <w:tab w:val="left" w:pos="6106"/>
        </w:tabs>
        <w:rPr>
          <w:rtl/>
          <w:lang w:bidi="ar-IQ"/>
        </w:rPr>
      </w:pPr>
    </w:p>
    <w:p w:rsidR="00054FA6" w:rsidRDefault="00552090" w:rsidP="00B81F28">
      <w:pPr>
        <w:tabs>
          <w:tab w:val="left" w:pos="6106"/>
        </w:tabs>
        <w:rPr>
          <w:rtl/>
          <w:lang w:bidi="ar-IQ"/>
        </w:rPr>
      </w:pPr>
      <w:r>
        <w:rPr>
          <w:noProof/>
          <w:rtl/>
        </w:rPr>
        <w:pict>
          <v:shape id="Picture 6" o:spid="_x0000_s1029" type="#_x0000_t75" style="position:absolute;left:0;text-align:left;margin-left:19pt;margin-top:295.85pt;width:358.4pt;height:240.15pt;z-index:4;visibility:visible;mso-position-horizontal-relative:margin;mso-position-vertical-relative:margin">
            <v:imagedata r:id="rId12" o:title=""/>
            <w10:wrap type="square" anchorx="margin" anchory="margin"/>
          </v:shape>
        </w:pict>
      </w: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tabs>
          <w:tab w:val="left" w:pos="6106"/>
        </w:tabs>
        <w:rPr>
          <w:rtl/>
          <w:lang w:bidi="ar-IQ"/>
        </w:rPr>
      </w:pPr>
    </w:p>
    <w:p w:rsidR="00054FA6" w:rsidRDefault="00054FA6" w:rsidP="00B81F28">
      <w:pPr>
        <w:jc w:val="right"/>
        <w:rPr>
          <w:b/>
          <w:bCs/>
        </w:rPr>
      </w:pPr>
      <w:r w:rsidRPr="00002AF1">
        <w:rPr>
          <w:b/>
          <w:bCs/>
        </w:rPr>
        <w:t xml:space="preserve">F= </w:t>
      </w:r>
      <w:r>
        <w:rPr>
          <w:b/>
          <w:bCs/>
        </w:rPr>
        <w:t>10.716</w:t>
      </w:r>
      <w:r w:rsidRPr="00002AF1">
        <w:rPr>
          <w:b/>
          <w:bCs/>
        </w:rPr>
        <w:t xml:space="preserve">,  df= 2, p value </w:t>
      </w:r>
      <w:r>
        <w:rPr>
          <w:b/>
          <w:bCs/>
        </w:rPr>
        <w:t>&lt;</w:t>
      </w:r>
      <w:r w:rsidRPr="00002AF1">
        <w:rPr>
          <w:b/>
          <w:bCs/>
        </w:rPr>
        <w:t xml:space="preserve"> 0.00</w:t>
      </w:r>
      <w:r>
        <w:rPr>
          <w:b/>
          <w:bCs/>
        </w:rPr>
        <w:t>1</w:t>
      </w:r>
      <w:r w:rsidRPr="00002AF1">
        <w:rPr>
          <w:b/>
          <w:bCs/>
        </w:rPr>
        <w:t xml:space="preserve">* </w:t>
      </w:r>
    </w:p>
    <w:p w:rsidR="00054FA6" w:rsidRDefault="00054FA6" w:rsidP="00B81F28">
      <w:pPr>
        <w:jc w:val="right"/>
        <w:rPr>
          <w:b/>
          <w:bCs/>
        </w:rPr>
      </w:pPr>
    </w:p>
    <w:p w:rsidR="00054FA6" w:rsidRDefault="00054FA6" w:rsidP="00B81F28">
      <w:pPr>
        <w:rPr>
          <w:b/>
          <w:bCs/>
        </w:rPr>
      </w:pPr>
      <w:r w:rsidRPr="00FB15BB">
        <w:rPr>
          <w:b/>
          <w:bCs/>
        </w:rPr>
        <w:t xml:space="preserve">Figure </w:t>
      </w:r>
      <w:r>
        <w:rPr>
          <w:b/>
          <w:bCs/>
        </w:rPr>
        <w:t>4</w:t>
      </w:r>
      <w:r w:rsidRPr="00FB15BB">
        <w:rPr>
          <w:b/>
          <w:bCs/>
        </w:rPr>
        <w:t xml:space="preserve">: Mean ±SD of BLL according to </w:t>
      </w:r>
      <w:r>
        <w:rPr>
          <w:b/>
          <w:bCs/>
        </w:rPr>
        <w:t>Service Period (year)</w:t>
      </w:r>
    </w:p>
    <w:p w:rsidR="00054FA6" w:rsidRDefault="00054FA6" w:rsidP="00B81F28">
      <w:pPr>
        <w:rPr>
          <w:b/>
          <w:bCs/>
        </w:rPr>
      </w:pPr>
    </w:p>
    <w:p w:rsidR="00054FA6" w:rsidRDefault="00054FA6" w:rsidP="00B81F28">
      <w:pPr>
        <w:rPr>
          <w:b/>
          <w:bCs/>
        </w:rPr>
      </w:pPr>
    </w:p>
    <w:p w:rsidR="00054FA6" w:rsidRDefault="00054FA6" w:rsidP="00B81F28">
      <w:pPr>
        <w:rPr>
          <w:lang w:bidi="ar-IQ"/>
        </w:rPr>
      </w:pPr>
      <w:r w:rsidRPr="00FB15BB">
        <w:rPr>
          <w:b/>
          <w:bCs/>
        </w:rPr>
        <w:t xml:space="preserve"> </w:t>
      </w:r>
    </w:p>
    <w:p w:rsidR="00054FA6" w:rsidRDefault="00054FA6" w:rsidP="00B81F28">
      <w:pPr>
        <w:rPr>
          <w:lang w:bidi="ar-IQ"/>
        </w:rPr>
      </w:pPr>
    </w:p>
    <w:p w:rsidR="00054FA6" w:rsidRPr="00FB15BB" w:rsidRDefault="00054FA6" w:rsidP="00B81F28">
      <w:pPr>
        <w:rPr>
          <w:lang w:bidi="ar-IQ"/>
        </w:rPr>
      </w:pPr>
    </w:p>
    <w:p w:rsidR="00054FA6" w:rsidRDefault="00054FA6" w:rsidP="00B81F28">
      <w:pPr>
        <w:bidi w:val="0"/>
        <w:jc w:val="both"/>
        <w:rPr>
          <w:b/>
          <w:bCs/>
          <w:lang w:bidi="ar-IQ"/>
        </w:rPr>
      </w:pPr>
    </w:p>
    <w:p w:rsidR="00054FA6" w:rsidRDefault="00054FA6" w:rsidP="00B81F28">
      <w:pPr>
        <w:bidi w:val="0"/>
        <w:jc w:val="both"/>
        <w:rPr>
          <w:b/>
          <w:bCs/>
          <w:sz w:val="28"/>
          <w:szCs w:val="28"/>
          <w:lang w:bidi="ar-IQ"/>
        </w:rPr>
      </w:pPr>
    </w:p>
    <w:p w:rsidR="00054FA6" w:rsidRDefault="00054FA6" w:rsidP="00B81F28">
      <w:pPr>
        <w:bidi w:val="0"/>
        <w:jc w:val="both"/>
        <w:rPr>
          <w:b/>
          <w:bCs/>
          <w:sz w:val="28"/>
          <w:szCs w:val="28"/>
          <w:lang w:bidi="ar-IQ"/>
        </w:rPr>
      </w:pPr>
    </w:p>
    <w:p w:rsidR="00054FA6" w:rsidRPr="00143C0A" w:rsidRDefault="00054FA6" w:rsidP="00752BF0">
      <w:pPr>
        <w:rPr>
          <w:lang w:bidi="ar-IQ"/>
        </w:rPr>
      </w:pPr>
    </w:p>
    <w:p w:rsidR="00054FA6" w:rsidRPr="00D36157" w:rsidRDefault="00054FA6" w:rsidP="00D36157">
      <w:pPr>
        <w:bidi w:val="0"/>
        <w:jc w:val="lowKashida"/>
        <w:rPr>
          <w:sz w:val="22"/>
          <w:szCs w:val="22"/>
          <w:lang w:bidi="ar-IQ"/>
        </w:rPr>
      </w:pPr>
      <w:r w:rsidRPr="002F2197">
        <w:rPr>
          <w:b/>
          <w:bCs/>
          <w:sz w:val="28"/>
          <w:szCs w:val="28"/>
          <w:lang w:bidi="ar-IQ"/>
        </w:rPr>
        <w:t>References</w:t>
      </w:r>
      <w:r w:rsidRPr="002F2197">
        <w:rPr>
          <w:sz w:val="28"/>
          <w:szCs w:val="28"/>
          <w:lang w:bidi="ar-IQ"/>
        </w:rPr>
        <w:t>:</w:t>
      </w:r>
    </w:p>
    <w:p w:rsidR="00054FA6" w:rsidRPr="00D36157" w:rsidRDefault="00054FA6" w:rsidP="00D36157">
      <w:pPr>
        <w:bidi w:val="0"/>
        <w:ind w:left="709" w:hanging="709"/>
        <w:jc w:val="both"/>
        <w:rPr>
          <w:sz w:val="22"/>
          <w:szCs w:val="22"/>
          <w:lang w:bidi="ar-IQ"/>
        </w:rPr>
      </w:pPr>
      <w:r w:rsidRPr="00D36157">
        <w:rPr>
          <w:sz w:val="22"/>
          <w:szCs w:val="22"/>
          <w:lang w:bidi="ar-IQ"/>
        </w:rPr>
        <w:t>Park K. Park’s Textbook of Preventive and Social Medicine; 19</w:t>
      </w:r>
      <w:r w:rsidRPr="00D36157">
        <w:rPr>
          <w:sz w:val="22"/>
          <w:szCs w:val="22"/>
          <w:vertAlign w:val="superscript"/>
          <w:lang w:bidi="ar-IQ"/>
        </w:rPr>
        <w:t>th</w:t>
      </w:r>
      <w:r w:rsidRPr="00D36157">
        <w:rPr>
          <w:sz w:val="22"/>
          <w:szCs w:val="22"/>
          <w:lang w:bidi="ar-IQ"/>
        </w:rPr>
        <w:t xml:space="preserve"> ed. </w:t>
      </w:r>
      <w:r w:rsidRPr="00D36157">
        <w:rPr>
          <w:color w:val="FF0000"/>
          <w:sz w:val="22"/>
          <w:szCs w:val="22"/>
          <w:lang w:bidi="ar-IQ"/>
        </w:rPr>
        <w:t>M/S</w:t>
      </w:r>
      <w:r w:rsidRPr="00D36157">
        <w:rPr>
          <w:sz w:val="22"/>
          <w:szCs w:val="22"/>
          <w:lang w:bidi="ar-IQ"/>
        </w:rPr>
        <w:t xml:space="preserve"> Banarsidas Bhanot, India; 2009:662-3.</w:t>
      </w:r>
    </w:p>
    <w:p w:rsidR="00054FA6" w:rsidRPr="00D36157" w:rsidRDefault="00054FA6" w:rsidP="00D36157">
      <w:pPr>
        <w:bidi w:val="0"/>
        <w:ind w:left="709" w:hanging="709"/>
        <w:jc w:val="both"/>
        <w:rPr>
          <w:sz w:val="22"/>
          <w:szCs w:val="22"/>
          <w:lang w:bidi="ar-IQ"/>
        </w:rPr>
      </w:pPr>
      <w:r w:rsidRPr="00D36157">
        <w:rPr>
          <w:sz w:val="22"/>
          <w:szCs w:val="22"/>
        </w:rPr>
        <w:t>Rahim E, Hashemi M, Baghbadorani</w:t>
      </w:r>
      <w:r w:rsidRPr="00D36157">
        <w:rPr>
          <w:sz w:val="22"/>
          <w:szCs w:val="22"/>
          <w:lang w:bidi="ar-IQ"/>
        </w:rPr>
        <w:t xml:space="preserve"> ZT. </w:t>
      </w:r>
      <w:r w:rsidRPr="00D36157">
        <w:rPr>
          <w:color w:val="000000"/>
          <w:sz w:val="22"/>
          <w:szCs w:val="22"/>
        </w:rPr>
        <w:t>Determination of cadmium and lead in human m</w:t>
      </w:r>
      <w:r w:rsidRPr="00D36157">
        <w:rPr>
          <w:color w:val="000000"/>
          <w:sz w:val="22"/>
          <w:szCs w:val="22"/>
          <w:lang w:bidi="ar-IQ"/>
        </w:rPr>
        <w:t>ilk</w:t>
      </w:r>
      <w:r w:rsidRPr="00D36157">
        <w:rPr>
          <w:sz w:val="22"/>
          <w:szCs w:val="22"/>
          <w:lang w:bidi="ar-IQ"/>
        </w:rPr>
        <w:t>.</w:t>
      </w:r>
      <w:r w:rsidRPr="00D36157">
        <w:rPr>
          <w:sz w:val="22"/>
          <w:szCs w:val="22"/>
        </w:rPr>
        <w:t xml:space="preserve"> International Environmental Science Technology,</w:t>
      </w:r>
      <w:r w:rsidRPr="00D36157">
        <w:rPr>
          <w:sz w:val="22"/>
          <w:szCs w:val="22"/>
          <w:lang w:bidi="ar-IQ"/>
        </w:rPr>
        <w:t xml:space="preserve"> 2009;</w:t>
      </w:r>
      <w:r w:rsidRPr="00D36157">
        <w:rPr>
          <w:sz w:val="22"/>
          <w:szCs w:val="22"/>
        </w:rPr>
        <w:t xml:space="preserve"> 6 (4): 671-676</w:t>
      </w:r>
      <w:r w:rsidRPr="00D36157">
        <w:rPr>
          <w:sz w:val="22"/>
          <w:szCs w:val="22"/>
          <w:lang w:bidi="ar-IQ"/>
        </w:rPr>
        <w:t>.</w:t>
      </w:r>
    </w:p>
    <w:p w:rsidR="00054FA6" w:rsidRPr="00D36157" w:rsidRDefault="00054FA6" w:rsidP="00D36157">
      <w:pPr>
        <w:shd w:val="clear" w:color="auto" w:fill="FBFBFB"/>
        <w:bidi w:val="0"/>
        <w:ind w:left="709" w:hanging="709"/>
        <w:jc w:val="both"/>
        <w:rPr>
          <w:color w:val="000000"/>
          <w:sz w:val="22"/>
          <w:szCs w:val="22"/>
        </w:rPr>
      </w:pPr>
      <w:r w:rsidRPr="00D36157">
        <w:rPr>
          <w:sz w:val="22"/>
          <w:szCs w:val="22"/>
        </w:rPr>
        <w:t>Kumar TK,</w:t>
      </w:r>
      <w:r w:rsidRPr="00D36157">
        <w:rPr>
          <w:sz w:val="22"/>
          <w:szCs w:val="22"/>
          <w:lang w:bidi="ar-IQ"/>
        </w:rPr>
        <w:t xml:space="preserve"> Chatterjee N. Darbar S.</w:t>
      </w:r>
      <w:r w:rsidRPr="00D36157">
        <w:rPr>
          <w:sz w:val="22"/>
          <w:szCs w:val="22"/>
        </w:rPr>
        <w:t xml:space="preserve"> </w:t>
      </w:r>
      <w:hyperlink r:id="rId13" w:tgtFrame="blank" w:history="1">
        <w:r w:rsidRPr="00D36157">
          <w:rPr>
            <w:rStyle w:val="Hyperlink"/>
            <w:color w:val="000000"/>
            <w:sz w:val="22"/>
            <w:szCs w:val="22"/>
            <w:u w:val="none"/>
          </w:rPr>
          <w:t>Occupational lead (Pb) exposure of construction workers engaged in buildings construction of South Kolkata</w:t>
        </w:r>
        <w:r w:rsidRPr="00D36157">
          <w:rPr>
            <w:color w:val="000000"/>
            <w:sz w:val="22"/>
            <w:szCs w:val="22"/>
          </w:rPr>
          <w:t xml:space="preserve">. Journal of Pharmacy Research, </w:t>
        </w:r>
        <w:r w:rsidRPr="00D36157">
          <w:rPr>
            <w:color w:val="000000"/>
            <w:sz w:val="22"/>
            <w:szCs w:val="22"/>
            <w:lang w:bidi="ar-IQ"/>
          </w:rPr>
          <w:t>2011;</w:t>
        </w:r>
        <w:r w:rsidRPr="00D36157">
          <w:rPr>
            <w:rStyle w:val="Hyperlink"/>
            <w:color w:val="000000"/>
            <w:sz w:val="22"/>
            <w:szCs w:val="22"/>
            <w:u w:val="none"/>
          </w:rPr>
          <w:t xml:space="preserve"> 4(8): 2455-57</w:t>
        </w:r>
      </w:hyperlink>
      <w:r w:rsidRPr="00D36157">
        <w:rPr>
          <w:color w:val="000000"/>
          <w:sz w:val="22"/>
          <w:szCs w:val="22"/>
        </w:rPr>
        <w:t>.</w:t>
      </w:r>
    </w:p>
    <w:p w:rsidR="00054FA6" w:rsidRPr="00D36157" w:rsidRDefault="00054FA6" w:rsidP="00D36157">
      <w:pPr>
        <w:bidi w:val="0"/>
        <w:ind w:left="709" w:hanging="709"/>
        <w:jc w:val="both"/>
        <w:rPr>
          <w:sz w:val="22"/>
          <w:szCs w:val="22"/>
          <w:lang w:bidi="ar-IQ"/>
        </w:rPr>
      </w:pPr>
      <w:r w:rsidRPr="00D36157">
        <w:rPr>
          <w:sz w:val="22"/>
          <w:szCs w:val="22"/>
        </w:rPr>
        <w:t>Nasiri MD,</w:t>
      </w:r>
      <w:hyperlink r:id="rId14" w:history="1">
        <w:r w:rsidRPr="00D36157">
          <w:rPr>
            <w:sz w:val="22"/>
            <w:szCs w:val="22"/>
          </w:rPr>
          <w:t xml:space="preserve"> Golbabaii</w:t>
        </w:r>
      </w:hyperlink>
      <w:r w:rsidRPr="00D36157">
        <w:rPr>
          <w:sz w:val="22"/>
          <w:szCs w:val="22"/>
        </w:rPr>
        <w:t xml:space="preserve"> F, </w:t>
      </w:r>
      <w:hyperlink r:id="rId15" w:history="1">
        <w:r w:rsidRPr="00D36157">
          <w:rPr>
            <w:sz w:val="22"/>
            <w:szCs w:val="22"/>
          </w:rPr>
          <w:t xml:space="preserve"> Koohpaii</w:t>
        </w:r>
      </w:hyperlink>
      <w:r w:rsidRPr="00D36157">
        <w:rPr>
          <w:sz w:val="22"/>
          <w:szCs w:val="22"/>
        </w:rPr>
        <w:t xml:space="preserve"> AR,</w:t>
      </w:r>
      <w:hyperlink r:id="rId16" w:history="1">
        <w:r w:rsidRPr="00D36157">
          <w:rPr>
            <w:sz w:val="22"/>
            <w:szCs w:val="22"/>
          </w:rPr>
          <w:t xml:space="preserve"> Forooshani</w:t>
        </w:r>
      </w:hyperlink>
      <w:r w:rsidRPr="00D36157">
        <w:rPr>
          <w:sz w:val="22"/>
          <w:szCs w:val="22"/>
          <w:lang w:bidi="ar-IQ"/>
        </w:rPr>
        <w:t xml:space="preserve"> AR, et al.</w:t>
      </w:r>
      <w:r w:rsidRPr="00D36157">
        <w:rPr>
          <w:sz w:val="22"/>
          <w:szCs w:val="22"/>
        </w:rPr>
        <w:t xml:space="preserve"> </w:t>
      </w:r>
      <w:hyperlink r:id="rId17" w:tgtFrame="blank" w:history="1">
        <w:r w:rsidRPr="00D36157">
          <w:rPr>
            <w:sz w:val="22"/>
            <w:szCs w:val="22"/>
          </w:rPr>
          <w:t xml:space="preserve">Biological and environmental monitoring of lead and exposure in the automobile industry. </w:t>
        </w:r>
      </w:hyperlink>
      <w:r w:rsidRPr="00D36157">
        <w:rPr>
          <w:sz w:val="22"/>
          <w:szCs w:val="22"/>
        </w:rPr>
        <w:t xml:space="preserve"> Iran Occupational Health Journal</w:t>
      </w:r>
      <w:r w:rsidRPr="00D36157">
        <w:rPr>
          <w:sz w:val="22"/>
          <w:szCs w:val="22"/>
          <w:lang w:bidi="ar-IQ"/>
        </w:rPr>
        <w:t>, 2012; 8 (4):1-9.</w:t>
      </w:r>
    </w:p>
    <w:p w:rsidR="00054FA6" w:rsidRPr="00D36157" w:rsidRDefault="00054FA6" w:rsidP="00D36157">
      <w:pPr>
        <w:bidi w:val="0"/>
        <w:ind w:left="709" w:hanging="709"/>
        <w:jc w:val="both"/>
        <w:rPr>
          <w:sz w:val="22"/>
          <w:szCs w:val="22"/>
          <w:lang w:bidi="ar-IQ"/>
        </w:rPr>
      </w:pPr>
      <w:r w:rsidRPr="00D36157">
        <w:rPr>
          <w:sz w:val="22"/>
          <w:szCs w:val="22"/>
          <w:lang w:bidi="ar-IQ"/>
        </w:rPr>
        <w:t>Rogan WJ, Dietrich KN, Ware JH, et al</w:t>
      </w:r>
      <w:r w:rsidRPr="00D36157">
        <w:rPr>
          <w:sz w:val="22"/>
          <w:szCs w:val="22"/>
        </w:rPr>
        <w:t>.</w:t>
      </w:r>
      <w:r w:rsidRPr="00D36157">
        <w:rPr>
          <w:sz w:val="22"/>
          <w:szCs w:val="22"/>
          <w:lang w:bidi="ar-IQ"/>
        </w:rPr>
        <w:t xml:space="preserve"> The effect of chelation therapy with succimer on neuropsychological development in children exposed to lead. New England Journal of Medicine, 2001; 344:1421-6.</w:t>
      </w:r>
    </w:p>
    <w:p w:rsidR="00054FA6" w:rsidRPr="00D36157" w:rsidRDefault="00054FA6" w:rsidP="00D36157">
      <w:pPr>
        <w:shd w:val="clear" w:color="auto" w:fill="FBFBFB"/>
        <w:bidi w:val="0"/>
        <w:ind w:left="709" w:hanging="709"/>
        <w:jc w:val="both"/>
        <w:rPr>
          <w:sz w:val="22"/>
          <w:szCs w:val="22"/>
        </w:rPr>
      </w:pPr>
      <w:r w:rsidRPr="00D36157">
        <w:rPr>
          <w:sz w:val="22"/>
          <w:szCs w:val="22"/>
          <w:lang w:bidi="ar-IQ"/>
        </w:rPr>
        <w:t>Wedeen RP.</w:t>
      </w:r>
      <w:r w:rsidRPr="00D36157">
        <w:rPr>
          <w:sz w:val="22"/>
          <w:szCs w:val="22"/>
        </w:rPr>
        <w:t xml:space="preserve"> Lead poisoning: the evolving definition. International Journal of Occupational and Environmental Medicine</w:t>
      </w:r>
      <w:r w:rsidRPr="00D36157">
        <w:rPr>
          <w:sz w:val="22"/>
          <w:szCs w:val="22"/>
          <w:lang w:bidi="ar-IQ"/>
        </w:rPr>
        <w:t>,</w:t>
      </w:r>
      <w:r w:rsidRPr="00D36157">
        <w:rPr>
          <w:sz w:val="22"/>
          <w:szCs w:val="22"/>
        </w:rPr>
        <w:t xml:space="preserve"> 2001; 2(1):1-3. </w:t>
      </w:r>
    </w:p>
    <w:p w:rsidR="00054FA6" w:rsidRPr="00D36157" w:rsidRDefault="00054FA6" w:rsidP="00D36157">
      <w:pPr>
        <w:shd w:val="clear" w:color="auto" w:fill="FBFBFB"/>
        <w:bidi w:val="0"/>
        <w:ind w:left="709" w:hanging="709"/>
        <w:jc w:val="both"/>
        <w:rPr>
          <w:sz w:val="22"/>
          <w:szCs w:val="22"/>
        </w:rPr>
      </w:pPr>
      <w:r w:rsidRPr="00D36157">
        <w:rPr>
          <w:sz w:val="22"/>
          <w:szCs w:val="22"/>
        </w:rPr>
        <w:t>Schnaas L, Rothenberg SJ, Flores MF, Martinez S, Hernandez C, Osorio E, Velasco SR and Perroni E</w:t>
      </w:r>
      <w:r w:rsidRPr="00D36157">
        <w:rPr>
          <w:sz w:val="22"/>
          <w:szCs w:val="22"/>
          <w:rtl/>
        </w:rPr>
        <w:t>.</w:t>
      </w:r>
      <w:r w:rsidRPr="00D36157">
        <w:rPr>
          <w:sz w:val="22"/>
          <w:szCs w:val="22"/>
        </w:rPr>
        <w:t xml:space="preserve"> Reduced intellectual development  with prenatal lead exposure. Environmental Health Perspectives, 2006; 114: 791-799.</w:t>
      </w:r>
    </w:p>
    <w:p w:rsidR="00054FA6" w:rsidRPr="00D36157" w:rsidRDefault="00054FA6" w:rsidP="00D36157">
      <w:pPr>
        <w:shd w:val="clear" w:color="auto" w:fill="FFFFFF"/>
        <w:bidi w:val="0"/>
        <w:ind w:left="709" w:hanging="709"/>
        <w:jc w:val="both"/>
        <w:textAlignment w:val="baseline"/>
        <w:rPr>
          <w:color w:val="000000"/>
          <w:sz w:val="22"/>
          <w:szCs w:val="22"/>
        </w:rPr>
      </w:pPr>
      <w:r w:rsidRPr="00D36157">
        <w:rPr>
          <w:sz w:val="22"/>
          <w:szCs w:val="22"/>
        </w:rPr>
        <w:t>Ogwuegbu M. and Muhanga W. Investigation of Lead Concentration in the Blood of People in the Copper belt Province of Zambia. Journal of Environment, 2005; 1: 66 – 75.</w:t>
      </w:r>
    </w:p>
    <w:p w:rsidR="00054FA6" w:rsidRPr="00D36157" w:rsidRDefault="00054FA6" w:rsidP="00D36157">
      <w:pPr>
        <w:shd w:val="clear" w:color="auto" w:fill="FFFFFF"/>
        <w:bidi w:val="0"/>
        <w:ind w:left="709" w:hanging="709"/>
        <w:jc w:val="both"/>
        <w:textAlignment w:val="baseline"/>
        <w:rPr>
          <w:rFonts w:eastAsia="Arial Unicode MS"/>
          <w:color w:val="000000"/>
          <w:sz w:val="22"/>
          <w:szCs w:val="22"/>
        </w:rPr>
      </w:pPr>
      <w:r w:rsidRPr="00D36157">
        <w:rPr>
          <w:rFonts w:eastAsia="Arial Unicode MS"/>
          <w:color w:val="000000"/>
          <w:sz w:val="22"/>
          <w:szCs w:val="22"/>
        </w:rPr>
        <w:t xml:space="preserve">WHO, </w:t>
      </w:r>
      <w:r w:rsidRPr="00D36157">
        <w:rPr>
          <w:color w:val="000000"/>
          <w:sz w:val="22"/>
          <w:szCs w:val="22"/>
        </w:rPr>
        <w:t>Inorganic and Organic Lead Compounds (IARC Monographs on the Evaluation of the Carcinogenic Risks to Humans);</w:t>
      </w:r>
      <w:r w:rsidRPr="00D36157">
        <w:rPr>
          <w:rFonts w:eastAsia="Arial Unicode MS"/>
          <w:color w:val="000000"/>
          <w:sz w:val="22"/>
          <w:szCs w:val="22"/>
        </w:rPr>
        <w:t xml:space="preserve"> 2006: 87 10–17.</w:t>
      </w:r>
    </w:p>
    <w:p w:rsidR="00054FA6" w:rsidRPr="00D36157" w:rsidRDefault="00054FA6" w:rsidP="00D36157">
      <w:pPr>
        <w:shd w:val="clear" w:color="auto" w:fill="FFFFFF"/>
        <w:bidi w:val="0"/>
        <w:ind w:left="709" w:hanging="709"/>
        <w:jc w:val="both"/>
        <w:textAlignment w:val="baseline"/>
        <w:rPr>
          <w:sz w:val="22"/>
          <w:szCs w:val="22"/>
          <w:lang w:bidi="ar-IQ"/>
        </w:rPr>
      </w:pPr>
      <w:r w:rsidRPr="00D36157">
        <w:rPr>
          <w:rFonts w:eastAsia="Arial Unicode MS"/>
          <w:sz w:val="22"/>
          <w:szCs w:val="22"/>
        </w:rPr>
        <w:t>Binks K, Doll R, Gillies M, Holroyd C, et al. Mortality experience of male workers at a UK tin smelter. Occupational Medicine; 2005: 55: 215–226.</w:t>
      </w:r>
    </w:p>
    <w:p w:rsidR="00054FA6" w:rsidRPr="00D36157" w:rsidRDefault="00054FA6" w:rsidP="00D36157">
      <w:pPr>
        <w:shd w:val="clear" w:color="auto" w:fill="FFFFFF"/>
        <w:bidi w:val="0"/>
        <w:ind w:left="709" w:hanging="709"/>
        <w:jc w:val="both"/>
        <w:textAlignment w:val="baseline"/>
        <w:rPr>
          <w:sz w:val="22"/>
          <w:szCs w:val="22"/>
          <w:lang w:bidi="ar-IQ"/>
        </w:rPr>
      </w:pPr>
      <w:r w:rsidRPr="00D36157">
        <w:rPr>
          <w:sz w:val="22"/>
          <w:szCs w:val="22"/>
          <w:lang w:bidi="ar-IQ"/>
        </w:rPr>
        <w:t xml:space="preserve">Jones SR, Atkin P, Holroyd C, Lutman E,  et al. Lung cancer mortality at a UK tin smelter. </w:t>
      </w:r>
      <w:r w:rsidRPr="00D36157">
        <w:rPr>
          <w:rFonts w:eastAsia="Arial Unicode MS"/>
          <w:sz w:val="22"/>
          <w:szCs w:val="22"/>
        </w:rPr>
        <w:t>Occupational Medicine;</w:t>
      </w:r>
      <w:r w:rsidRPr="00D36157">
        <w:rPr>
          <w:sz w:val="22"/>
          <w:szCs w:val="22"/>
          <w:lang w:bidi="ar-IQ"/>
        </w:rPr>
        <w:t xml:space="preserve"> 2007: 57: 238.</w:t>
      </w:r>
    </w:p>
    <w:p w:rsidR="00054FA6" w:rsidRPr="00D36157" w:rsidRDefault="00054FA6" w:rsidP="00D36157">
      <w:pPr>
        <w:shd w:val="clear" w:color="auto" w:fill="FFFFFF"/>
        <w:bidi w:val="0"/>
        <w:ind w:left="709" w:hanging="709"/>
        <w:jc w:val="both"/>
        <w:textAlignment w:val="baseline"/>
        <w:rPr>
          <w:sz w:val="22"/>
          <w:szCs w:val="22"/>
          <w:lang w:bidi="ar-IQ"/>
        </w:rPr>
      </w:pPr>
      <w:r w:rsidRPr="00D36157">
        <w:rPr>
          <w:sz w:val="22"/>
          <w:szCs w:val="22"/>
          <w:lang w:bidi="ar-IQ"/>
        </w:rPr>
        <w:t>Rajaraman P, Stewart PA, Samet JM, Schwartz BS, et al. Lead, genetic susceptibility, and risk of adult brain tumors.</w:t>
      </w:r>
      <w:r w:rsidRPr="00D36157">
        <w:rPr>
          <w:sz w:val="22"/>
          <w:szCs w:val="22"/>
          <w:rtl/>
          <w:lang w:bidi="ar-IQ"/>
        </w:rPr>
        <w:t xml:space="preserve"> </w:t>
      </w:r>
      <w:r w:rsidRPr="00D36157">
        <w:rPr>
          <w:sz w:val="22"/>
          <w:szCs w:val="22"/>
          <w:lang w:bidi="ar-IQ"/>
        </w:rPr>
        <w:t>Cancer Epidemiology Biomarkers Prevention, 2006; 15: 2514–2520.</w:t>
      </w:r>
    </w:p>
    <w:p w:rsidR="00054FA6" w:rsidRPr="00D36157" w:rsidRDefault="00054FA6" w:rsidP="00D36157">
      <w:pPr>
        <w:shd w:val="clear" w:color="auto" w:fill="FFFFFF"/>
        <w:bidi w:val="0"/>
        <w:ind w:left="709" w:hanging="709"/>
        <w:jc w:val="both"/>
        <w:textAlignment w:val="baseline"/>
        <w:rPr>
          <w:sz w:val="22"/>
          <w:szCs w:val="22"/>
          <w:lang w:val="en-GB"/>
        </w:rPr>
      </w:pPr>
      <w:r w:rsidRPr="00D36157">
        <w:rPr>
          <w:sz w:val="22"/>
          <w:szCs w:val="22"/>
          <w:lang w:bidi="ar-IQ"/>
        </w:rPr>
        <w:t>Wijngaarden E, Dosemeci M. Brain cancer mortality and potential occupational exposure to lead: Findings from the National Longitudinal Mortality Study, 1979–1989,</w:t>
      </w:r>
      <w:r w:rsidRPr="00D36157">
        <w:rPr>
          <w:sz w:val="22"/>
          <w:szCs w:val="22"/>
        </w:rPr>
        <w:t xml:space="preserve"> </w:t>
      </w:r>
      <w:r w:rsidRPr="00D36157">
        <w:rPr>
          <w:sz w:val="22"/>
          <w:szCs w:val="22"/>
          <w:lang w:bidi="ar-IQ"/>
        </w:rPr>
        <w:t>International Journal of Cancer; 2006:119: 1136–1144.</w:t>
      </w:r>
    </w:p>
    <w:p w:rsidR="00054FA6" w:rsidRPr="00D36157" w:rsidRDefault="00054FA6" w:rsidP="00D36157">
      <w:pPr>
        <w:shd w:val="clear" w:color="auto" w:fill="FFFFFF"/>
        <w:bidi w:val="0"/>
        <w:ind w:left="709" w:hanging="709"/>
        <w:jc w:val="both"/>
        <w:textAlignment w:val="baseline"/>
        <w:rPr>
          <w:sz w:val="22"/>
          <w:szCs w:val="22"/>
        </w:rPr>
      </w:pPr>
      <w:r w:rsidRPr="00D36157">
        <w:rPr>
          <w:color w:val="000000"/>
          <w:sz w:val="22"/>
          <w:szCs w:val="22"/>
        </w:rPr>
        <w:t>Centers for Disease Control and Prevention. Preventing Lead Exposure in Young Children: A Housing-Based Approach to Primary Prevention of Lead Poisoning. Atlanta: CDC; 2004.</w:t>
      </w:r>
    </w:p>
    <w:p w:rsidR="00054FA6" w:rsidRPr="00D36157" w:rsidRDefault="00054FA6" w:rsidP="00D36157">
      <w:pPr>
        <w:shd w:val="clear" w:color="auto" w:fill="FFFFFF"/>
        <w:bidi w:val="0"/>
        <w:ind w:left="709" w:hanging="709"/>
        <w:jc w:val="both"/>
        <w:textAlignment w:val="baseline"/>
        <w:rPr>
          <w:sz w:val="22"/>
          <w:szCs w:val="22"/>
        </w:rPr>
      </w:pPr>
      <w:r w:rsidRPr="00D36157">
        <w:rPr>
          <w:sz w:val="22"/>
          <w:szCs w:val="22"/>
        </w:rPr>
        <w:t>Gavaghan H. Lead is unsafe at any level. Bulletin of the World Health Organization; 2002: 80:82.</w:t>
      </w:r>
    </w:p>
    <w:p w:rsidR="00054FA6" w:rsidRPr="00D36157" w:rsidRDefault="00054FA6" w:rsidP="00D36157">
      <w:pPr>
        <w:shd w:val="clear" w:color="auto" w:fill="FFFFFF"/>
        <w:bidi w:val="0"/>
        <w:ind w:left="709" w:hanging="709"/>
        <w:jc w:val="both"/>
        <w:textAlignment w:val="baseline"/>
        <w:rPr>
          <w:sz w:val="22"/>
          <w:szCs w:val="22"/>
          <w:lang w:bidi="ar-IQ"/>
        </w:rPr>
      </w:pPr>
      <w:r w:rsidRPr="00D36157">
        <w:rPr>
          <w:sz w:val="22"/>
          <w:szCs w:val="22"/>
          <w:lang w:val="en-GB"/>
        </w:rPr>
        <w:t>National report on human exposure to environmental chemicals. Centers for Disease Control and Prevention, 2001</w:t>
      </w:r>
      <w:r w:rsidRPr="00D36157">
        <w:rPr>
          <w:sz w:val="22"/>
          <w:szCs w:val="22"/>
          <w:lang w:bidi="ar-IQ"/>
        </w:rPr>
        <w:t>.</w:t>
      </w:r>
    </w:p>
    <w:p w:rsidR="00054FA6" w:rsidRPr="00D36157" w:rsidRDefault="00054FA6" w:rsidP="00D36157">
      <w:pPr>
        <w:shd w:val="clear" w:color="auto" w:fill="FFFFFF"/>
        <w:bidi w:val="0"/>
        <w:ind w:left="709" w:hanging="709"/>
        <w:jc w:val="both"/>
        <w:textAlignment w:val="baseline"/>
        <w:rPr>
          <w:sz w:val="22"/>
          <w:szCs w:val="22"/>
          <w:lang w:bidi="ar-IQ"/>
        </w:rPr>
      </w:pPr>
      <w:r w:rsidRPr="00D36157">
        <w:rPr>
          <w:sz w:val="22"/>
          <w:szCs w:val="22"/>
          <w:lang w:bidi="ar-IQ"/>
        </w:rPr>
        <w:t>Lundstrom NG, Englyst V, Gerhardsson L, Jin T, et al.</w:t>
      </w:r>
      <w:r w:rsidRPr="00D36157">
        <w:rPr>
          <w:sz w:val="22"/>
          <w:szCs w:val="22"/>
        </w:rPr>
        <w:t xml:space="preserve"> </w:t>
      </w:r>
      <w:r w:rsidRPr="00D36157">
        <w:rPr>
          <w:sz w:val="22"/>
          <w:szCs w:val="22"/>
          <w:lang w:bidi="ar-IQ"/>
        </w:rPr>
        <w:t>Lung cancer development in primary smelter workers: a nested case-referent study. Journal Occupational and Environmental Medicine; 2006: 48: 376–380.</w:t>
      </w:r>
    </w:p>
    <w:p w:rsidR="00054FA6" w:rsidRPr="00D36157" w:rsidRDefault="00054FA6" w:rsidP="00D36157">
      <w:pPr>
        <w:shd w:val="clear" w:color="auto" w:fill="FFFFFF"/>
        <w:bidi w:val="0"/>
        <w:ind w:left="709" w:hanging="709"/>
        <w:jc w:val="both"/>
        <w:textAlignment w:val="baseline"/>
        <w:rPr>
          <w:sz w:val="22"/>
          <w:szCs w:val="22"/>
          <w:lang w:bidi="ar-IQ"/>
        </w:rPr>
      </w:pPr>
      <w:r w:rsidRPr="00D36157">
        <w:rPr>
          <w:sz w:val="22"/>
          <w:szCs w:val="22"/>
          <w:lang w:bidi="ar-IQ"/>
        </w:rPr>
        <w:t>Santibañez M, Vioque J, Alguacil J, Barber X, et al. Occupational exposures and risk of oesophageal cancer by histological type: A case–control study in eastern Spain.  Journal Occupational and Environmental Medicine; 2008: 65:  774–781.</w:t>
      </w:r>
    </w:p>
    <w:p w:rsidR="00054FA6" w:rsidRPr="00D36157" w:rsidRDefault="00054FA6" w:rsidP="00D36157">
      <w:pPr>
        <w:shd w:val="clear" w:color="auto" w:fill="FFFFFF"/>
        <w:bidi w:val="0"/>
        <w:ind w:left="709" w:hanging="709"/>
        <w:jc w:val="both"/>
        <w:textAlignment w:val="baseline"/>
        <w:rPr>
          <w:sz w:val="22"/>
          <w:szCs w:val="22"/>
          <w:lang w:bidi="ar-IQ"/>
        </w:rPr>
      </w:pPr>
      <w:r w:rsidRPr="00D36157">
        <w:rPr>
          <w:sz w:val="22"/>
          <w:szCs w:val="22"/>
          <w:lang w:bidi="ar-IQ"/>
        </w:rPr>
        <w:t>Bernard BP, Becker CE. Environmental lead exposure and the kidney. Journal of Toxicology- Clinical Toxicology; 1988: 26: 1-34.</w:t>
      </w:r>
    </w:p>
    <w:p w:rsidR="00054FA6" w:rsidRPr="00D36157" w:rsidRDefault="00054FA6" w:rsidP="00D36157">
      <w:pPr>
        <w:pStyle w:val="a3"/>
        <w:ind w:left="709" w:hanging="709"/>
        <w:rPr>
          <w:sz w:val="22"/>
          <w:szCs w:val="22"/>
          <w:lang w:bidi="ar-IQ"/>
        </w:rPr>
      </w:pPr>
    </w:p>
    <w:p w:rsidR="00054FA6" w:rsidRPr="00D36157" w:rsidRDefault="00054FA6" w:rsidP="00D36157">
      <w:pPr>
        <w:shd w:val="clear" w:color="auto" w:fill="FFFFFF"/>
        <w:bidi w:val="0"/>
        <w:ind w:left="709" w:hanging="709"/>
        <w:jc w:val="both"/>
        <w:textAlignment w:val="baseline"/>
        <w:rPr>
          <w:sz w:val="22"/>
          <w:szCs w:val="22"/>
        </w:rPr>
      </w:pPr>
      <w:r w:rsidRPr="00D36157">
        <w:rPr>
          <w:sz w:val="22"/>
          <w:szCs w:val="22"/>
          <w:lang w:bidi="ar-IQ"/>
        </w:rPr>
        <w:t>Mhrdad R,  Mysemi AP, Bahaedini LS, Haghighi KS. The relationship between</w:t>
      </w:r>
      <w:r w:rsidRPr="00D36157">
        <w:rPr>
          <w:sz w:val="22"/>
          <w:szCs w:val="22"/>
        </w:rPr>
        <w:t xml:space="preserve"> blood pressure and lead exposure in battery recycling workers. Journal of Bioscience;</w:t>
      </w:r>
      <w:r w:rsidRPr="00D36157">
        <w:rPr>
          <w:sz w:val="22"/>
          <w:szCs w:val="22"/>
          <w:lang w:bidi="ar-IQ"/>
        </w:rPr>
        <w:t xml:space="preserve"> 2011:</w:t>
      </w:r>
      <w:r w:rsidRPr="00D36157">
        <w:rPr>
          <w:sz w:val="22"/>
          <w:szCs w:val="22"/>
        </w:rPr>
        <w:t>11(7):454-58.</w:t>
      </w:r>
    </w:p>
    <w:p w:rsidR="00054FA6" w:rsidRPr="00D36157" w:rsidRDefault="00054FA6" w:rsidP="00D36157">
      <w:pPr>
        <w:shd w:val="clear" w:color="auto" w:fill="FFFFFF"/>
        <w:bidi w:val="0"/>
        <w:ind w:left="709" w:hanging="709"/>
        <w:jc w:val="both"/>
        <w:textAlignment w:val="baseline"/>
        <w:rPr>
          <w:sz w:val="22"/>
          <w:szCs w:val="22"/>
          <w:lang w:val="en-GB"/>
        </w:rPr>
      </w:pPr>
      <w:r w:rsidRPr="00D36157">
        <w:rPr>
          <w:sz w:val="22"/>
          <w:szCs w:val="22"/>
        </w:rPr>
        <w:lastRenderedPageBreak/>
        <w:t>Barbosa JF, Tanus-Santos JE, Gerlach RF, Parsons PJ. A Critical Review of Biomarkers Used for Monitoring Human Exposure to Lead: Advantages, Limitations, and Future Needs. Environmental Health Perspectives; 2005: 113(12):1669-1674.</w:t>
      </w:r>
    </w:p>
    <w:p w:rsidR="00054FA6" w:rsidRPr="00D36157" w:rsidRDefault="00054FA6" w:rsidP="00D36157">
      <w:pPr>
        <w:shd w:val="clear" w:color="auto" w:fill="FFFFFF"/>
        <w:bidi w:val="0"/>
        <w:ind w:left="709" w:hanging="709"/>
        <w:jc w:val="both"/>
        <w:textAlignment w:val="baseline"/>
        <w:rPr>
          <w:sz w:val="22"/>
          <w:szCs w:val="22"/>
        </w:rPr>
      </w:pPr>
      <w:r w:rsidRPr="00D36157">
        <w:rPr>
          <w:sz w:val="22"/>
          <w:szCs w:val="22"/>
          <w:lang w:val="en-GB"/>
        </w:rPr>
        <w:t>Al-Dosky AH, Al-Timimi DJ, Al- Dabbag SA. Lead exposure among the general population of Duhok governorate, Kurdistan region, Iraq. Eastern Mediterranean Health Journal; 2012:18(9).</w:t>
      </w:r>
    </w:p>
    <w:p w:rsidR="00054FA6" w:rsidRPr="00D36157" w:rsidRDefault="00054FA6" w:rsidP="00D36157">
      <w:pPr>
        <w:shd w:val="clear" w:color="auto" w:fill="FFFFFF"/>
        <w:bidi w:val="0"/>
        <w:ind w:left="709" w:hanging="709"/>
        <w:jc w:val="both"/>
        <w:textAlignment w:val="baseline"/>
        <w:rPr>
          <w:sz w:val="22"/>
          <w:szCs w:val="22"/>
        </w:rPr>
      </w:pPr>
      <w:r w:rsidRPr="00D36157">
        <w:rPr>
          <w:sz w:val="22"/>
          <w:szCs w:val="22"/>
        </w:rPr>
        <w:t>Al-Rudainy LA. Blood Lead Level among Fuel Station Workers. Oman Medical Journal; 2010: 25(3):208-211.</w:t>
      </w:r>
    </w:p>
    <w:p w:rsidR="00054FA6" w:rsidRPr="00D36157" w:rsidRDefault="00054FA6" w:rsidP="00D36157">
      <w:pPr>
        <w:shd w:val="clear" w:color="auto" w:fill="FFFFFF"/>
        <w:bidi w:val="0"/>
        <w:ind w:left="709" w:hanging="709"/>
        <w:jc w:val="both"/>
        <w:textAlignment w:val="baseline"/>
        <w:rPr>
          <w:sz w:val="22"/>
          <w:szCs w:val="22"/>
        </w:rPr>
      </w:pPr>
      <w:r w:rsidRPr="00D36157">
        <w:rPr>
          <w:spacing w:val="-2"/>
          <w:sz w:val="22"/>
          <w:szCs w:val="22"/>
        </w:rPr>
        <w:t xml:space="preserve">Alanee  SA. </w:t>
      </w:r>
      <w:r w:rsidRPr="00D36157">
        <w:rPr>
          <w:sz w:val="22"/>
          <w:szCs w:val="22"/>
        </w:rPr>
        <w:t xml:space="preserve"> Blood Lead Levels in Non-occupationally Exposed Individuals Contacting the Specialized Surgeries Hospital in 2008. Tikrit Medical Journal; 2011, 17(2): 17-21.</w:t>
      </w:r>
    </w:p>
    <w:p w:rsidR="00054FA6" w:rsidRPr="00D36157" w:rsidRDefault="00054FA6" w:rsidP="00D36157">
      <w:pPr>
        <w:shd w:val="clear" w:color="auto" w:fill="FFFFFF"/>
        <w:bidi w:val="0"/>
        <w:ind w:left="709" w:hanging="709"/>
        <w:jc w:val="both"/>
        <w:textAlignment w:val="baseline"/>
        <w:rPr>
          <w:color w:val="111111"/>
          <w:sz w:val="22"/>
          <w:szCs w:val="22"/>
          <w:lang w:bidi="ar-IQ"/>
        </w:rPr>
      </w:pPr>
      <w:r w:rsidRPr="00D36157">
        <w:rPr>
          <w:sz w:val="22"/>
          <w:szCs w:val="22"/>
          <w:lang w:val="en-GB"/>
        </w:rPr>
        <w:t>Al-Dosky AH, Al-Timimi DJ, Al-Dabbagh SA. Occupational exposure to lead in Duhok city, Kurdistan region, Iraq. Duhok Medical Journal; 2011: 5(2):76–85.</w:t>
      </w:r>
    </w:p>
    <w:p w:rsidR="00054FA6" w:rsidRPr="00D36157" w:rsidRDefault="00054FA6" w:rsidP="00D36157">
      <w:pPr>
        <w:shd w:val="clear" w:color="auto" w:fill="FBFBFB"/>
        <w:bidi w:val="0"/>
        <w:ind w:left="709" w:hanging="709"/>
        <w:jc w:val="both"/>
        <w:textAlignment w:val="baseline"/>
        <w:rPr>
          <w:color w:val="000000"/>
          <w:sz w:val="22"/>
          <w:szCs w:val="22"/>
          <w:lang w:val="en-GB"/>
        </w:rPr>
      </w:pPr>
      <w:r w:rsidRPr="00D36157">
        <w:rPr>
          <w:sz w:val="22"/>
          <w:szCs w:val="22"/>
        </w:rPr>
        <w:t xml:space="preserve">Ahmed K, Engidawork AG. </w:t>
      </w:r>
      <w:r w:rsidRPr="00D36157">
        <w:rPr>
          <w:kern w:val="36"/>
          <w:sz w:val="22"/>
          <w:szCs w:val="22"/>
          <w:lang w:val="en-GB"/>
        </w:rPr>
        <w:t>Lead exposure study among workers in lead acid battery repair units of transport service enterprises, Addis Ababa, Ethiopia: a cross-sectional study</w:t>
      </w:r>
      <w:r w:rsidRPr="00D36157">
        <w:rPr>
          <w:sz w:val="22"/>
          <w:szCs w:val="22"/>
        </w:rPr>
        <w:t xml:space="preserve">. </w:t>
      </w:r>
      <w:r w:rsidRPr="00D36157">
        <w:rPr>
          <w:color w:val="000000"/>
          <w:sz w:val="22"/>
          <w:szCs w:val="22"/>
          <w:lang w:val="en-GB"/>
        </w:rPr>
        <w:t>Journal of Occupational Medicine and Toxicology; 2008: 3:30.</w:t>
      </w:r>
    </w:p>
    <w:p w:rsidR="00054FA6" w:rsidRPr="00D36157" w:rsidRDefault="00054FA6" w:rsidP="00D36157">
      <w:pPr>
        <w:shd w:val="clear" w:color="auto" w:fill="FFFFFF"/>
        <w:bidi w:val="0"/>
        <w:ind w:left="709" w:hanging="709"/>
        <w:jc w:val="both"/>
        <w:textAlignment w:val="baseline"/>
        <w:rPr>
          <w:rFonts w:eastAsia="Arial Unicode MS"/>
          <w:color w:val="2E2E2E"/>
          <w:sz w:val="22"/>
          <w:szCs w:val="22"/>
        </w:rPr>
      </w:pPr>
      <w:bookmarkStart w:id="2" w:name="B21"/>
      <w:bookmarkEnd w:id="2"/>
      <w:r w:rsidRPr="00D36157">
        <w:rPr>
          <w:color w:val="000000"/>
          <w:sz w:val="22"/>
          <w:szCs w:val="22"/>
          <w:lang w:val="en-GB"/>
        </w:rPr>
        <w:t xml:space="preserve">Berner A, Almehdi AM, Alwash R, Al-Neamy. FRM: </w:t>
      </w:r>
      <w:r w:rsidRPr="00D36157">
        <w:rPr>
          <w:color w:val="000000"/>
          <w:sz w:val="22"/>
          <w:szCs w:val="22"/>
          <w:bdr w:val="none" w:sz="0" w:space="0" w:color="auto" w:frame="1"/>
          <w:lang w:val="en-GB"/>
        </w:rPr>
        <w:t>A pilot survey of blood lead levels in various types of workers in the United Arab Emirates. Environmental International;</w:t>
      </w:r>
      <w:r w:rsidRPr="00D36157">
        <w:rPr>
          <w:color w:val="000000"/>
          <w:sz w:val="22"/>
          <w:szCs w:val="22"/>
          <w:lang w:val="en-GB"/>
        </w:rPr>
        <w:t xml:space="preserve"> 2001: </w:t>
      </w:r>
      <w:r w:rsidRPr="00D36157">
        <w:rPr>
          <w:color w:val="000000"/>
          <w:sz w:val="22"/>
          <w:szCs w:val="22"/>
          <w:bdr w:val="none" w:sz="0" w:space="0" w:color="auto" w:frame="1"/>
          <w:lang w:val="en-GB"/>
        </w:rPr>
        <w:t>27:</w:t>
      </w:r>
      <w:r w:rsidRPr="00D36157">
        <w:rPr>
          <w:color w:val="000000"/>
          <w:sz w:val="22"/>
          <w:szCs w:val="22"/>
          <w:lang w:val="en-GB"/>
        </w:rPr>
        <w:t>311-314.</w:t>
      </w:r>
      <w:bookmarkStart w:id="3" w:name="B20"/>
      <w:bookmarkEnd w:id="3"/>
    </w:p>
    <w:p w:rsidR="00054FA6" w:rsidRPr="00D36157" w:rsidRDefault="00054FA6" w:rsidP="00D36157">
      <w:pPr>
        <w:shd w:val="clear" w:color="auto" w:fill="FFFFFF"/>
        <w:bidi w:val="0"/>
        <w:ind w:left="709" w:hanging="709"/>
        <w:jc w:val="both"/>
        <w:textAlignment w:val="baseline"/>
        <w:rPr>
          <w:rFonts w:eastAsia="Arial Unicode MS"/>
          <w:color w:val="2E2E2E"/>
          <w:sz w:val="22"/>
          <w:szCs w:val="22"/>
        </w:rPr>
      </w:pPr>
      <w:r w:rsidRPr="00D36157">
        <w:rPr>
          <w:color w:val="000000"/>
          <w:sz w:val="22"/>
          <w:szCs w:val="22"/>
          <w:lang w:val="en-GB"/>
        </w:rPr>
        <w:t xml:space="preserve">Fatoki OS, Ayoade D: </w:t>
      </w:r>
      <w:r w:rsidRPr="00D36157">
        <w:rPr>
          <w:color w:val="000000"/>
          <w:sz w:val="22"/>
          <w:szCs w:val="22"/>
          <w:bdr w:val="none" w:sz="0" w:space="0" w:color="auto" w:frame="1"/>
          <w:lang w:val="en-GB"/>
        </w:rPr>
        <w:t>Leady assay in blood of occupationally and non-occupationally exposed. International Journal Environmental Health Research;</w:t>
      </w:r>
      <w:r w:rsidRPr="00D36157">
        <w:rPr>
          <w:color w:val="000000"/>
          <w:sz w:val="22"/>
          <w:szCs w:val="22"/>
          <w:lang w:val="en-GB"/>
        </w:rPr>
        <w:t xml:space="preserve"> 1996: </w:t>
      </w:r>
      <w:r w:rsidRPr="00D36157">
        <w:rPr>
          <w:color w:val="000000"/>
          <w:sz w:val="22"/>
          <w:szCs w:val="22"/>
          <w:bdr w:val="none" w:sz="0" w:space="0" w:color="auto" w:frame="1"/>
          <w:lang w:val="en-GB"/>
        </w:rPr>
        <w:t>6</w:t>
      </w:r>
      <w:r w:rsidRPr="00D36157">
        <w:rPr>
          <w:color w:val="000000"/>
          <w:sz w:val="22"/>
          <w:szCs w:val="22"/>
          <w:lang w:val="en-GB"/>
        </w:rPr>
        <w:t>(3)</w:t>
      </w:r>
      <w:r w:rsidRPr="00D36157">
        <w:rPr>
          <w:color w:val="000000"/>
          <w:sz w:val="22"/>
          <w:szCs w:val="22"/>
          <w:bdr w:val="none" w:sz="0" w:space="0" w:color="auto" w:frame="1"/>
          <w:lang w:val="en-GB"/>
        </w:rPr>
        <w:t>:</w:t>
      </w:r>
      <w:r w:rsidRPr="00D36157">
        <w:rPr>
          <w:color w:val="000000"/>
          <w:sz w:val="22"/>
          <w:szCs w:val="22"/>
          <w:lang w:val="en-GB"/>
        </w:rPr>
        <w:t xml:space="preserve">195-200. </w:t>
      </w:r>
    </w:p>
    <w:p w:rsidR="00054FA6" w:rsidRPr="00D36157" w:rsidRDefault="00054FA6" w:rsidP="00D36157">
      <w:pPr>
        <w:shd w:val="clear" w:color="auto" w:fill="FFFFFF"/>
        <w:bidi w:val="0"/>
        <w:ind w:left="709" w:hanging="709"/>
        <w:jc w:val="both"/>
        <w:textAlignment w:val="baseline"/>
        <w:rPr>
          <w:rFonts w:eastAsia="Arial Unicode MS"/>
          <w:color w:val="2E2E2E"/>
          <w:sz w:val="22"/>
          <w:szCs w:val="22"/>
        </w:rPr>
      </w:pPr>
      <w:r w:rsidRPr="00D36157">
        <w:rPr>
          <w:sz w:val="22"/>
          <w:szCs w:val="22"/>
        </w:rPr>
        <w:t>Adela Y, Ambelu A, Tessema DA.</w:t>
      </w:r>
      <w:r w:rsidRPr="00D36157">
        <w:rPr>
          <w:sz w:val="22"/>
          <w:szCs w:val="22"/>
          <w:lang w:val="en-GB"/>
        </w:rPr>
        <w:t xml:space="preserve"> Occupational lead exposure among automotive garage workers – a case study for Jimma town, Ethiopia.</w:t>
      </w:r>
      <w:r w:rsidRPr="00D36157">
        <w:rPr>
          <w:rStyle w:val="Hyperlink"/>
          <w:sz w:val="22"/>
          <w:szCs w:val="22"/>
          <w:lang w:val="en-GB"/>
        </w:rPr>
        <w:t xml:space="preserve"> </w:t>
      </w:r>
      <w:r w:rsidRPr="00D36157">
        <w:rPr>
          <w:sz w:val="22"/>
          <w:szCs w:val="22"/>
          <w:lang w:val="en-GB"/>
        </w:rPr>
        <w:t>Journal of Occupational Medicine and Toxicology; 2012: 7:15</w:t>
      </w:r>
      <w:r w:rsidRPr="00D36157">
        <w:rPr>
          <w:sz w:val="22"/>
          <w:szCs w:val="22"/>
        </w:rPr>
        <w:t xml:space="preserve">31. </w:t>
      </w:r>
    </w:p>
    <w:p w:rsidR="00054FA6" w:rsidRPr="00D36157" w:rsidRDefault="00054FA6" w:rsidP="00D36157">
      <w:pPr>
        <w:shd w:val="clear" w:color="auto" w:fill="FFFFFF"/>
        <w:bidi w:val="0"/>
        <w:ind w:left="709" w:hanging="709"/>
        <w:jc w:val="both"/>
        <w:textAlignment w:val="baseline"/>
        <w:rPr>
          <w:rFonts w:eastAsia="Arial Unicode MS"/>
          <w:color w:val="000000"/>
          <w:sz w:val="22"/>
          <w:szCs w:val="22"/>
        </w:rPr>
      </w:pPr>
      <w:r w:rsidRPr="00D36157">
        <w:rPr>
          <w:color w:val="000000"/>
          <w:sz w:val="22"/>
          <w:szCs w:val="22"/>
        </w:rPr>
        <w:t>Mason H, Williams N. The decay of blood lead levels in workers suspended under the control of lead at work regulations. Occupational Medicine; 2005: 55(5):371-374.</w:t>
      </w:r>
      <w:r w:rsidRPr="00D36157">
        <w:rPr>
          <w:rFonts w:eastAsia="Arial Unicode MS"/>
          <w:color w:val="000000"/>
          <w:sz w:val="22"/>
          <w:szCs w:val="22"/>
        </w:rPr>
        <w:t xml:space="preserve"> </w:t>
      </w:r>
    </w:p>
    <w:p w:rsidR="00054FA6" w:rsidRPr="00D36157" w:rsidRDefault="00054FA6" w:rsidP="00D36157">
      <w:pPr>
        <w:shd w:val="clear" w:color="auto" w:fill="F9FBFC"/>
        <w:bidi w:val="0"/>
        <w:ind w:left="709" w:hanging="709"/>
        <w:jc w:val="both"/>
        <w:textAlignment w:val="baseline"/>
        <w:rPr>
          <w:rFonts w:eastAsia="Arial Unicode MS"/>
          <w:color w:val="2E2E2E"/>
          <w:sz w:val="22"/>
          <w:szCs w:val="22"/>
        </w:rPr>
      </w:pPr>
      <w:r w:rsidRPr="00D36157">
        <w:rPr>
          <w:rFonts w:eastAsia="Arial Unicode MS"/>
          <w:color w:val="000000"/>
          <w:sz w:val="22"/>
          <w:szCs w:val="22"/>
        </w:rPr>
        <w:t xml:space="preserve">Falq G, Zoghnoun A, Pascal M, Vemay N, et al. </w:t>
      </w:r>
      <w:r w:rsidRPr="00D36157">
        <w:rPr>
          <w:rFonts w:eastAsia="Arial Unicode MS"/>
          <w:color w:val="000000"/>
          <w:kern w:val="36"/>
          <w:sz w:val="22"/>
          <w:szCs w:val="22"/>
        </w:rPr>
        <w:t>Blood lead levels in the adult population living in France. The French Nutrition and Health Survey (ENNS 2006–2007)</w:t>
      </w:r>
      <w:r w:rsidRPr="00D36157">
        <w:rPr>
          <w:rFonts w:eastAsia="Arial Unicode MS"/>
          <w:color w:val="000000"/>
          <w:sz w:val="22"/>
          <w:szCs w:val="22"/>
        </w:rPr>
        <w:t xml:space="preserve">. </w:t>
      </w:r>
      <w:hyperlink r:id="rId18" w:tooltip="Go to Environment International on SciVerse ScienceDirect" w:history="1">
        <w:r w:rsidRPr="00D36157">
          <w:rPr>
            <w:rFonts w:eastAsia="Arial Unicode MS"/>
            <w:color w:val="000000"/>
            <w:sz w:val="22"/>
            <w:szCs w:val="22"/>
            <w:bdr w:val="none" w:sz="0" w:space="0" w:color="auto" w:frame="1"/>
          </w:rPr>
          <w:t>Environment International</w:t>
        </w:r>
      </w:hyperlink>
      <w:r w:rsidRPr="00D36157">
        <w:rPr>
          <w:rFonts w:eastAsia="Arial Unicode MS"/>
          <w:color w:val="000000"/>
          <w:sz w:val="22"/>
          <w:szCs w:val="22"/>
        </w:rPr>
        <w:t>;2011: 37(3): 565–571.</w:t>
      </w:r>
    </w:p>
    <w:p w:rsidR="00054FA6" w:rsidRPr="00D36157" w:rsidRDefault="00054FA6" w:rsidP="00D36157">
      <w:pPr>
        <w:shd w:val="clear" w:color="auto" w:fill="FFFFFF"/>
        <w:bidi w:val="0"/>
        <w:ind w:left="709" w:hanging="709"/>
        <w:jc w:val="both"/>
        <w:textAlignment w:val="baseline"/>
        <w:rPr>
          <w:rFonts w:eastAsia="Arial Unicode MS"/>
          <w:color w:val="000000"/>
          <w:sz w:val="22"/>
          <w:szCs w:val="22"/>
        </w:rPr>
      </w:pPr>
      <w:r w:rsidRPr="00D36157">
        <w:rPr>
          <w:rFonts w:eastAsia="Arial Unicode MS"/>
          <w:color w:val="2E2E2E"/>
          <w:sz w:val="22"/>
          <w:szCs w:val="22"/>
        </w:rPr>
        <w:t xml:space="preserve">Stoleski S, Stikova E, Bistimovska JK, Mijakoski D. </w:t>
      </w:r>
      <w:r w:rsidRPr="00D36157">
        <w:rPr>
          <w:color w:val="231F20"/>
          <w:sz w:val="22"/>
          <w:szCs w:val="22"/>
        </w:rPr>
        <w:t>Biological Monitoring Among Workers Exposed to InorganicLead and Its Compounds</w:t>
      </w:r>
      <w:r w:rsidRPr="00D36157">
        <w:rPr>
          <w:rFonts w:eastAsia="Arial Unicode MS"/>
          <w:color w:val="2E2E2E"/>
          <w:sz w:val="22"/>
          <w:szCs w:val="22"/>
        </w:rPr>
        <w:t>.</w:t>
      </w:r>
      <w:r w:rsidRPr="00D36157">
        <w:rPr>
          <w:color w:val="231F20"/>
          <w:sz w:val="22"/>
          <w:szCs w:val="22"/>
        </w:rPr>
        <w:t xml:space="preserve"> Macedonian Journal of Medical Sciences; 2011: 4(4):428-436.</w:t>
      </w:r>
    </w:p>
    <w:p w:rsidR="00054FA6" w:rsidRPr="00D36157" w:rsidRDefault="00054FA6" w:rsidP="00D36157">
      <w:pPr>
        <w:shd w:val="clear" w:color="auto" w:fill="FFFFFF"/>
        <w:bidi w:val="0"/>
        <w:ind w:left="709" w:hanging="709"/>
        <w:jc w:val="both"/>
        <w:textAlignment w:val="baseline"/>
        <w:rPr>
          <w:rFonts w:eastAsia="Arial Unicode MS"/>
          <w:color w:val="000000"/>
          <w:sz w:val="22"/>
          <w:szCs w:val="22"/>
        </w:rPr>
      </w:pPr>
      <w:r w:rsidRPr="00D36157">
        <w:rPr>
          <w:rFonts w:eastAsia="Arial Unicode MS"/>
          <w:color w:val="000000"/>
          <w:sz w:val="22"/>
          <w:szCs w:val="22"/>
        </w:rPr>
        <w:t>Wietlisbach V, Rickenbach M, Berode M, GuilleminM. Time trend and determinants of blood lead levels in a Swiss population over a transition period (1984–1993) from leaded to unleaded gasoline use. Environmental Research; 1995: 68: 82–90.</w:t>
      </w:r>
    </w:p>
    <w:p w:rsidR="00054FA6" w:rsidRPr="00D36157" w:rsidRDefault="00054FA6" w:rsidP="00D36157">
      <w:pPr>
        <w:shd w:val="clear" w:color="auto" w:fill="FFFFFF"/>
        <w:bidi w:val="0"/>
        <w:ind w:left="709" w:hanging="709"/>
        <w:jc w:val="both"/>
        <w:textAlignment w:val="baseline"/>
        <w:rPr>
          <w:rFonts w:eastAsia="Arial Unicode MS"/>
          <w:color w:val="000000"/>
          <w:sz w:val="22"/>
          <w:szCs w:val="22"/>
        </w:rPr>
      </w:pPr>
      <w:r w:rsidRPr="00D36157">
        <w:rPr>
          <w:rFonts w:eastAsia="Arial Unicode MS"/>
          <w:color w:val="000000"/>
          <w:sz w:val="22"/>
          <w:szCs w:val="22"/>
        </w:rPr>
        <w:t xml:space="preserve">Weyermann M, Brenner H. Alcohol consumption and smoking habits as determinants of blood lead levels in a national population sample from Germany. Archive of Environmental Health: 1997: 57: 233–239. </w:t>
      </w:r>
    </w:p>
    <w:p w:rsidR="00054FA6" w:rsidRPr="00D36157" w:rsidRDefault="00054FA6" w:rsidP="00D36157">
      <w:pPr>
        <w:shd w:val="clear" w:color="auto" w:fill="FFFFFF"/>
        <w:bidi w:val="0"/>
        <w:ind w:left="709" w:hanging="709"/>
        <w:jc w:val="both"/>
        <w:textAlignment w:val="baseline"/>
        <w:rPr>
          <w:rFonts w:eastAsia="Arial Unicode MS"/>
          <w:color w:val="2E2E2E"/>
          <w:sz w:val="22"/>
          <w:szCs w:val="22"/>
        </w:rPr>
      </w:pPr>
      <w:r w:rsidRPr="00D36157">
        <w:rPr>
          <w:rFonts w:eastAsia="Arial Unicode MS"/>
          <w:color w:val="000000"/>
          <w:sz w:val="22"/>
          <w:szCs w:val="22"/>
        </w:rPr>
        <w:t>Bakhtiarian A, Dizaji R, Mohaghegh A, Khansari FI, et al. The study of blood leads concentration in hypertensive and normotensive adults in Tehran's hospitals. Journal of Medical Science; 2006: 5(1):103-107.</w:t>
      </w:r>
    </w:p>
    <w:p w:rsidR="00054FA6" w:rsidRPr="00D36157" w:rsidRDefault="00054FA6" w:rsidP="00D36157">
      <w:pPr>
        <w:shd w:val="clear" w:color="auto" w:fill="FFFFFF"/>
        <w:bidi w:val="0"/>
        <w:ind w:left="709" w:hanging="709"/>
        <w:jc w:val="both"/>
        <w:textAlignment w:val="baseline"/>
        <w:rPr>
          <w:rFonts w:eastAsia="Arial Unicode MS"/>
          <w:color w:val="2E2E2E"/>
          <w:sz w:val="22"/>
          <w:szCs w:val="22"/>
        </w:rPr>
      </w:pPr>
      <w:r w:rsidRPr="00D36157">
        <w:rPr>
          <w:rFonts w:eastAsia="Arial Unicode MS"/>
          <w:color w:val="000000"/>
          <w:sz w:val="22"/>
          <w:szCs w:val="22"/>
        </w:rPr>
        <w:t xml:space="preserve">Telisman S, Jurasovic PA, Givtkovic p. Blood pressure in relation to biomarkers of lead, Cadmium, Copper, Zinc , and Selenium in men without exposure to metal. Environmental Research; 2001: </w:t>
      </w:r>
      <w:r w:rsidRPr="00D36157">
        <w:rPr>
          <w:rFonts w:eastAsia="Arial Unicode MS"/>
          <w:color w:val="2E2E2E"/>
          <w:sz w:val="22"/>
          <w:szCs w:val="22"/>
        </w:rPr>
        <w:t>87: 57-68.</w:t>
      </w:r>
    </w:p>
    <w:p w:rsidR="00054FA6" w:rsidRPr="00D36157" w:rsidRDefault="00054FA6" w:rsidP="00D36157">
      <w:pPr>
        <w:shd w:val="clear" w:color="auto" w:fill="FFFFFF"/>
        <w:bidi w:val="0"/>
        <w:ind w:left="709" w:hanging="709"/>
        <w:jc w:val="both"/>
        <w:textAlignment w:val="baseline"/>
        <w:rPr>
          <w:rFonts w:eastAsia="Arial Unicode MS"/>
          <w:color w:val="2E2E2E"/>
          <w:sz w:val="22"/>
          <w:szCs w:val="22"/>
        </w:rPr>
      </w:pPr>
      <w:r w:rsidRPr="00D36157">
        <w:rPr>
          <w:rFonts w:eastAsia="Arial Unicode MS"/>
          <w:color w:val="2E2E2E"/>
          <w:sz w:val="22"/>
          <w:szCs w:val="22"/>
        </w:rPr>
        <w:t>Piccinini F, Favalli L. Experimental investigations on the contraction induced by lead in arterial smooth muscle. Toxicology; 1997: 8:43-51.</w:t>
      </w:r>
    </w:p>
    <w:p w:rsidR="00054FA6" w:rsidRPr="00D36157" w:rsidRDefault="00054FA6" w:rsidP="00D36157">
      <w:pPr>
        <w:shd w:val="clear" w:color="auto" w:fill="FFFFFF"/>
        <w:bidi w:val="0"/>
        <w:ind w:left="709" w:hanging="709"/>
        <w:jc w:val="both"/>
        <w:textAlignment w:val="baseline"/>
        <w:rPr>
          <w:sz w:val="22"/>
          <w:szCs w:val="22"/>
        </w:rPr>
      </w:pPr>
      <w:r w:rsidRPr="00D36157">
        <w:rPr>
          <w:rFonts w:eastAsia="Arial Unicode MS"/>
          <w:color w:val="2E2E2E"/>
          <w:sz w:val="22"/>
          <w:szCs w:val="22"/>
        </w:rPr>
        <w:t xml:space="preserve">Gonick HC, Ding Y. Lead induced hypertension. Hypertension;, 1997: 30: 1487-92. </w:t>
      </w:r>
    </w:p>
    <w:p w:rsidR="00054FA6" w:rsidRPr="00D36157" w:rsidRDefault="00054FA6" w:rsidP="00D36157">
      <w:pPr>
        <w:shd w:val="clear" w:color="auto" w:fill="FFFFFF"/>
        <w:bidi w:val="0"/>
        <w:ind w:left="709" w:hanging="709"/>
        <w:jc w:val="both"/>
        <w:textAlignment w:val="baseline"/>
        <w:rPr>
          <w:sz w:val="22"/>
          <w:szCs w:val="22"/>
        </w:rPr>
      </w:pPr>
      <w:r w:rsidRPr="00D36157">
        <w:rPr>
          <w:rFonts w:eastAsia="Arial Unicode MS"/>
          <w:color w:val="2E2E2E"/>
          <w:sz w:val="22"/>
          <w:szCs w:val="22"/>
        </w:rPr>
        <w:t>Tsao DA, Yu HS. The change of B-adrenergic system in lead induced hypertension. Toxicology; 2000: 164:127-133.</w:t>
      </w:r>
    </w:p>
    <w:p w:rsidR="00054FA6" w:rsidRPr="00D36157" w:rsidRDefault="00054FA6" w:rsidP="00D36157">
      <w:pPr>
        <w:shd w:val="clear" w:color="auto" w:fill="FFFFFF"/>
        <w:bidi w:val="0"/>
        <w:ind w:left="709" w:hanging="709"/>
        <w:jc w:val="both"/>
        <w:textAlignment w:val="baseline"/>
        <w:rPr>
          <w:sz w:val="22"/>
          <w:szCs w:val="22"/>
        </w:rPr>
      </w:pPr>
    </w:p>
    <w:p w:rsidR="00054FA6" w:rsidRPr="00143C0A" w:rsidRDefault="00054FA6" w:rsidP="00752BF0">
      <w:pPr>
        <w:tabs>
          <w:tab w:val="left" w:pos="6106"/>
        </w:tabs>
        <w:jc w:val="right"/>
        <w:rPr>
          <w:rtl/>
          <w:lang w:bidi="ar-IQ"/>
        </w:rPr>
      </w:pPr>
    </w:p>
    <w:sectPr w:rsidR="00054FA6" w:rsidRPr="00143C0A" w:rsidSect="00495C81">
      <w:headerReference w:type="even" r:id="rId19"/>
      <w:headerReference w:type="default" r:id="rId20"/>
      <w:footerReference w:type="even" r:id="rId21"/>
      <w:footerReference w:type="default" r:id="rId22"/>
      <w:headerReference w:type="first" r:id="rId23"/>
      <w:footerReference w:type="first" r:id="rId24"/>
      <w:pgSz w:w="11906" w:h="16838"/>
      <w:pgMar w:top="1440" w:right="1797" w:bottom="1440" w:left="1797" w:header="709" w:footer="709" w:gutter="0"/>
      <w:pgNumType w:start="10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238" w:rsidRDefault="00584238">
      <w:r>
        <w:separator/>
      </w:r>
    </w:p>
  </w:endnote>
  <w:endnote w:type="continuationSeparator" w:id="1">
    <w:p w:rsidR="00584238" w:rsidRDefault="00584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A6" w:rsidRDefault="00552090" w:rsidP="00136846">
    <w:pPr>
      <w:pStyle w:val="a7"/>
      <w:framePr w:wrap="around" w:vAnchor="text" w:hAnchor="margin" w:xAlign="center" w:y="1"/>
      <w:rPr>
        <w:rStyle w:val="a8"/>
      </w:rPr>
    </w:pPr>
    <w:r>
      <w:rPr>
        <w:rStyle w:val="a8"/>
      </w:rPr>
      <w:fldChar w:fldCharType="begin"/>
    </w:r>
    <w:r w:rsidR="00054FA6">
      <w:rPr>
        <w:rStyle w:val="a8"/>
      </w:rPr>
      <w:instrText xml:space="preserve">PAGE  </w:instrText>
    </w:r>
    <w:r>
      <w:rPr>
        <w:rStyle w:val="a8"/>
      </w:rPr>
      <w:fldChar w:fldCharType="separate"/>
    </w:r>
    <w:r w:rsidR="00EB6205">
      <w:rPr>
        <w:rStyle w:val="a8"/>
        <w:noProof/>
        <w:rtl/>
      </w:rPr>
      <w:t>1074</w:t>
    </w:r>
    <w:r>
      <w:rPr>
        <w:rStyle w:val="a8"/>
      </w:rPr>
      <w:fldChar w:fldCharType="end"/>
    </w:r>
  </w:p>
  <w:p w:rsidR="00054FA6" w:rsidRDefault="00054F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A6" w:rsidRDefault="00552090" w:rsidP="00136846">
    <w:pPr>
      <w:pStyle w:val="a7"/>
      <w:framePr w:wrap="around" w:vAnchor="text" w:hAnchor="margin" w:xAlign="center" w:y="1"/>
      <w:rPr>
        <w:rStyle w:val="a8"/>
      </w:rPr>
    </w:pPr>
    <w:r>
      <w:rPr>
        <w:rStyle w:val="a8"/>
      </w:rPr>
      <w:fldChar w:fldCharType="begin"/>
    </w:r>
    <w:r w:rsidR="00054FA6">
      <w:rPr>
        <w:rStyle w:val="a8"/>
      </w:rPr>
      <w:instrText xml:space="preserve">PAGE  </w:instrText>
    </w:r>
    <w:r>
      <w:rPr>
        <w:rStyle w:val="a8"/>
      </w:rPr>
      <w:fldChar w:fldCharType="separate"/>
    </w:r>
    <w:r w:rsidR="00EB6205">
      <w:rPr>
        <w:rStyle w:val="a8"/>
        <w:noProof/>
        <w:rtl/>
      </w:rPr>
      <w:t>1065</w:t>
    </w:r>
    <w:r>
      <w:rPr>
        <w:rStyle w:val="a8"/>
      </w:rPr>
      <w:fldChar w:fldCharType="end"/>
    </w:r>
  </w:p>
  <w:p w:rsidR="00054FA6" w:rsidRDefault="00054FA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05" w:rsidRDefault="00EB62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238" w:rsidRDefault="00584238">
      <w:r>
        <w:separator/>
      </w:r>
    </w:p>
  </w:footnote>
  <w:footnote w:type="continuationSeparator" w:id="1">
    <w:p w:rsidR="00584238" w:rsidRDefault="00584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A6" w:rsidRPr="00A16608" w:rsidRDefault="00552090" w:rsidP="00A16608">
    <w:pPr>
      <w:pStyle w:val="a6"/>
      <w:jc w:val="center"/>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0.25pt;height:14.25pt" fillcolor="black">
          <v:shadow color="#868686"/>
          <v:textpath style="font-family:&quot;AF_El Hada&quot;;v-text-kern:t" trim="t" fitpath="t" string="مجلة جامعة بابل / العلوم الصرفة والتطبيقية / العدد (3) / المجلد (21) :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A6" w:rsidRDefault="00054FA6" w:rsidP="00A16608">
    <w:pPr>
      <w:pStyle w:val="a6"/>
      <w:ind w:right="-335" w:hanging="567"/>
      <w:jc w:val="center"/>
      <w:rPr>
        <w:rFonts w:ascii="Trebuchet MS" w:hAnsi="Trebuchet MS" w:cs="Arial Unicode MS"/>
        <w:b/>
        <w:bCs/>
        <w:sz w:val="22"/>
        <w:szCs w:val="22"/>
        <w:lang w:bidi="ar-IQ"/>
      </w:rPr>
    </w:pPr>
    <w:r>
      <w:rPr>
        <w:rFonts w:ascii="Trebuchet MS" w:hAnsi="Trebuchet MS" w:cs="Vrinda"/>
        <w:b/>
        <w:bCs/>
        <w:sz w:val="22"/>
        <w:szCs w:val="22"/>
      </w:rPr>
      <w:t>Journal of Babylon University/Pure and Applied Sciences/ No.(3)/ Vol.(21): 2</w:t>
    </w:r>
    <w:r w:rsidR="00EB6205">
      <w:rPr>
        <w:rFonts w:ascii="Trebuchet MS" w:hAnsi="Trebuchet MS" w:cs="Vrinda"/>
        <w:b/>
        <w:bCs/>
        <w:sz w:val="22"/>
        <w:szCs w:val="22"/>
      </w:rPr>
      <w:t>0</w:t>
    </w:r>
    <w:r>
      <w:rPr>
        <w:rFonts w:ascii="Trebuchet MS" w:hAnsi="Trebuchet MS" w:cs="Vrinda"/>
        <w:b/>
        <w:bCs/>
        <w:sz w:val="22"/>
        <w:szCs w:val="22"/>
      </w:rPr>
      <w:t>13</w:t>
    </w:r>
  </w:p>
  <w:p w:rsidR="00054FA6" w:rsidRPr="00A16608" w:rsidRDefault="00054F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05" w:rsidRDefault="00EB62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B5B"/>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
    <w:nsid w:val="04B373E5"/>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
    <w:nsid w:val="06E05DF0"/>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
    <w:nsid w:val="0AAB6300"/>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4">
    <w:nsid w:val="0FCF1902"/>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5">
    <w:nsid w:val="19F468D8"/>
    <w:multiLevelType w:val="multilevel"/>
    <w:tmpl w:val="75A8352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920226"/>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7">
    <w:nsid w:val="1D2C6905"/>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8">
    <w:nsid w:val="225439CE"/>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9">
    <w:nsid w:val="2729799F"/>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0">
    <w:nsid w:val="27330DCC"/>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1">
    <w:nsid w:val="28D53484"/>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2">
    <w:nsid w:val="2A7C243B"/>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3">
    <w:nsid w:val="302A7D96"/>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4">
    <w:nsid w:val="31D85BE9"/>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5">
    <w:nsid w:val="37FE3D05"/>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6">
    <w:nsid w:val="499527B4"/>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7">
    <w:nsid w:val="50A511B4"/>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8">
    <w:nsid w:val="55085A9B"/>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19">
    <w:nsid w:val="575B06E0"/>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0">
    <w:nsid w:val="58AE6422"/>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1">
    <w:nsid w:val="59C23527"/>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2">
    <w:nsid w:val="5AC3297F"/>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3">
    <w:nsid w:val="60D4603C"/>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4">
    <w:nsid w:val="618B6FB4"/>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5">
    <w:nsid w:val="64D504A0"/>
    <w:multiLevelType w:val="hybridMultilevel"/>
    <w:tmpl w:val="E6B4295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14"/>
        </w:tabs>
        <w:ind w:left="1014" w:hanging="360"/>
      </w:pPr>
      <w:rPr>
        <w:rFonts w:cs="Times New Roman"/>
      </w:rPr>
    </w:lvl>
    <w:lvl w:ilvl="2" w:tplc="0409001B" w:tentative="1">
      <w:start w:val="1"/>
      <w:numFmt w:val="lowerRoman"/>
      <w:lvlText w:val="%3."/>
      <w:lvlJc w:val="right"/>
      <w:pPr>
        <w:tabs>
          <w:tab w:val="num" w:pos="1734"/>
        </w:tabs>
        <w:ind w:left="1734" w:hanging="180"/>
      </w:pPr>
      <w:rPr>
        <w:rFonts w:cs="Times New Roman"/>
      </w:rPr>
    </w:lvl>
    <w:lvl w:ilvl="3" w:tplc="0409000F" w:tentative="1">
      <w:start w:val="1"/>
      <w:numFmt w:val="decimal"/>
      <w:lvlText w:val="%4."/>
      <w:lvlJc w:val="left"/>
      <w:pPr>
        <w:tabs>
          <w:tab w:val="num" w:pos="2454"/>
        </w:tabs>
        <w:ind w:left="2454" w:hanging="360"/>
      </w:pPr>
      <w:rPr>
        <w:rFonts w:cs="Times New Roman"/>
      </w:rPr>
    </w:lvl>
    <w:lvl w:ilvl="4" w:tplc="04090019" w:tentative="1">
      <w:start w:val="1"/>
      <w:numFmt w:val="lowerLetter"/>
      <w:lvlText w:val="%5."/>
      <w:lvlJc w:val="left"/>
      <w:pPr>
        <w:tabs>
          <w:tab w:val="num" w:pos="3174"/>
        </w:tabs>
        <w:ind w:left="3174" w:hanging="360"/>
      </w:pPr>
      <w:rPr>
        <w:rFonts w:cs="Times New Roman"/>
      </w:rPr>
    </w:lvl>
    <w:lvl w:ilvl="5" w:tplc="0409001B" w:tentative="1">
      <w:start w:val="1"/>
      <w:numFmt w:val="lowerRoman"/>
      <w:lvlText w:val="%6."/>
      <w:lvlJc w:val="right"/>
      <w:pPr>
        <w:tabs>
          <w:tab w:val="num" w:pos="3894"/>
        </w:tabs>
        <w:ind w:left="3894" w:hanging="180"/>
      </w:pPr>
      <w:rPr>
        <w:rFonts w:cs="Times New Roman"/>
      </w:rPr>
    </w:lvl>
    <w:lvl w:ilvl="6" w:tplc="0409000F" w:tentative="1">
      <w:start w:val="1"/>
      <w:numFmt w:val="decimal"/>
      <w:lvlText w:val="%7."/>
      <w:lvlJc w:val="left"/>
      <w:pPr>
        <w:tabs>
          <w:tab w:val="num" w:pos="4614"/>
        </w:tabs>
        <w:ind w:left="4614" w:hanging="360"/>
      </w:pPr>
      <w:rPr>
        <w:rFonts w:cs="Times New Roman"/>
      </w:rPr>
    </w:lvl>
    <w:lvl w:ilvl="7" w:tplc="04090019" w:tentative="1">
      <w:start w:val="1"/>
      <w:numFmt w:val="lowerLetter"/>
      <w:lvlText w:val="%8."/>
      <w:lvlJc w:val="left"/>
      <w:pPr>
        <w:tabs>
          <w:tab w:val="num" w:pos="5334"/>
        </w:tabs>
        <w:ind w:left="5334" w:hanging="360"/>
      </w:pPr>
      <w:rPr>
        <w:rFonts w:cs="Times New Roman"/>
      </w:rPr>
    </w:lvl>
    <w:lvl w:ilvl="8" w:tplc="0409001B" w:tentative="1">
      <w:start w:val="1"/>
      <w:numFmt w:val="lowerRoman"/>
      <w:lvlText w:val="%9."/>
      <w:lvlJc w:val="right"/>
      <w:pPr>
        <w:tabs>
          <w:tab w:val="num" w:pos="6054"/>
        </w:tabs>
        <w:ind w:left="6054" w:hanging="180"/>
      </w:pPr>
      <w:rPr>
        <w:rFonts w:cs="Times New Roman"/>
      </w:rPr>
    </w:lvl>
  </w:abstractNum>
  <w:abstractNum w:abstractNumId="26">
    <w:nsid w:val="64F2617E"/>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7">
    <w:nsid w:val="65A8307C"/>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8">
    <w:nsid w:val="677D609B"/>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29">
    <w:nsid w:val="67A97D3D"/>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0">
    <w:nsid w:val="68670E20"/>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1">
    <w:nsid w:val="69216351"/>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2">
    <w:nsid w:val="6A5D50F4"/>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3">
    <w:nsid w:val="6F9D2486"/>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4">
    <w:nsid w:val="6FE32BF5"/>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5">
    <w:nsid w:val="702A3D30"/>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6">
    <w:nsid w:val="70FF433B"/>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7">
    <w:nsid w:val="743846A1"/>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8">
    <w:nsid w:val="756A2B51"/>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39">
    <w:nsid w:val="7A322AAA"/>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40">
    <w:nsid w:val="7EF30DDA"/>
    <w:multiLevelType w:val="multilevel"/>
    <w:tmpl w:val="E6B429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14"/>
        </w:tabs>
        <w:ind w:left="1014" w:hanging="360"/>
      </w:pPr>
      <w:rPr>
        <w:rFonts w:cs="Times New Roman"/>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num w:numId="1">
    <w:abstractNumId w:val="25"/>
  </w:num>
  <w:num w:numId="2">
    <w:abstractNumId w:val="5"/>
  </w:num>
  <w:num w:numId="3">
    <w:abstractNumId w:val="13"/>
  </w:num>
  <w:num w:numId="4">
    <w:abstractNumId w:val="37"/>
  </w:num>
  <w:num w:numId="5">
    <w:abstractNumId w:val="24"/>
  </w:num>
  <w:num w:numId="6">
    <w:abstractNumId w:val="21"/>
  </w:num>
  <w:num w:numId="7">
    <w:abstractNumId w:val="23"/>
  </w:num>
  <w:num w:numId="8">
    <w:abstractNumId w:val="26"/>
  </w:num>
  <w:num w:numId="9">
    <w:abstractNumId w:val="7"/>
  </w:num>
  <w:num w:numId="10">
    <w:abstractNumId w:val="36"/>
  </w:num>
  <w:num w:numId="11">
    <w:abstractNumId w:val="11"/>
  </w:num>
  <w:num w:numId="12">
    <w:abstractNumId w:val="31"/>
  </w:num>
  <w:num w:numId="13">
    <w:abstractNumId w:val="40"/>
  </w:num>
  <w:num w:numId="14">
    <w:abstractNumId w:val="22"/>
  </w:num>
  <w:num w:numId="15">
    <w:abstractNumId w:val="6"/>
  </w:num>
  <w:num w:numId="16">
    <w:abstractNumId w:val="9"/>
  </w:num>
  <w:num w:numId="17">
    <w:abstractNumId w:val="39"/>
  </w:num>
  <w:num w:numId="18">
    <w:abstractNumId w:val="17"/>
  </w:num>
  <w:num w:numId="19">
    <w:abstractNumId w:val="29"/>
  </w:num>
  <w:num w:numId="20">
    <w:abstractNumId w:val="18"/>
  </w:num>
  <w:num w:numId="21">
    <w:abstractNumId w:val="12"/>
  </w:num>
  <w:num w:numId="22">
    <w:abstractNumId w:val="16"/>
  </w:num>
  <w:num w:numId="23">
    <w:abstractNumId w:val="2"/>
  </w:num>
  <w:num w:numId="24">
    <w:abstractNumId w:val="4"/>
  </w:num>
  <w:num w:numId="25">
    <w:abstractNumId w:val="15"/>
  </w:num>
  <w:num w:numId="26">
    <w:abstractNumId w:val="38"/>
  </w:num>
  <w:num w:numId="27">
    <w:abstractNumId w:val="8"/>
  </w:num>
  <w:num w:numId="28">
    <w:abstractNumId w:val="1"/>
  </w:num>
  <w:num w:numId="29">
    <w:abstractNumId w:val="30"/>
  </w:num>
  <w:num w:numId="30">
    <w:abstractNumId w:val="34"/>
  </w:num>
  <w:num w:numId="31">
    <w:abstractNumId w:val="20"/>
  </w:num>
  <w:num w:numId="32">
    <w:abstractNumId w:val="32"/>
  </w:num>
  <w:num w:numId="33">
    <w:abstractNumId w:val="28"/>
  </w:num>
  <w:num w:numId="34">
    <w:abstractNumId w:val="19"/>
  </w:num>
  <w:num w:numId="35">
    <w:abstractNumId w:val="27"/>
  </w:num>
  <w:num w:numId="36">
    <w:abstractNumId w:val="0"/>
  </w:num>
  <w:num w:numId="37">
    <w:abstractNumId w:val="14"/>
  </w:num>
  <w:num w:numId="38">
    <w:abstractNumId w:val="35"/>
  </w:num>
  <w:num w:numId="39">
    <w:abstractNumId w:val="33"/>
  </w:num>
  <w:num w:numId="40">
    <w:abstractNumId w:val="3"/>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96C"/>
    <w:rsid w:val="00000866"/>
    <w:rsid w:val="000009D8"/>
    <w:rsid w:val="00000F5C"/>
    <w:rsid w:val="00001194"/>
    <w:rsid w:val="00001701"/>
    <w:rsid w:val="00001893"/>
    <w:rsid w:val="00002AF1"/>
    <w:rsid w:val="00002BBF"/>
    <w:rsid w:val="00003498"/>
    <w:rsid w:val="00003B57"/>
    <w:rsid w:val="00003BC8"/>
    <w:rsid w:val="0000414E"/>
    <w:rsid w:val="00006094"/>
    <w:rsid w:val="000061E8"/>
    <w:rsid w:val="00010711"/>
    <w:rsid w:val="0001170D"/>
    <w:rsid w:val="00012C94"/>
    <w:rsid w:val="000136E4"/>
    <w:rsid w:val="0001514A"/>
    <w:rsid w:val="0001659F"/>
    <w:rsid w:val="00021431"/>
    <w:rsid w:val="0002204A"/>
    <w:rsid w:val="000226A5"/>
    <w:rsid w:val="00022749"/>
    <w:rsid w:val="0002588B"/>
    <w:rsid w:val="00026447"/>
    <w:rsid w:val="00026CB3"/>
    <w:rsid w:val="00027110"/>
    <w:rsid w:val="00027F93"/>
    <w:rsid w:val="00030F1C"/>
    <w:rsid w:val="0003172C"/>
    <w:rsid w:val="00031EC2"/>
    <w:rsid w:val="0003248E"/>
    <w:rsid w:val="000333F3"/>
    <w:rsid w:val="0003604C"/>
    <w:rsid w:val="00037039"/>
    <w:rsid w:val="000435B9"/>
    <w:rsid w:val="00043BB7"/>
    <w:rsid w:val="00045844"/>
    <w:rsid w:val="00050259"/>
    <w:rsid w:val="00051BC6"/>
    <w:rsid w:val="0005255D"/>
    <w:rsid w:val="00053C65"/>
    <w:rsid w:val="00054428"/>
    <w:rsid w:val="00054E17"/>
    <w:rsid w:val="00054FA6"/>
    <w:rsid w:val="00055619"/>
    <w:rsid w:val="00055801"/>
    <w:rsid w:val="00057263"/>
    <w:rsid w:val="0005732D"/>
    <w:rsid w:val="000574C1"/>
    <w:rsid w:val="0006048D"/>
    <w:rsid w:val="00060E20"/>
    <w:rsid w:val="000611A6"/>
    <w:rsid w:val="0006198A"/>
    <w:rsid w:val="0006213A"/>
    <w:rsid w:val="000625CE"/>
    <w:rsid w:val="00063445"/>
    <w:rsid w:val="0006397B"/>
    <w:rsid w:val="00063C33"/>
    <w:rsid w:val="00064823"/>
    <w:rsid w:val="00065C81"/>
    <w:rsid w:val="00070F61"/>
    <w:rsid w:val="00072766"/>
    <w:rsid w:val="00073F5F"/>
    <w:rsid w:val="0007530D"/>
    <w:rsid w:val="00075BE6"/>
    <w:rsid w:val="00076501"/>
    <w:rsid w:val="00077859"/>
    <w:rsid w:val="00080F8C"/>
    <w:rsid w:val="00081011"/>
    <w:rsid w:val="00081115"/>
    <w:rsid w:val="000812A1"/>
    <w:rsid w:val="0008261F"/>
    <w:rsid w:val="00082B7C"/>
    <w:rsid w:val="00083AF3"/>
    <w:rsid w:val="0008577E"/>
    <w:rsid w:val="00086CC0"/>
    <w:rsid w:val="0008765A"/>
    <w:rsid w:val="00087695"/>
    <w:rsid w:val="0009021F"/>
    <w:rsid w:val="000902AA"/>
    <w:rsid w:val="000904AB"/>
    <w:rsid w:val="00092B52"/>
    <w:rsid w:val="00092C1E"/>
    <w:rsid w:val="00092F20"/>
    <w:rsid w:val="000933BA"/>
    <w:rsid w:val="0009384B"/>
    <w:rsid w:val="00093D86"/>
    <w:rsid w:val="00095212"/>
    <w:rsid w:val="00095391"/>
    <w:rsid w:val="000956EB"/>
    <w:rsid w:val="00096F97"/>
    <w:rsid w:val="000971C3"/>
    <w:rsid w:val="000A123D"/>
    <w:rsid w:val="000A1E02"/>
    <w:rsid w:val="000A225B"/>
    <w:rsid w:val="000A3401"/>
    <w:rsid w:val="000A4035"/>
    <w:rsid w:val="000A5CF0"/>
    <w:rsid w:val="000A71BE"/>
    <w:rsid w:val="000B0329"/>
    <w:rsid w:val="000B0825"/>
    <w:rsid w:val="000B08D1"/>
    <w:rsid w:val="000B10A9"/>
    <w:rsid w:val="000B1DFF"/>
    <w:rsid w:val="000B2EFF"/>
    <w:rsid w:val="000B40C1"/>
    <w:rsid w:val="000B4446"/>
    <w:rsid w:val="000B44E4"/>
    <w:rsid w:val="000B4D4C"/>
    <w:rsid w:val="000B4EB5"/>
    <w:rsid w:val="000B5BB9"/>
    <w:rsid w:val="000B5DB8"/>
    <w:rsid w:val="000B74E5"/>
    <w:rsid w:val="000B7865"/>
    <w:rsid w:val="000B7E4B"/>
    <w:rsid w:val="000C0399"/>
    <w:rsid w:val="000C0BCC"/>
    <w:rsid w:val="000C3044"/>
    <w:rsid w:val="000C36D4"/>
    <w:rsid w:val="000C5EA4"/>
    <w:rsid w:val="000C7771"/>
    <w:rsid w:val="000C7FC9"/>
    <w:rsid w:val="000D0169"/>
    <w:rsid w:val="000D0861"/>
    <w:rsid w:val="000D163C"/>
    <w:rsid w:val="000D46A8"/>
    <w:rsid w:val="000D5A11"/>
    <w:rsid w:val="000D5EBC"/>
    <w:rsid w:val="000D5FE9"/>
    <w:rsid w:val="000D6E85"/>
    <w:rsid w:val="000D7021"/>
    <w:rsid w:val="000D7D3F"/>
    <w:rsid w:val="000E0072"/>
    <w:rsid w:val="000E07D5"/>
    <w:rsid w:val="000E0A0B"/>
    <w:rsid w:val="000E0D8A"/>
    <w:rsid w:val="000E0DFC"/>
    <w:rsid w:val="000E0F5F"/>
    <w:rsid w:val="000E158C"/>
    <w:rsid w:val="000E2891"/>
    <w:rsid w:val="000E39E3"/>
    <w:rsid w:val="000E5AF4"/>
    <w:rsid w:val="000E7A03"/>
    <w:rsid w:val="000F020E"/>
    <w:rsid w:val="000F103C"/>
    <w:rsid w:val="000F1298"/>
    <w:rsid w:val="000F3015"/>
    <w:rsid w:val="000F371A"/>
    <w:rsid w:val="000F3DA0"/>
    <w:rsid w:val="000F4FBC"/>
    <w:rsid w:val="000F6B90"/>
    <w:rsid w:val="000F73BC"/>
    <w:rsid w:val="000F75D9"/>
    <w:rsid w:val="00100DBB"/>
    <w:rsid w:val="001018E5"/>
    <w:rsid w:val="00101F5C"/>
    <w:rsid w:val="00102766"/>
    <w:rsid w:val="00102924"/>
    <w:rsid w:val="00102F1A"/>
    <w:rsid w:val="0010564D"/>
    <w:rsid w:val="00105D06"/>
    <w:rsid w:val="00106F67"/>
    <w:rsid w:val="001075A1"/>
    <w:rsid w:val="00110B5F"/>
    <w:rsid w:val="00111ED1"/>
    <w:rsid w:val="00112007"/>
    <w:rsid w:val="001126E0"/>
    <w:rsid w:val="0011312E"/>
    <w:rsid w:val="00113748"/>
    <w:rsid w:val="00113C6E"/>
    <w:rsid w:val="00114274"/>
    <w:rsid w:val="00114A97"/>
    <w:rsid w:val="00115C12"/>
    <w:rsid w:val="00115F4F"/>
    <w:rsid w:val="00117E1C"/>
    <w:rsid w:val="00117EA0"/>
    <w:rsid w:val="0012037A"/>
    <w:rsid w:val="00122013"/>
    <w:rsid w:val="0012243C"/>
    <w:rsid w:val="00122F0C"/>
    <w:rsid w:val="00124848"/>
    <w:rsid w:val="00124BB1"/>
    <w:rsid w:val="00124BBE"/>
    <w:rsid w:val="001267BA"/>
    <w:rsid w:val="001275E6"/>
    <w:rsid w:val="00127D4D"/>
    <w:rsid w:val="00127F8E"/>
    <w:rsid w:val="00130357"/>
    <w:rsid w:val="00130569"/>
    <w:rsid w:val="00131C81"/>
    <w:rsid w:val="001323B7"/>
    <w:rsid w:val="0013299B"/>
    <w:rsid w:val="00134626"/>
    <w:rsid w:val="00134C0C"/>
    <w:rsid w:val="00135731"/>
    <w:rsid w:val="00136405"/>
    <w:rsid w:val="00136846"/>
    <w:rsid w:val="00136E1C"/>
    <w:rsid w:val="0013782B"/>
    <w:rsid w:val="001410F2"/>
    <w:rsid w:val="0014122F"/>
    <w:rsid w:val="00142D72"/>
    <w:rsid w:val="00143497"/>
    <w:rsid w:val="00143A3A"/>
    <w:rsid w:val="00143A7A"/>
    <w:rsid w:val="00143C0A"/>
    <w:rsid w:val="00144971"/>
    <w:rsid w:val="0014552A"/>
    <w:rsid w:val="00145902"/>
    <w:rsid w:val="00145AA7"/>
    <w:rsid w:val="00147AED"/>
    <w:rsid w:val="00150938"/>
    <w:rsid w:val="00151933"/>
    <w:rsid w:val="00151960"/>
    <w:rsid w:val="001524AC"/>
    <w:rsid w:val="00152DB1"/>
    <w:rsid w:val="00153804"/>
    <w:rsid w:val="00154C6A"/>
    <w:rsid w:val="00156510"/>
    <w:rsid w:val="00156648"/>
    <w:rsid w:val="0015679B"/>
    <w:rsid w:val="00157DF4"/>
    <w:rsid w:val="00157FDA"/>
    <w:rsid w:val="00160FA0"/>
    <w:rsid w:val="00162305"/>
    <w:rsid w:val="001626EF"/>
    <w:rsid w:val="0016297E"/>
    <w:rsid w:val="00162F65"/>
    <w:rsid w:val="0016335D"/>
    <w:rsid w:val="00163D4C"/>
    <w:rsid w:val="00164487"/>
    <w:rsid w:val="00165C1E"/>
    <w:rsid w:val="001670C1"/>
    <w:rsid w:val="00167200"/>
    <w:rsid w:val="00167A94"/>
    <w:rsid w:val="00167CE3"/>
    <w:rsid w:val="00171FAF"/>
    <w:rsid w:val="0017217B"/>
    <w:rsid w:val="00172AE4"/>
    <w:rsid w:val="00172FB2"/>
    <w:rsid w:val="00173590"/>
    <w:rsid w:val="001753DF"/>
    <w:rsid w:val="00175847"/>
    <w:rsid w:val="0017704D"/>
    <w:rsid w:val="0017775B"/>
    <w:rsid w:val="00177E97"/>
    <w:rsid w:val="00180E18"/>
    <w:rsid w:val="001822DE"/>
    <w:rsid w:val="00182322"/>
    <w:rsid w:val="00182DAE"/>
    <w:rsid w:val="00183C48"/>
    <w:rsid w:val="001841E3"/>
    <w:rsid w:val="00185853"/>
    <w:rsid w:val="00186116"/>
    <w:rsid w:val="0018628C"/>
    <w:rsid w:val="001862B5"/>
    <w:rsid w:val="00186C0D"/>
    <w:rsid w:val="001873F1"/>
    <w:rsid w:val="0019053E"/>
    <w:rsid w:val="00190C91"/>
    <w:rsid w:val="0019149C"/>
    <w:rsid w:val="00192702"/>
    <w:rsid w:val="00193A80"/>
    <w:rsid w:val="00194E87"/>
    <w:rsid w:val="00195367"/>
    <w:rsid w:val="0019572B"/>
    <w:rsid w:val="00195DD7"/>
    <w:rsid w:val="00196868"/>
    <w:rsid w:val="001A0C0D"/>
    <w:rsid w:val="001A0C7F"/>
    <w:rsid w:val="001A15ED"/>
    <w:rsid w:val="001A1842"/>
    <w:rsid w:val="001A2B92"/>
    <w:rsid w:val="001A2F61"/>
    <w:rsid w:val="001A40F0"/>
    <w:rsid w:val="001A4C4E"/>
    <w:rsid w:val="001A4D60"/>
    <w:rsid w:val="001A608A"/>
    <w:rsid w:val="001A61F6"/>
    <w:rsid w:val="001A64B3"/>
    <w:rsid w:val="001A6903"/>
    <w:rsid w:val="001A76B6"/>
    <w:rsid w:val="001A7E74"/>
    <w:rsid w:val="001B044C"/>
    <w:rsid w:val="001B0805"/>
    <w:rsid w:val="001B097A"/>
    <w:rsid w:val="001B1B9D"/>
    <w:rsid w:val="001B27D3"/>
    <w:rsid w:val="001B4694"/>
    <w:rsid w:val="001B4A61"/>
    <w:rsid w:val="001B4A76"/>
    <w:rsid w:val="001B4C6B"/>
    <w:rsid w:val="001B50CF"/>
    <w:rsid w:val="001B5709"/>
    <w:rsid w:val="001B5B97"/>
    <w:rsid w:val="001B6CE5"/>
    <w:rsid w:val="001B7DF4"/>
    <w:rsid w:val="001C0604"/>
    <w:rsid w:val="001C0EA6"/>
    <w:rsid w:val="001C3E7D"/>
    <w:rsid w:val="001C4859"/>
    <w:rsid w:val="001C4F60"/>
    <w:rsid w:val="001C53C8"/>
    <w:rsid w:val="001C61AE"/>
    <w:rsid w:val="001C62FD"/>
    <w:rsid w:val="001C64CE"/>
    <w:rsid w:val="001C785E"/>
    <w:rsid w:val="001D1A6F"/>
    <w:rsid w:val="001D2307"/>
    <w:rsid w:val="001D2616"/>
    <w:rsid w:val="001D27EC"/>
    <w:rsid w:val="001D4A0E"/>
    <w:rsid w:val="001D7676"/>
    <w:rsid w:val="001E068E"/>
    <w:rsid w:val="001E09F9"/>
    <w:rsid w:val="001E115D"/>
    <w:rsid w:val="001E158D"/>
    <w:rsid w:val="001E15C9"/>
    <w:rsid w:val="001E2815"/>
    <w:rsid w:val="001E32DF"/>
    <w:rsid w:val="001E331E"/>
    <w:rsid w:val="001E3B9A"/>
    <w:rsid w:val="001E4507"/>
    <w:rsid w:val="001E4717"/>
    <w:rsid w:val="001E5F45"/>
    <w:rsid w:val="001E65CF"/>
    <w:rsid w:val="001E681E"/>
    <w:rsid w:val="001E6A9D"/>
    <w:rsid w:val="001E6F34"/>
    <w:rsid w:val="001F28EF"/>
    <w:rsid w:val="001F29FF"/>
    <w:rsid w:val="001F2C56"/>
    <w:rsid w:val="001F37E4"/>
    <w:rsid w:val="001F3CD7"/>
    <w:rsid w:val="001F5ED4"/>
    <w:rsid w:val="001F679C"/>
    <w:rsid w:val="001F6916"/>
    <w:rsid w:val="001F6BB5"/>
    <w:rsid w:val="00202CAC"/>
    <w:rsid w:val="00202CBB"/>
    <w:rsid w:val="0020309B"/>
    <w:rsid w:val="00203650"/>
    <w:rsid w:val="00204581"/>
    <w:rsid w:val="00204DC3"/>
    <w:rsid w:val="00205380"/>
    <w:rsid w:val="00206163"/>
    <w:rsid w:val="0020680A"/>
    <w:rsid w:val="00206A94"/>
    <w:rsid w:val="00206C92"/>
    <w:rsid w:val="002103D4"/>
    <w:rsid w:val="00210A8B"/>
    <w:rsid w:val="00211CE3"/>
    <w:rsid w:val="002121EF"/>
    <w:rsid w:val="00212281"/>
    <w:rsid w:val="00212BF1"/>
    <w:rsid w:val="00213186"/>
    <w:rsid w:val="00213B9E"/>
    <w:rsid w:val="00214256"/>
    <w:rsid w:val="00214425"/>
    <w:rsid w:val="0021582E"/>
    <w:rsid w:val="00215A08"/>
    <w:rsid w:val="00216D90"/>
    <w:rsid w:val="00217DB8"/>
    <w:rsid w:val="00220B12"/>
    <w:rsid w:val="0022200D"/>
    <w:rsid w:val="0022285F"/>
    <w:rsid w:val="0022309A"/>
    <w:rsid w:val="0022576A"/>
    <w:rsid w:val="00225A34"/>
    <w:rsid w:val="00226C6D"/>
    <w:rsid w:val="002308AA"/>
    <w:rsid w:val="00230B66"/>
    <w:rsid w:val="00230BA5"/>
    <w:rsid w:val="0023346B"/>
    <w:rsid w:val="002335E9"/>
    <w:rsid w:val="00233D59"/>
    <w:rsid w:val="00234F51"/>
    <w:rsid w:val="00235494"/>
    <w:rsid w:val="00235C0D"/>
    <w:rsid w:val="00235DC1"/>
    <w:rsid w:val="002365E4"/>
    <w:rsid w:val="002366FA"/>
    <w:rsid w:val="00236845"/>
    <w:rsid w:val="00237043"/>
    <w:rsid w:val="0023765E"/>
    <w:rsid w:val="00237AB4"/>
    <w:rsid w:val="00237BFF"/>
    <w:rsid w:val="00237C4C"/>
    <w:rsid w:val="00237DEF"/>
    <w:rsid w:val="002416D4"/>
    <w:rsid w:val="00241D16"/>
    <w:rsid w:val="0024390B"/>
    <w:rsid w:val="0024416A"/>
    <w:rsid w:val="00245CB4"/>
    <w:rsid w:val="0024664E"/>
    <w:rsid w:val="00246824"/>
    <w:rsid w:val="00247314"/>
    <w:rsid w:val="00250B16"/>
    <w:rsid w:val="0025183F"/>
    <w:rsid w:val="002519FF"/>
    <w:rsid w:val="00252DE4"/>
    <w:rsid w:val="0025449C"/>
    <w:rsid w:val="00254623"/>
    <w:rsid w:val="00254AA9"/>
    <w:rsid w:val="00255205"/>
    <w:rsid w:val="002552CC"/>
    <w:rsid w:val="0025584F"/>
    <w:rsid w:val="002578BD"/>
    <w:rsid w:val="00257C0C"/>
    <w:rsid w:val="00257FCC"/>
    <w:rsid w:val="00260DC4"/>
    <w:rsid w:val="0026156B"/>
    <w:rsid w:val="002632EE"/>
    <w:rsid w:val="0026353D"/>
    <w:rsid w:val="0026355A"/>
    <w:rsid w:val="00264759"/>
    <w:rsid w:val="00267838"/>
    <w:rsid w:val="002678DD"/>
    <w:rsid w:val="002702E1"/>
    <w:rsid w:val="00271A30"/>
    <w:rsid w:val="00272122"/>
    <w:rsid w:val="00275049"/>
    <w:rsid w:val="00275EAE"/>
    <w:rsid w:val="00276BBD"/>
    <w:rsid w:val="00276D4D"/>
    <w:rsid w:val="002772CE"/>
    <w:rsid w:val="00277A1D"/>
    <w:rsid w:val="00277DC6"/>
    <w:rsid w:val="00281A82"/>
    <w:rsid w:val="00282640"/>
    <w:rsid w:val="00283757"/>
    <w:rsid w:val="00283FD6"/>
    <w:rsid w:val="0028425C"/>
    <w:rsid w:val="00284605"/>
    <w:rsid w:val="002851A7"/>
    <w:rsid w:val="002857A8"/>
    <w:rsid w:val="00285BDE"/>
    <w:rsid w:val="00287866"/>
    <w:rsid w:val="00287BEA"/>
    <w:rsid w:val="002921C3"/>
    <w:rsid w:val="00293554"/>
    <w:rsid w:val="00293A1B"/>
    <w:rsid w:val="00294791"/>
    <w:rsid w:val="00294A34"/>
    <w:rsid w:val="00294EB3"/>
    <w:rsid w:val="00295D53"/>
    <w:rsid w:val="00296402"/>
    <w:rsid w:val="002968CE"/>
    <w:rsid w:val="00296FAC"/>
    <w:rsid w:val="002A014C"/>
    <w:rsid w:val="002A0380"/>
    <w:rsid w:val="002A07AB"/>
    <w:rsid w:val="002A095E"/>
    <w:rsid w:val="002A0E94"/>
    <w:rsid w:val="002A1237"/>
    <w:rsid w:val="002A1DA5"/>
    <w:rsid w:val="002A266B"/>
    <w:rsid w:val="002A331E"/>
    <w:rsid w:val="002A3918"/>
    <w:rsid w:val="002A466E"/>
    <w:rsid w:val="002A5671"/>
    <w:rsid w:val="002A56F7"/>
    <w:rsid w:val="002A5EFA"/>
    <w:rsid w:val="002A69D0"/>
    <w:rsid w:val="002A78F1"/>
    <w:rsid w:val="002B05A8"/>
    <w:rsid w:val="002B0F14"/>
    <w:rsid w:val="002B1243"/>
    <w:rsid w:val="002B127F"/>
    <w:rsid w:val="002B12DF"/>
    <w:rsid w:val="002B4612"/>
    <w:rsid w:val="002B4A72"/>
    <w:rsid w:val="002B6326"/>
    <w:rsid w:val="002B6ADC"/>
    <w:rsid w:val="002B7A14"/>
    <w:rsid w:val="002B7CEA"/>
    <w:rsid w:val="002C05CD"/>
    <w:rsid w:val="002C069C"/>
    <w:rsid w:val="002C0C42"/>
    <w:rsid w:val="002C0F8C"/>
    <w:rsid w:val="002C1FB6"/>
    <w:rsid w:val="002C2B16"/>
    <w:rsid w:val="002C3000"/>
    <w:rsid w:val="002C3434"/>
    <w:rsid w:val="002C4667"/>
    <w:rsid w:val="002C7199"/>
    <w:rsid w:val="002C71DE"/>
    <w:rsid w:val="002C745E"/>
    <w:rsid w:val="002D0AD0"/>
    <w:rsid w:val="002D1397"/>
    <w:rsid w:val="002D1B0A"/>
    <w:rsid w:val="002D3855"/>
    <w:rsid w:val="002D388F"/>
    <w:rsid w:val="002D3AA6"/>
    <w:rsid w:val="002D4864"/>
    <w:rsid w:val="002D4F25"/>
    <w:rsid w:val="002D6992"/>
    <w:rsid w:val="002D6A27"/>
    <w:rsid w:val="002D709F"/>
    <w:rsid w:val="002D7564"/>
    <w:rsid w:val="002D766D"/>
    <w:rsid w:val="002E0192"/>
    <w:rsid w:val="002E0874"/>
    <w:rsid w:val="002E08BB"/>
    <w:rsid w:val="002E174B"/>
    <w:rsid w:val="002E254A"/>
    <w:rsid w:val="002E3376"/>
    <w:rsid w:val="002E384C"/>
    <w:rsid w:val="002E4E4E"/>
    <w:rsid w:val="002E5BD1"/>
    <w:rsid w:val="002E66C1"/>
    <w:rsid w:val="002E6BC0"/>
    <w:rsid w:val="002E6F1E"/>
    <w:rsid w:val="002F0C6E"/>
    <w:rsid w:val="002F2197"/>
    <w:rsid w:val="002F3204"/>
    <w:rsid w:val="002F3BBA"/>
    <w:rsid w:val="002F3D82"/>
    <w:rsid w:val="002F415E"/>
    <w:rsid w:val="002F4663"/>
    <w:rsid w:val="002F6AC1"/>
    <w:rsid w:val="00300867"/>
    <w:rsid w:val="00301879"/>
    <w:rsid w:val="00301A7D"/>
    <w:rsid w:val="00302C33"/>
    <w:rsid w:val="00302EA0"/>
    <w:rsid w:val="003040E1"/>
    <w:rsid w:val="00305C3A"/>
    <w:rsid w:val="00305E60"/>
    <w:rsid w:val="003060CA"/>
    <w:rsid w:val="0030658A"/>
    <w:rsid w:val="00311DB0"/>
    <w:rsid w:val="003129E8"/>
    <w:rsid w:val="00312D4F"/>
    <w:rsid w:val="00312D69"/>
    <w:rsid w:val="00313B7A"/>
    <w:rsid w:val="0031440E"/>
    <w:rsid w:val="00314F0A"/>
    <w:rsid w:val="0031517E"/>
    <w:rsid w:val="003162B2"/>
    <w:rsid w:val="00316538"/>
    <w:rsid w:val="00316D87"/>
    <w:rsid w:val="003176A3"/>
    <w:rsid w:val="003177D0"/>
    <w:rsid w:val="00320627"/>
    <w:rsid w:val="00320F62"/>
    <w:rsid w:val="003213BB"/>
    <w:rsid w:val="003221BF"/>
    <w:rsid w:val="00322BDA"/>
    <w:rsid w:val="00323D94"/>
    <w:rsid w:val="0032605B"/>
    <w:rsid w:val="003263A1"/>
    <w:rsid w:val="003264B2"/>
    <w:rsid w:val="00326C74"/>
    <w:rsid w:val="00327865"/>
    <w:rsid w:val="00330446"/>
    <w:rsid w:val="00333304"/>
    <w:rsid w:val="0033482E"/>
    <w:rsid w:val="00334D29"/>
    <w:rsid w:val="00334E3D"/>
    <w:rsid w:val="003351C4"/>
    <w:rsid w:val="00335E26"/>
    <w:rsid w:val="003376EE"/>
    <w:rsid w:val="00337B2C"/>
    <w:rsid w:val="00341211"/>
    <w:rsid w:val="003415EB"/>
    <w:rsid w:val="00341E40"/>
    <w:rsid w:val="003429C0"/>
    <w:rsid w:val="00342ED2"/>
    <w:rsid w:val="00343850"/>
    <w:rsid w:val="00343DEB"/>
    <w:rsid w:val="00344B4C"/>
    <w:rsid w:val="00346BE5"/>
    <w:rsid w:val="003470AA"/>
    <w:rsid w:val="00347217"/>
    <w:rsid w:val="003474FE"/>
    <w:rsid w:val="0035040C"/>
    <w:rsid w:val="00350FF5"/>
    <w:rsid w:val="003520BC"/>
    <w:rsid w:val="00352E55"/>
    <w:rsid w:val="00353C82"/>
    <w:rsid w:val="00356303"/>
    <w:rsid w:val="00360008"/>
    <w:rsid w:val="00361257"/>
    <w:rsid w:val="00361BEA"/>
    <w:rsid w:val="00361E71"/>
    <w:rsid w:val="0036200D"/>
    <w:rsid w:val="003622FE"/>
    <w:rsid w:val="003628EF"/>
    <w:rsid w:val="00362908"/>
    <w:rsid w:val="003674C3"/>
    <w:rsid w:val="00367A87"/>
    <w:rsid w:val="00367EF7"/>
    <w:rsid w:val="0037201E"/>
    <w:rsid w:val="00372144"/>
    <w:rsid w:val="00372788"/>
    <w:rsid w:val="00372C18"/>
    <w:rsid w:val="0037373E"/>
    <w:rsid w:val="00375419"/>
    <w:rsid w:val="0038036E"/>
    <w:rsid w:val="00381340"/>
    <w:rsid w:val="003818BA"/>
    <w:rsid w:val="003819C6"/>
    <w:rsid w:val="00381A39"/>
    <w:rsid w:val="00382C99"/>
    <w:rsid w:val="00383147"/>
    <w:rsid w:val="00383C1A"/>
    <w:rsid w:val="0038505C"/>
    <w:rsid w:val="0038670F"/>
    <w:rsid w:val="003867E7"/>
    <w:rsid w:val="00390DD5"/>
    <w:rsid w:val="00392A1D"/>
    <w:rsid w:val="00394858"/>
    <w:rsid w:val="0039514F"/>
    <w:rsid w:val="00395D7F"/>
    <w:rsid w:val="00397646"/>
    <w:rsid w:val="00397CCA"/>
    <w:rsid w:val="003A26A1"/>
    <w:rsid w:val="003A2794"/>
    <w:rsid w:val="003A32D2"/>
    <w:rsid w:val="003A3609"/>
    <w:rsid w:val="003A4F80"/>
    <w:rsid w:val="003A4FFA"/>
    <w:rsid w:val="003A554D"/>
    <w:rsid w:val="003A56FE"/>
    <w:rsid w:val="003A6889"/>
    <w:rsid w:val="003A6915"/>
    <w:rsid w:val="003A7C9B"/>
    <w:rsid w:val="003B0BDD"/>
    <w:rsid w:val="003B12B4"/>
    <w:rsid w:val="003B3123"/>
    <w:rsid w:val="003B341E"/>
    <w:rsid w:val="003B3AC1"/>
    <w:rsid w:val="003B45C4"/>
    <w:rsid w:val="003B4858"/>
    <w:rsid w:val="003B4B07"/>
    <w:rsid w:val="003B5746"/>
    <w:rsid w:val="003B5A02"/>
    <w:rsid w:val="003B652B"/>
    <w:rsid w:val="003C115B"/>
    <w:rsid w:val="003C17AF"/>
    <w:rsid w:val="003C20C5"/>
    <w:rsid w:val="003C2349"/>
    <w:rsid w:val="003C30CA"/>
    <w:rsid w:val="003C47D7"/>
    <w:rsid w:val="003C4DDF"/>
    <w:rsid w:val="003C59B5"/>
    <w:rsid w:val="003C68D6"/>
    <w:rsid w:val="003C6C7E"/>
    <w:rsid w:val="003C75CB"/>
    <w:rsid w:val="003C7867"/>
    <w:rsid w:val="003D0823"/>
    <w:rsid w:val="003D0981"/>
    <w:rsid w:val="003D0AF3"/>
    <w:rsid w:val="003D3261"/>
    <w:rsid w:val="003D345C"/>
    <w:rsid w:val="003D4F75"/>
    <w:rsid w:val="003D7EBD"/>
    <w:rsid w:val="003E127B"/>
    <w:rsid w:val="003E21A7"/>
    <w:rsid w:val="003E2DA1"/>
    <w:rsid w:val="003E3194"/>
    <w:rsid w:val="003E55CD"/>
    <w:rsid w:val="003E6E82"/>
    <w:rsid w:val="003E751D"/>
    <w:rsid w:val="003E756F"/>
    <w:rsid w:val="003E7680"/>
    <w:rsid w:val="003F0A14"/>
    <w:rsid w:val="003F115E"/>
    <w:rsid w:val="003F144F"/>
    <w:rsid w:val="003F2318"/>
    <w:rsid w:val="003F3596"/>
    <w:rsid w:val="003F5960"/>
    <w:rsid w:val="003F60F1"/>
    <w:rsid w:val="0040190C"/>
    <w:rsid w:val="00402B43"/>
    <w:rsid w:val="00404191"/>
    <w:rsid w:val="00404250"/>
    <w:rsid w:val="004051E0"/>
    <w:rsid w:val="00405908"/>
    <w:rsid w:val="0040596B"/>
    <w:rsid w:val="00405A04"/>
    <w:rsid w:val="00405ED4"/>
    <w:rsid w:val="00407587"/>
    <w:rsid w:val="0041020A"/>
    <w:rsid w:val="004102AE"/>
    <w:rsid w:val="0041105F"/>
    <w:rsid w:val="004114D8"/>
    <w:rsid w:val="00412470"/>
    <w:rsid w:val="00414B0F"/>
    <w:rsid w:val="00417817"/>
    <w:rsid w:val="00420B1B"/>
    <w:rsid w:val="00421959"/>
    <w:rsid w:val="00423A9D"/>
    <w:rsid w:val="0042460A"/>
    <w:rsid w:val="004246D2"/>
    <w:rsid w:val="00424946"/>
    <w:rsid w:val="00424FDB"/>
    <w:rsid w:val="00426A06"/>
    <w:rsid w:val="00426A50"/>
    <w:rsid w:val="00426B92"/>
    <w:rsid w:val="00426E47"/>
    <w:rsid w:val="00427A2D"/>
    <w:rsid w:val="00427E3E"/>
    <w:rsid w:val="00431406"/>
    <w:rsid w:val="0043196F"/>
    <w:rsid w:val="00432A78"/>
    <w:rsid w:val="00432ADC"/>
    <w:rsid w:val="00433662"/>
    <w:rsid w:val="00433A51"/>
    <w:rsid w:val="00433D62"/>
    <w:rsid w:val="0043529A"/>
    <w:rsid w:val="004353D7"/>
    <w:rsid w:val="00436335"/>
    <w:rsid w:val="00436CFB"/>
    <w:rsid w:val="00437400"/>
    <w:rsid w:val="00437B6F"/>
    <w:rsid w:val="00440E98"/>
    <w:rsid w:val="00441DD3"/>
    <w:rsid w:val="004433B1"/>
    <w:rsid w:val="00445BA2"/>
    <w:rsid w:val="00445FF0"/>
    <w:rsid w:val="00446D20"/>
    <w:rsid w:val="00450082"/>
    <w:rsid w:val="004531AA"/>
    <w:rsid w:val="00453247"/>
    <w:rsid w:val="00453922"/>
    <w:rsid w:val="00454206"/>
    <w:rsid w:val="00454547"/>
    <w:rsid w:val="0045479E"/>
    <w:rsid w:val="00454E2F"/>
    <w:rsid w:val="00456279"/>
    <w:rsid w:val="00456D0E"/>
    <w:rsid w:val="004605AD"/>
    <w:rsid w:val="004605B7"/>
    <w:rsid w:val="00460940"/>
    <w:rsid w:val="00460BD6"/>
    <w:rsid w:val="00461125"/>
    <w:rsid w:val="0046113B"/>
    <w:rsid w:val="0046293E"/>
    <w:rsid w:val="00463B3E"/>
    <w:rsid w:val="00463D93"/>
    <w:rsid w:val="00464888"/>
    <w:rsid w:val="00465081"/>
    <w:rsid w:val="00465616"/>
    <w:rsid w:val="00465E3B"/>
    <w:rsid w:val="00465FE7"/>
    <w:rsid w:val="0046609B"/>
    <w:rsid w:val="004666EB"/>
    <w:rsid w:val="00470136"/>
    <w:rsid w:val="00470361"/>
    <w:rsid w:val="00471663"/>
    <w:rsid w:val="00471836"/>
    <w:rsid w:val="00471871"/>
    <w:rsid w:val="00471B44"/>
    <w:rsid w:val="00477189"/>
    <w:rsid w:val="004774DE"/>
    <w:rsid w:val="00480093"/>
    <w:rsid w:val="004818CF"/>
    <w:rsid w:val="004821F1"/>
    <w:rsid w:val="0048394F"/>
    <w:rsid w:val="00484A48"/>
    <w:rsid w:val="00486691"/>
    <w:rsid w:val="00486954"/>
    <w:rsid w:val="00487234"/>
    <w:rsid w:val="00487F35"/>
    <w:rsid w:val="004904AD"/>
    <w:rsid w:val="004938F6"/>
    <w:rsid w:val="00493BF3"/>
    <w:rsid w:val="0049543E"/>
    <w:rsid w:val="00495BD0"/>
    <w:rsid w:val="00495BE5"/>
    <w:rsid w:val="00495C81"/>
    <w:rsid w:val="00495DDB"/>
    <w:rsid w:val="00496BDD"/>
    <w:rsid w:val="004975BB"/>
    <w:rsid w:val="004A1AAC"/>
    <w:rsid w:val="004A20EF"/>
    <w:rsid w:val="004A39FC"/>
    <w:rsid w:val="004A4001"/>
    <w:rsid w:val="004A460A"/>
    <w:rsid w:val="004A4BB8"/>
    <w:rsid w:val="004A5242"/>
    <w:rsid w:val="004A52D5"/>
    <w:rsid w:val="004A63C3"/>
    <w:rsid w:val="004A7B69"/>
    <w:rsid w:val="004B0E8F"/>
    <w:rsid w:val="004B1E4F"/>
    <w:rsid w:val="004B2476"/>
    <w:rsid w:val="004B3925"/>
    <w:rsid w:val="004B4685"/>
    <w:rsid w:val="004B49A1"/>
    <w:rsid w:val="004B49EE"/>
    <w:rsid w:val="004B4CCE"/>
    <w:rsid w:val="004B511E"/>
    <w:rsid w:val="004B5CC9"/>
    <w:rsid w:val="004B60E9"/>
    <w:rsid w:val="004B7523"/>
    <w:rsid w:val="004B77FB"/>
    <w:rsid w:val="004C11D1"/>
    <w:rsid w:val="004C168B"/>
    <w:rsid w:val="004C17B2"/>
    <w:rsid w:val="004C19A2"/>
    <w:rsid w:val="004C2D5E"/>
    <w:rsid w:val="004C366B"/>
    <w:rsid w:val="004C36F5"/>
    <w:rsid w:val="004C3A96"/>
    <w:rsid w:val="004C41E0"/>
    <w:rsid w:val="004C43F6"/>
    <w:rsid w:val="004C4843"/>
    <w:rsid w:val="004C496D"/>
    <w:rsid w:val="004C5A03"/>
    <w:rsid w:val="004C5CA2"/>
    <w:rsid w:val="004C7359"/>
    <w:rsid w:val="004C7EA4"/>
    <w:rsid w:val="004D0C53"/>
    <w:rsid w:val="004D188D"/>
    <w:rsid w:val="004D3037"/>
    <w:rsid w:val="004D4033"/>
    <w:rsid w:val="004D46B5"/>
    <w:rsid w:val="004D472B"/>
    <w:rsid w:val="004D4D41"/>
    <w:rsid w:val="004D65E1"/>
    <w:rsid w:val="004D66E6"/>
    <w:rsid w:val="004D6E85"/>
    <w:rsid w:val="004D74C8"/>
    <w:rsid w:val="004D7F73"/>
    <w:rsid w:val="004E00DF"/>
    <w:rsid w:val="004E04D6"/>
    <w:rsid w:val="004E073B"/>
    <w:rsid w:val="004E0D45"/>
    <w:rsid w:val="004E121D"/>
    <w:rsid w:val="004E28DB"/>
    <w:rsid w:val="004E2ADE"/>
    <w:rsid w:val="004E380F"/>
    <w:rsid w:val="004E57BA"/>
    <w:rsid w:val="004E5B83"/>
    <w:rsid w:val="004E5E7F"/>
    <w:rsid w:val="004E61AD"/>
    <w:rsid w:val="004E6A8A"/>
    <w:rsid w:val="004E6AA6"/>
    <w:rsid w:val="004F0352"/>
    <w:rsid w:val="004F17BB"/>
    <w:rsid w:val="004F1835"/>
    <w:rsid w:val="004F1992"/>
    <w:rsid w:val="004F29DE"/>
    <w:rsid w:val="004F2D31"/>
    <w:rsid w:val="004F39D7"/>
    <w:rsid w:val="004F3AC2"/>
    <w:rsid w:val="004F4725"/>
    <w:rsid w:val="004F55CE"/>
    <w:rsid w:val="004F5E68"/>
    <w:rsid w:val="004F7154"/>
    <w:rsid w:val="004F71BF"/>
    <w:rsid w:val="004F7F5B"/>
    <w:rsid w:val="00500364"/>
    <w:rsid w:val="005010C7"/>
    <w:rsid w:val="00502EC9"/>
    <w:rsid w:val="0050376A"/>
    <w:rsid w:val="005057AD"/>
    <w:rsid w:val="00507391"/>
    <w:rsid w:val="0051024E"/>
    <w:rsid w:val="00510407"/>
    <w:rsid w:val="00511280"/>
    <w:rsid w:val="005112AD"/>
    <w:rsid w:val="005114B6"/>
    <w:rsid w:val="00511844"/>
    <w:rsid w:val="00511D0C"/>
    <w:rsid w:val="005128E8"/>
    <w:rsid w:val="0051333F"/>
    <w:rsid w:val="005137BC"/>
    <w:rsid w:val="00515111"/>
    <w:rsid w:val="0051602F"/>
    <w:rsid w:val="00516EB4"/>
    <w:rsid w:val="00517AF6"/>
    <w:rsid w:val="005209A6"/>
    <w:rsid w:val="00520D6E"/>
    <w:rsid w:val="005217DD"/>
    <w:rsid w:val="0052239F"/>
    <w:rsid w:val="00522E78"/>
    <w:rsid w:val="00523383"/>
    <w:rsid w:val="00524747"/>
    <w:rsid w:val="00524869"/>
    <w:rsid w:val="00524A0D"/>
    <w:rsid w:val="0052655E"/>
    <w:rsid w:val="00526B54"/>
    <w:rsid w:val="00526E33"/>
    <w:rsid w:val="00531020"/>
    <w:rsid w:val="00531089"/>
    <w:rsid w:val="00533347"/>
    <w:rsid w:val="005343EF"/>
    <w:rsid w:val="00534433"/>
    <w:rsid w:val="005348D3"/>
    <w:rsid w:val="005368A6"/>
    <w:rsid w:val="0054084C"/>
    <w:rsid w:val="0054086E"/>
    <w:rsid w:val="00540A2B"/>
    <w:rsid w:val="0054108D"/>
    <w:rsid w:val="005428A7"/>
    <w:rsid w:val="005432B3"/>
    <w:rsid w:val="00543C72"/>
    <w:rsid w:val="00544A0D"/>
    <w:rsid w:val="0054592C"/>
    <w:rsid w:val="0054688F"/>
    <w:rsid w:val="00546E71"/>
    <w:rsid w:val="0055112D"/>
    <w:rsid w:val="00551A2D"/>
    <w:rsid w:val="00552090"/>
    <w:rsid w:val="005533A0"/>
    <w:rsid w:val="00553871"/>
    <w:rsid w:val="00553915"/>
    <w:rsid w:val="0055392C"/>
    <w:rsid w:val="005552A0"/>
    <w:rsid w:val="00555383"/>
    <w:rsid w:val="00555537"/>
    <w:rsid w:val="0055758B"/>
    <w:rsid w:val="005575FA"/>
    <w:rsid w:val="005601C7"/>
    <w:rsid w:val="0056188E"/>
    <w:rsid w:val="005622F6"/>
    <w:rsid w:val="0056269A"/>
    <w:rsid w:val="005639F2"/>
    <w:rsid w:val="00563F7A"/>
    <w:rsid w:val="00564AE2"/>
    <w:rsid w:val="00565140"/>
    <w:rsid w:val="00565231"/>
    <w:rsid w:val="00566702"/>
    <w:rsid w:val="0056692F"/>
    <w:rsid w:val="005676BC"/>
    <w:rsid w:val="00567B15"/>
    <w:rsid w:val="00567DCE"/>
    <w:rsid w:val="005706C0"/>
    <w:rsid w:val="005708D6"/>
    <w:rsid w:val="00571F2F"/>
    <w:rsid w:val="0057216C"/>
    <w:rsid w:val="0057240F"/>
    <w:rsid w:val="0057359A"/>
    <w:rsid w:val="005748FE"/>
    <w:rsid w:val="00575242"/>
    <w:rsid w:val="00575D1B"/>
    <w:rsid w:val="00577F48"/>
    <w:rsid w:val="0058297A"/>
    <w:rsid w:val="00584238"/>
    <w:rsid w:val="00586BB9"/>
    <w:rsid w:val="00586F55"/>
    <w:rsid w:val="00586F7E"/>
    <w:rsid w:val="00590B20"/>
    <w:rsid w:val="00591BC3"/>
    <w:rsid w:val="0059277D"/>
    <w:rsid w:val="00592E5B"/>
    <w:rsid w:val="0059363B"/>
    <w:rsid w:val="005941AD"/>
    <w:rsid w:val="00594D62"/>
    <w:rsid w:val="0059721A"/>
    <w:rsid w:val="00597910"/>
    <w:rsid w:val="00597C3F"/>
    <w:rsid w:val="005A0680"/>
    <w:rsid w:val="005A0713"/>
    <w:rsid w:val="005A1A14"/>
    <w:rsid w:val="005A1AA2"/>
    <w:rsid w:val="005A39C7"/>
    <w:rsid w:val="005A3E8F"/>
    <w:rsid w:val="005A4429"/>
    <w:rsid w:val="005A48CC"/>
    <w:rsid w:val="005A6784"/>
    <w:rsid w:val="005A6A86"/>
    <w:rsid w:val="005A6C72"/>
    <w:rsid w:val="005B01F8"/>
    <w:rsid w:val="005B029F"/>
    <w:rsid w:val="005B11B6"/>
    <w:rsid w:val="005B54D8"/>
    <w:rsid w:val="005B5AC3"/>
    <w:rsid w:val="005B766B"/>
    <w:rsid w:val="005B76C9"/>
    <w:rsid w:val="005B7A4F"/>
    <w:rsid w:val="005C0541"/>
    <w:rsid w:val="005C186D"/>
    <w:rsid w:val="005C1DF6"/>
    <w:rsid w:val="005C206E"/>
    <w:rsid w:val="005C2815"/>
    <w:rsid w:val="005C2CB7"/>
    <w:rsid w:val="005C359B"/>
    <w:rsid w:val="005C3F4A"/>
    <w:rsid w:val="005C4349"/>
    <w:rsid w:val="005C5721"/>
    <w:rsid w:val="005C5D3F"/>
    <w:rsid w:val="005C5E9F"/>
    <w:rsid w:val="005C6492"/>
    <w:rsid w:val="005C6BDC"/>
    <w:rsid w:val="005C771B"/>
    <w:rsid w:val="005D2A21"/>
    <w:rsid w:val="005D474E"/>
    <w:rsid w:val="005D75C5"/>
    <w:rsid w:val="005E14E6"/>
    <w:rsid w:val="005E334B"/>
    <w:rsid w:val="005E3BD1"/>
    <w:rsid w:val="005E5894"/>
    <w:rsid w:val="005E5CB1"/>
    <w:rsid w:val="005E6423"/>
    <w:rsid w:val="005F1899"/>
    <w:rsid w:val="005F2915"/>
    <w:rsid w:val="005F4EDE"/>
    <w:rsid w:val="005F61EB"/>
    <w:rsid w:val="005F6E2F"/>
    <w:rsid w:val="005F6F36"/>
    <w:rsid w:val="005F750B"/>
    <w:rsid w:val="006010E9"/>
    <w:rsid w:val="006019A2"/>
    <w:rsid w:val="006029FD"/>
    <w:rsid w:val="00603BD1"/>
    <w:rsid w:val="0060412E"/>
    <w:rsid w:val="00605854"/>
    <w:rsid w:val="00605D22"/>
    <w:rsid w:val="0060677B"/>
    <w:rsid w:val="00606F5A"/>
    <w:rsid w:val="00607174"/>
    <w:rsid w:val="006074A3"/>
    <w:rsid w:val="0061176C"/>
    <w:rsid w:val="006123DB"/>
    <w:rsid w:val="0061407F"/>
    <w:rsid w:val="006149FB"/>
    <w:rsid w:val="00615F7A"/>
    <w:rsid w:val="00616254"/>
    <w:rsid w:val="0061745D"/>
    <w:rsid w:val="00620726"/>
    <w:rsid w:val="00623BDE"/>
    <w:rsid w:val="00626946"/>
    <w:rsid w:val="006272E4"/>
    <w:rsid w:val="00627447"/>
    <w:rsid w:val="0062773F"/>
    <w:rsid w:val="0062792F"/>
    <w:rsid w:val="00631681"/>
    <w:rsid w:val="00632AC8"/>
    <w:rsid w:val="006336AF"/>
    <w:rsid w:val="00634459"/>
    <w:rsid w:val="006356AD"/>
    <w:rsid w:val="00637755"/>
    <w:rsid w:val="00640132"/>
    <w:rsid w:val="00640731"/>
    <w:rsid w:val="006415A1"/>
    <w:rsid w:val="0064167E"/>
    <w:rsid w:val="0064188F"/>
    <w:rsid w:val="006428D6"/>
    <w:rsid w:val="0064359C"/>
    <w:rsid w:val="006442ED"/>
    <w:rsid w:val="00644ACE"/>
    <w:rsid w:val="0064503E"/>
    <w:rsid w:val="00645692"/>
    <w:rsid w:val="0064664B"/>
    <w:rsid w:val="00647380"/>
    <w:rsid w:val="006477DF"/>
    <w:rsid w:val="006518E9"/>
    <w:rsid w:val="00652538"/>
    <w:rsid w:val="00652800"/>
    <w:rsid w:val="006530E6"/>
    <w:rsid w:val="00654D1B"/>
    <w:rsid w:val="006551D8"/>
    <w:rsid w:val="006579F1"/>
    <w:rsid w:val="0066002E"/>
    <w:rsid w:val="006627C3"/>
    <w:rsid w:val="0066305D"/>
    <w:rsid w:val="006635BD"/>
    <w:rsid w:val="00664E7D"/>
    <w:rsid w:val="0066509C"/>
    <w:rsid w:val="00666F44"/>
    <w:rsid w:val="00667A69"/>
    <w:rsid w:val="006707DC"/>
    <w:rsid w:val="00671D75"/>
    <w:rsid w:val="0067378C"/>
    <w:rsid w:val="00675108"/>
    <w:rsid w:val="00680B27"/>
    <w:rsid w:val="0068133F"/>
    <w:rsid w:val="006817A4"/>
    <w:rsid w:val="00681A03"/>
    <w:rsid w:val="00683124"/>
    <w:rsid w:val="006831F0"/>
    <w:rsid w:val="0068344B"/>
    <w:rsid w:val="00683E4A"/>
    <w:rsid w:val="00684832"/>
    <w:rsid w:val="00684E9C"/>
    <w:rsid w:val="0068716B"/>
    <w:rsid w:val="006879BE"/>
    <w:rsid w:val="00690461"/>
    <w:rsid w:val="0069076B"/>
    <w:rsid w:val="00690B42"/>
    <w:rsid w:val="00691788"/>
    <w:rsid w:val="00691934"/>
    <w:rsid w:val="006919B8"/>
    <w:rsid w:val="00691BF5"/>
    <w:rsid w:val="00691EC2"/>
    <w:rsid w:val="00693E0F"/>
    <w:rsid w:val="00694355"/>
    <w:rsid w:val="00694388"/>
    <w:rsid w:val="00695FD6"/>
    <w:rsid w:val="006965E4"/>
    <w:rsid w:val="0069699E"/>
    <w:rsid w:val="00696E47"/>
    <w:rsid w:val="006972E8"/>
    <w:rsid w:val="006A0560"/>
    <w:rsid w:val="006A0B00"/>
    <w:rsid w:val="006A1784"/>
    <w:rsid w:val="006A1A4B"/>
    <w:rsid w:val="006A2B7A"/>
    <w:rsid w:val="006A41B8"/>
    <w:rsid w:val="006A55B2"/>
    <w:rsid w:val="006A5745"/>
    <w:rsid w:val="006A5A02"/>
    <w:rsid w:val="006A5C57"/>
    <w:rsid w:val="006A7555"/>
    <w:rsid w:val="006B1F18"/>
    <w:rsid w:val="006B3D4C"/>
    <w:rsid w:val="006B41F0"/>
    <w:rsid w:val="006B46C9"/>
    <w:rsid w:val="006B744D"/>
    <w:rsid w:val="006B7899"/>
    <w:rsid w:val="006B7F4B"/>
    <w:rsid w:val="006C0E45"/>
    <w:rsid w:val="006C1A51"/>
    <w:rsid w:val="006C2F65"/>
    <w:rsid w:val="006C3A4A"/>
    <w:rsid w:val="006C40E6"/>
    <w:rsid w:val="006C5A35"/>
    <w:rsid w:val="006C5FCD"/>
    <w:rsid w:val="006C6CE0"/>
    <w:rsid w:val="006C6F33"/>
    <w:rsid w:val="006C7FEB"/>
    <w:rsid w:val="006D1E3A"/>
    <w:rsid w:val="006D2068"/>
    <w:rsid w:val="006D21D9"/>
    <w:rsid w:val="006D4002"/>
    <w:rsid w:val="006D521C"/>
    <w:rsid w:val="006D65A0"/>
    <w:rsid w:val="006D784B"/>
    <w:rsid w:val="006E02C3"/>
    <w:rsid w:val="006E02D6"/>
    <w:rsid w:val="006E12D9"/>
    <w:rsid w:val="006E1D4D"/>
    <w:rsid w:val="006E31F8"/>
    <w:rsid w:val="006E3C71"/>
    <w:rsid w:val="006E69AB"/>
    <w:rsid w:val="006E6DA6"/>
    <w:rsid w:val="006E77CC"/>
    <w:rsid w:val="006F11D4"/>
    <w:rsid w:val="006F15F3"/>
    <w:rsid w:val="006F1F79"/>
    <w:rsid w:val="006F2FD2"/>
    <w:rsid w:val="006F4D42"/>
    <w:rsid w:val="006F7289"/>
    <w:rsid w:val="00700449"/>
    <w:rsid w:val="00701881"/>
    <w:rsid w:val="0070369E"/>
    <w:rsid w:val="0070375C"/>
    <w:rsid w:val="007037C2"/>
    <w:rsid w:val="00705997"/>
    <w:rsid w:val="00705B08"/>
    <w:rsid w:val="0070679D"/>
    <w:rsid w:val="007069F3"/>
    <w:rsid w:val="00706BC9"/>
    <w:rsid w:val="00706C9A"/>
    <w:rsid w:val="00711F33"/>
    <w:rsid w:val="00715A4A"/>
    <w:rsid w:val="00715CF5"/>
    <w:rsid w:val="00715F23"/>
    <w:rsid w:val="007171E0"/>
    <w:rsid w:val="007174EE"/>
    <w:rsid w:val="00720234"/>
    <w:rsid w:val="007220B9"/>
    <w:rsid w:val="00722FA2"/>
    <w:rsid w:val="00725F42"/>
    <w:rsid w:val="00726599"/>
    <w:rsid w:val="007266A2"/>
    <w:rsid w:val="00726AEC"/>
    <w:rsid w:val="00726CC3"/>
    <w:rsid w:val="00727143"/>
    <w:rsid w:val="00727E5A"/>
    <w:rsid w:val="00727F56"/>
    <w:rsid w:val="00730080"/>
    <w:rsid w:val="00730DE0"/>
    <w:rsid w:val="007329B8"/>
    <w:rsid w:val="00732A3D"/>
    <w:rsid w:val="0073375A"/>
    <w:rsid w:val="00733C85"/>
    <w:rsid w:val="00734518"/>
    <w:rsid w:val="00737ACE"/>
    <w:rsid w:val="00740421"/>
    <w:rsid w:val="00741781"/>
    <w:rsid w:val="00741AE0"/>
    <w:rsid w:val="00741D8C"/>
    <w:rsid w:val="0074251E"/>
    <w:rsid w:val="00742A18"/>
    <w:rsid w:val="00742FF8"/>
    <w:rsid w:val="00743F51"/>
    <w:rsid w:val="007445FF"/>
    <w:rsid w:val="00745B0F"/>
    <w:rsid w:val="007463FB"/>
    <w:rsid w:val="00747353"/>
    <w:rsid w:val="007511AC"/>
    <w:rsid w:val="00751B50"/>
    <w:rsid w:val="00752201"/>
    <w:rsid w:val="00752865"/>
    <w:rsid w:val="00752BF0"/>
    <w:rsid w:val="0075404E"/>
    <w:rsid w:val="00754734"/>
    <w:rsid w:val="00755568"/>
    <w:rsid w:val="00755D71"/>
    <w:rsid w:val="0075652B"/>
    <w:rsid w:val="00756A8E"/>
    <w:rsid w:val="007574A2"/>
    <w:rsid w:val="007602E4"/>
    <w:rsid w:val="007625C7"/>
    <w:rsid w:val="00762AB7"/>
    <w:rsid w:val="00763260"/>
    <w:rsid w:val="00763CF9"/>
    <w:rsid w:val="0076585E"/>
    <w:rsid w:val="00765983"/>
    <w:rsid w:val="00770194"/>
    <w:rsid w:val="007708DF"/>
    <w:rsid w:val="00770CF5"/>
    <w:rsid w:val="00771BDB"/>
    <w:rsid w:val="00773579"/>
    <w:rsid w:val="007753B9"/>
    <w:rsid w:val="007757B5"/>
    <w:rsid w:val="007760A1"/>
    <w:rsid w:val="007760BA"/>
    <w:rsid w:val="00776C03"/>
    <w:rsid w:val="007800F6"/>
    <w:rsid w:val="0078072A"/>
    <w:rsid w:val="007809C2"/>
    <w:rsid w:val="007809C4"/>
    <w:rsid w:val="00781241"/>
    <w:rsid w:val="00782EC4"/>
    <w:rsid w:val="00783B0D"/>
    <w:rsid w:val="00785A30"/>
    <w:rsid w:val="00785CFA"/>
    <w:rsid w:val="00787D6F"/>
    <w:rsid w:val="00791CB0"/>
    <w:rsid w:val="0079230B"/>
    <w:rsid w:val="00792563"/>
    <w:rsid w:val="00792D52"/>
    <w:rsid w:val="007958B0"/>
    <w:rsid w:val="0079591F"/>
    <w:rsid w:val="0079722D"/>
    <w:rsid w:val="007979E0"/>
    <w:rsid w:val="007A0B21"/>
    <w:rsid w:val="007A23BE"/>
    <w:rsid w:val="007A2A1A"/>
    <w:rsid w:val="007A34F6"/>
    <w:rsid w:val="007A3DC8"/>
    <w:rsid w:val="007A45F0"/>
    <w:rsid w:val="007A4EA4"/>
    <w:rsid w:val="007A6115"/>
    <w:rsid w:val="007A7727"/>
    <w:rsid w:val="007A7EDF"/>
    <w:rsid w:val="007B1D9D"/>
    <w:rsid w:val="007B3B4B"/>
    <w:rsid w:val="007B4AD7"/>
    <w:rsid w:val="007B4B47"/>
    <w:rsid w:val="007B59C6"/>
    <w:rsid w:val="007B76CC"/>
    <w:rsid w:val="007C04AE"/>
    <w:rsid w:val="007C0E16"/>
    <w:rsid w:val="007C1271"/>
    <w:rsid w:val="007C1967"/>
    <w:rsid w:val="007C2076"/>
    <w:rsid w:val="007C28B4"/>
    <w:rsid w:val="007C39C3"/>
    <w:rsid w:val="007C5643"/>
    <w:rsid w:val="007C60E0"/>
    <w:rsid w:val="007C62E2"/>
    <w:rsid w:val="007C6F82"/>
    <w:rsid w:val="007C799D"/>
    <w:rsid w:val="007C7CB8"/>
    <w:rsid w:val="007D1360"/>
    <w:rsid w:val="007D1AF0"/>
    <w:rsid w:val="007D247A"/>
    <w:rsid w:val="007D2CE6"/>
    <w:rsid w:val="007D310A"/>
    <w:rsid w:val="007D48F5"/>
    <w:rsid w:val="007D4A78"/>
    <w:rsid w:val="007D4D19"/>
    <w:rsid w:val="007D4D77"/>
    <w:rsid w:val="007D5070"/>
    <w:rsid w:val="007D532B"/>
    <w:rsid w:val="007D63C5"/>
    <w:rsid w:val="007D65C8"/>
    <w:rsid w:val="007D69DB"/>
    <w:rsid w:val="007D7459"/>
    <w:rsid w:val="007D7C04"/>
    <w:rsid w:val="007E0149"/>
    <w:rsid w:val="007E1546"/>
    <w:rsid w:val="007E17A6"/>
    <w:rsid w:val="007E2C79"/>
    <w:rsid w:val="007E35C6"/>
    <w:rsid w:val="007E378F"/>
    <w:rsid w:val="007E38E2"/>
    <w:rsid w:val="007E3979"/>
    <w:rsid w:val="007E3C95"/>
    <w:rsid w:val="007E542F"/>
    <w:rsid w:val="007E55BD"/>
    <w:rsid w:val="007E5B80"/>
    <w:rsid w:val="007E695B"/>
    <w:rsid w:val="007E749A"/>
    <w:rsid w:val="007F0174"/>
    <w:rsid w:val="007F0781"/>
    <w:rsid w:val="007F0DC2"/>
    <w:rsid w:val="007F1D80"/>
    <w:rsid w:val="007F4F82"/>
    <w:rsid w:val="007F5A46"/>
    <w:rsid w:val="007F70AA"/>
    <w:rsid w:val="008002AD"/>
    <w:rsid w:val="008009AA"/>
    <w:rsid w:val="00800BA1"/>
    <w:rsid w:val="008026E9"/>
    <w:rsid w:val="0080281F"/>
    <w:rsid w:val="008049D2"/>
    <w:rsid w:val="00806428"/>
    <w:rsid w:val="00807334"/>
    <w:rsid w:val="0080746E"/>
    <w:rsid w:val="00811AD6"/>
    <w:rsid w:val="008123AD"/>
    <w:rsid w:val="008129ED"/>
    <w:rsid w:val="00812FDC"/>
    <w:rsid w:val="0081394E"/>
    <w:rsid w:val="00813D95"/>
    <w:rsid w:val="00814AB8"/>
    <w:rsid w:val="00814CE0"/>
    <w:rsid w:val="00815270"/>
    <w:rsid w:val="00815E9D"/>
    <w:rsid w:val="00815F93"/>
    <w:rsid w:val="00816FF1"/>
    <w:rsid w:val="00817C9E"/>
    <w:rsid w:val="00817DF3"/>
    <w:rsid w:val="00822F75"/>
    <w:rsid w:val="00823581"/>
    <w:rsid w:val="00823893"/>
    <w:rsid w:val="008249D2"/>
    <w:rsid w:val="00824CD2"/>
    <w:rsid w:val="00825127"/>
    <w:rsid w:val="00825300"/>
    <w:rsid w:val="008302C7"/>
    <w:rsid w:val="00830625"/>
    <w:rsid w:val="00832C8C"/>
    <w:rsid w:val="008355A9"/>
    <w:rsid w:val="00835821"/>
    <w:rsid w:val="00836214"/>
    <w:rsid w:val="008373EE"/>
    <w:rsid w:val="008417BA"/>
    <w:rsid w:val="00841872"/>
    <w:rsid w:val="00842301"/>
    <w:rsid w:val="0084319D"/>
    <w:rsid w:val="00843775"/>
    <w:rsid w:val="008448E4"/>
    <w:rsid w:val="00844D5E"/>
    <w:rsid w:val="00845C7D"/>
    <w:rsid w:val="00847286"/>
    <w:rsid w:val="008519A4"/>
    <w:rsid w:val="00851B56"/>
    <w:rsid w:val="00851CC7"/>
    <w:rsid w:val="00851D43"/>
    <w:rsid w:val="00852435"/>
    <w:rsid w:val="00852894"/>
    <w:rsid w:val="00853468"/>
    <w:rsid w:val="00854BEE"/>
    <w:rsid w:val="00854C82"/>
    <w:rsid w:val="0085509B"/>
    <w:rsid w:val="008553DF"/>
    <w:rsid w:val="008554E6"/>
    <w:rsid w:val="00856E8B"/>
    <w:rsid w:val="00860A4A"/>
    <w:rsid w:val="00861678"/>
    <w:rsid w:val="00861DF5"/>
    <w:rsid w:val="008634E8"/>
    <w:rsid w:val="00863F37"/>
    <w:rsid w:val="00864B65"/>
    <w:rsid w:val="00864FD3"/>
    <w:rsid w:val="0086581E"/>
    <w:rsid w:val="00865EA2"/>
    <w:rsid w:val="00866782"/>
    <w:rsid w:val="00866DAD"/>
    <w:rsid w:val="0086706F"/>
    <w:rsid w:val="00867AE4"/>
    <w:rsid w:val="0087080B"/>
    <w:rsid w:val="00871702"/>
    <w:rsid w:val="00871C80"/>
    <w:rsid w:val="00872442"/>
    <w:rsid w:val="0087257D"/>
    <w:rsid w:val="008730B6"/>
    <w:rsid w:val="00874434"/>
    <w:rsid w:val="00875ADA"/>
    <w:rsid w:val="008803AB"/>
    <w:rsid w:val="008807C1"/>
    <w:rsid w:val="008823A9"/>
    <w:rsid w:val="00882D4E"/>
    <w:rsid w:val="0088301F"/>
    <w:rsid w:val="0088353A"/>
    <w:rsid w:val="008861AD"/>
    <w:rsid w:val="008877A8"/>
    <w:rsid w:val="00887C8E"/>
    <w:rsid w:val="008900AF"/>
    <w:rsid w:val="00890145"/>
    <w:rsid w:val="0089045A"/>
    <w:rsid w:val="00890F0C"/>
    <w:rsid w:val="008914F4"/>
    <w:rsid w:val="00891DA1"/>
    <w:rsid w:val="008930ED"/>
    <w:rsid w:val="00893B99"/>
    <w:rsid w:val="0089488A"/>
    <w:rsid w:val="00894B38"/>
    <w:rsid w:val="0089785A"/>
    <w:rsid w:val="008A07A3"/>
    <w:rsid w:val="008A1079"/>
    <w:rsid w:val="008A2692"/>
    <w:rsid w:val="008A3640"/>
    <w:rsid w:val="008A3694"/>
    <w:rsid w:val="008A4AB3"/>
    <w:rsid w:val="008A5D17"/>
    <w:rsid w:val="008A6052"/>
    <w:rsid w:val="008A677B"/>
    <w:rsid w:val="008A7312"/>
    <w:rsid w:val="008A7AE6"/>
    <w:rsid w:val="008B0F10"/>
    <w:rsid w:val="008B108E"/>
    <w:rsid w:val="008B1502"/>
    <w:rsid w:val="008B1ACB"/>
    <w:rsid w:val="008B1F53"/>
    <w:rsid w:val="008B1F5C"/>
    <w:rsid w:val="008B2097"/>
    <w:rsid w:val="008B20CF"/>
    <w:rsid w:val="008B3056"/>
    <w:rsid w:val="008B3E70"/>
    <w:rsid w:val="008B5B42"/>
    <w:rsid w:val="008B6FD3"/>
    <w:rsid w:val="008B7002"/>
    <w:rsid w:val="008B705B"/>
    <w:rsid w:val="008B7A62"/>
    <w:rsid w:val="008C05B3"/>
    <w:rsid w:val="008C07D8"/>
    <w:rsid w:val="008C2120"/>
    <w:rsid w:val="008C2540"/>
    <w:rsid w:val="008C3202"/>
    <w:rsid w:val="008C3B8A"/>
    <w:rsid w:val="008C5AE4"/>
    <w:rsid w:val="008C6053"/>
    <w:rsid w:val="008C7747"/>
    <w:rsid w:val="008D138F"/>
    <w:rsid w:val="008D1E6B"/>
    <w:rsid w:val="008D41F5"/>
    <w:rsid w:val="008D4541"/>
    <w:rsid w:val="008D4C0E"/>
    <w:rsid w:val="008D565C"/>
    <w:rsid w:val="008D5DEF"/>
    <w:rsid w:val="008D6776"/>
    <w:rsid w:val="008E0329"/>
    <w:rsid w:val="008E08DD"/>
    <w:rsid w:val="008E0E31"/>
    <w:rsid w:val="008E0F9A"/>
    <w:rsid w:val="008E2007"/>
    <w:rsid w:val="008E2827"/>
    <w:rsid w:val="008E2EC8"/>
    <w:rsid w:val="008E40F1"/>
    <w:rsid w:val="008E51BC"/>
    <w:rsid w:val="008E5AE3"/>
    <w:rsid w:val="008E5F10"/>
    <w:rsid w:val="008E68A6"/>
    <w:rsid w:val="008E7819"/>
    <w:rsid w:val="008E7B05"/>
    <w:rsid w:val="008F0A79"/>
    <w:rsid w:val="008F2556"/>
    <w:rsid w:val="008F3186"/>
    <w:rsid w:val="008F3351"/>
    <w:rsid w:val="008F3B69"/>
    <w:rsid w:val="008F4C9A"/>
    <w:rsid w:val="008F5F8F"/>
    <w:rsid w:val="008F6A67"/>
    <w:rsid w:val="008F6D15"/>
    <w:rsid w:val="00900425"/>
    <w:rsid w:val="009007B6"/>
    <w:rsid w:val="00900A10"/>
    <w:rsid w:val="00902F5D"/>
    <w:rsid w:val="00904407"/>
    <w:rsid w:val="00905460"/>
    <w:rsid w:val="00905DD6"/>
    <w:rsid w:val="009061A8"/>
    <w:rsid w:val="00906541"/>
    <w:rsid w:val="009078D4"/>
    <w:rsid w:val="00910D54"/>
    <w:rsid w:val="009113E8"/>
    <w:rsid w:val="00912B90"/>
    <w:rsid w:val="00913C90"/>
    <w:rsid w:val="00915115"/>
    <w:rsid w:val="009159E3"/>
    <w:rsid w:val="00916228"/>
    <w:rsid w:val="00917CEB"/>
    <w:rsid w:val="0092180F"/>
    <w:rsid w:val="00922C0E"/>
    <w:rsid w:val="009237C2"/>
    <w:rsid w:val="00923E83"/>
    <w:rsid w:val="0092449E"/>
    <w:rsid w:val="00926D70"/>
    <w:rsid w:val="00927A81"/>
    <w:rsid w:val="00931983"/>
    <w:rsid w:val="00931A31"/>
    <w:rsid w:val="0093435A"/>
    <w:rsid w:val="00935294"/>
    <w:rsid w:val="00935347"/>
    <w:rsid w:val="00936CBC"/>
    <w:rsid w:val="0093713E"/>
    <w:rsid w:val="009375DB"/>
    <w:rsid w:val="00940784"/>
    <w:rsid w:val="00943C61"/>
    <w:rsid w:val="00945249"/>
    <w:rsid w:val="0094539E"/>
    <w:rsid w:val="009470A6"/>
    <w:rsid w:val="00947A7B"/>
    <w:rsid w:val="0095021A"/>
    <w:rsid w:val="00950374"/>
    <w:rsid w:val="00950A5D"/>
    <w:rsid w:val="00950C1E"/>
    <w:rsid w:val="00950D3C"/>
    <w:rsid w:val="00950F97"/>
    <w:rsid w:val="00951855"/>
    <w:rsid w:val="00952721"/>
    <w:rsid w:val="009531C1"/>
    <w:rsid w:val="009535DA"/>
    <w:rsid w:val="0095416E"/>
    <w:rsid w:val="00954C65"/>
    <w:rsid w:val="00954F71"/>
    <w:rsid w:val="0095547F"/>
    <w:rsid w:val="00956838"/>
    <w:rsid w:val="00960C06"/>
    <w:rsid w:val="009620F0"/>
    <w:rsid w:val="00962106"/>
    <w:rsid w:val="0096244C"/>
    <w:rsid w:val="009627C3"/>
    <w:rsid w:val="00962AF9"/>
    <w:rsid w:val="00963183"/>
    <w:rsid w:val="009636F9"/>
    <w:rsid w:val="009646F4"/>
    <w:rsid w:val="00964F75"/>
    <w:rsid w:val="009668FA"/>
    <w:rsid w:val="00966DFF"/>
    <w:rsid w:val="009703A5"/>
    <w:rsid w:val="0097079D"/>
    <w:rsid w:val="00970DB1"/>
    <w:rsid w:val="00971CF4"/>
    <w:rsid w:val="00971EBD"/>
    <w:rsid w:val="009735D1"/>
    <w:rsid w:val="00973997"/>
    <w:rsid w:val="0097464F"/>
    <w:rsid w:val="0097544A"/>
    <w:rsid w:val="0097576E"/>
    <w:rsid w:val="00975CAC"/>
    <w:rsid w:val="00976785"/>
    <w:rsid w:val="009806D7"/>
    <w:rsid w:val="0098085A"/>
    <w:rsid w:val="009836E9"/>
    <w:rsid w:val="00983A94"/>
    <w:rsid w:val="0098432E"/>
    <w:rsid w:val="00984B79"/>
    <w:rsid w:val="00984FDB"/>
    <w:rsid w:val="009866C6"/>
    <w:rsid w:val="00986A1A"/>
    <w:rsid w:val="00986D60"/>
    <w:rsid w:val="00987563"/>
    <w:rsid w:val="00987C9E"/>
    <w:rsid w:val="009906E8"/>
    <w:rsid w:val="00992235"/>
    <w:rsid w:val="00992ABC"/>
    <w:rsid w:val="00992EB2"/>
    <w:rsid w:val="009933F7"/>
    <w:rsid w:val="00995A2F"/>
    <w:rsid w:val="00996449"/>
    <w:rsid w:val="00996504"/>
    <w:rsid w:val="009974D7"/>
    <w:rsid w:val="009A0402"/>
    <w:rsid w:val="009A113A"/>
    <w:rsid w:val="009A2D15"/>
    <w:rsid w:val="009A2E1E"/>
    <w:rsid w:val="009A3014"/>
    <w:rsid w:val="009A4003"/>
    <w:rsid w:val="009A5029"/>
    <w:rsid w:val="009A7268"/>
    <w:rsid w:val="009A76EB"/>
    <w:rsid w:val="009A7A0F"/>
    <w:rsid w:val="009A7A7B"/>
    <w:rsid w:val="009B0B0F"/>
    <w:rsid w:val="009B1077"/>
    <w:rsid w:val="009B12EC"/>
    <w:rsid w:val="009B15C9"/>
    <w:rsid w:val="009B1CAC"/>
    <w:rsid w:val="009B2DA2"/>
    <w:rsid w:val="009B3265"/>
    <w:rsid w:val="009B490C"/>
    <w:rsid w:val="009B4C6B"/>
    <w:rsid w:val="009B5637"/>
    <w:rsid w:val="009B5A55"/>
    <w:rsid w:val="009B70DF"/>
    <w:rsid w:val="009C050D"/>
    <w:rsid w:val="009C1655"/>
    <w:rsid w:val="009C216D"/>
    <w:rsid w:val="009C5576"/>
    <w:rsid w:val="009C5863"/>
    <w:rsid w:val="009C5CE8"/>
    <w:rsid w:val="009C680E"/>
    <w:rsid w:val="009C7A6B"/>
    <w:rsid w:val="009C7AE6"/>
    <w:rsid w:val="009D0304"/>
    <w:rsid w:val="009D0EF8"/>
    <w:rsid w:val="009D20E7"/>
    <w:rsid w:val="009D26EC"/>
    <w:rsid w:val="009D2F88"/>
    <w:rsid w:val="009D317E"/>
    <w:rsid w:val="009D33F4"/>
    <w:rsid w:val="009D5047"/>
    <w:rsid w:val="009D514B"/>
    <w:rsid w:val="009D5697"/>
    <w:rsid w:val="009D5CC7"/>
    <w:rsid w:val="009D7AD3"/>
    <w:rsid w:val="009E0DF9"/>
    <w:rsid w:val="009E0F21"/>
    <w:rsid w:val="009E18C4"/>
    <w:rsid w:val="009E2309"/>
    <w:rsid w:val="009E3B02"/>
    <w:rsid w:val="009E3F69"/>
    <w:rsid w:val="009E545A"/>
    <w:rsid w:val="009E6462"/>
    <w:rsid w:val="009E6B6F"/>
    <w:rsid w:val="009E6C3F"/>
    <w:rsid w:val="009E7574"/>
    <w:rsid w:val="009E75EC"/>
    <w:rsid w:val="009E7A0E"/>
    <w:rsid w:val="009F0CEC"/>
    <w:rsid w:val="009F119E"/>
    <w:rsid w:val="009F131E"/>
    <w:rsid w:val="009F1DDB"/>
    <w:rsid w:val="009F250A"/>
    <w:rsid w:val="009F3510"/>
    <w:rsid w:val="009F378D"/>
    <w:rsid w:val="009F381D"/>
    <w:rsid w:val="009F724D"/>
    <w:rsid w:val="00A002BC"/>
    <w:rsid w:val="00A00B3F"/>
    <w:rsid w:val="00A02838"/>
    <w:rsid w:val="00A06B42"/>
    <w:rsid w:val="00A0723B"/>
    <w:rsid w:val="00A1053E"/>
    <w:rsid w:val="00A13CA8"/>
    <w:rsid w:val="00A15193"/>
    <w:rsid w:val="00A15198"/>
    <w:rsid w:val="00A15485"/>
    <w:rsid w:val="00A15835"/>
    <w:rsid w:val="00A16291"/>
    <w:rsid w:val="00A16608"/>
    <w:rsid w:val="00A167BF"/>
    <w:rsid w:val="00A167C6"/>
    <w:rsid w:val="00A177A9"/>
    <w:rsid w:val="00A21468"/>
    <w:rsid w:val="00A21D9E"/>
    <w:rsid w:val="00A22875"/>
    <w:rsid w:val="00A23BED"/>
    <w:rsid w:val="00A2594B"/>
    <w:rsid w:val="00A26FC0"/>
    <w:rsid w:val="00A2787E"/>
    <w:rsid w:val="00A27940"/>
    <w:rsid w:val="00A27B6B"/>
    <w:rsid w:val="00A31899"/>
    <w:rsid w:val="00A327A0"/>
    <w:rsid w:val="00A32FD6"/>
    <w:rsid w:val="00A334BA"/>
    <w:rsid w:val="00A34A6C"/>
    <w:rsid w:val="00A3607D"/>
    <w:rsid w:val="00A368FE"/>
    <w:rsid w:val="00A36D77"/>
    <w:rsid w:val="00A37084"/>
    <w:rsid w:val="00A37B7F"/>
    <w:rsid w:val="00A40697"/>
    <w:rsid w:val="00A40EC6"/>
    <w:rsid w:val="00A41BD8"/>
    <w:rsid w:val="00A42129"/>
    <w:rsid w:val="00A4263D"/>
    <w:rsid w:val="00A4389D"/>
    <w:rsid w:val="00A43E5F"/>
    <w:rsid w:val="00A440F9"/>
    <w:rsid w:val="00A44FA6"/>
    <w:rsid w:val="00A45103"/>
    <w:rsid w:val="00A45FEB"/>
    <w:rsid w:val="00A46026"/>
    <w:rsid w:val="00A4718C"/>
    <w:rsid w:val="00A51481"/>
    <w:rsid w:val="00A52048"/>
    <w:rsid w:val="00A52DA2"/>
    <w:rsid w:val="00A531B1"/>
    <w:rsid w:val="00A53CA2"/>
    <w:rsid w:val="00A53E4D"/>
    <w:rsid w:val="00A56B23"/>
    <w:rsid w:val="00A57A28"/>
    <w:rsid w:val="00A60BA0"/>
    <w:rsid w:val="00A6418D"/>
    <w:rsid w:val="00A66956"/>
    <w:rsid w:val="00A70EAC"/>
    <w:rsid w:val="00A71027"/>
    <w:rsid w:val="00A7117F"/>
    <w:rsid w:val="00A7127B"/>
    <w:rsid w:val="00A71282"/>
    <w:rsid w:val="00A71415"/>
    <w:rsid w:val="00A716E6"/>
    <w:rsid w:val="00A72447"/>
    <w:rsid w:val="00A747DE"/>
    <w:rsid w:val="00A750E4"/>
    <w:rsid w:val="00A7624C"/>
    <w:rsid w:val="00A769C4"/>
    <w:rsid w:val="00A77B99"/>
    <w:rsid w:val="00A8062F"/>
    <w:rsid w:val="00A81183"/>
    <w:rsid w:val="00A82758"/>
    <w:rsid w:val="00A8347B"/>
    <w:rsid w:val="00A83541"/>
    <w:rsid w:val="00A8432A"/>
    <w:rsid w:val="00A844BD"/>
    <w:rsid w:val="00A84654"/>
    <w:rsid w:val="00A84CA7"/>
    <w:rsid w:val="00A84FDC"/>
    <w:rsid w:val="00A85ABD"/>
    <w:rsid w:val="00A866A9"/>
    <w:rsid w:val="00A8741E"/>
    <w:rsid w:val="00A876BE"/>
    <w:rsid w:val="00A877DE"/>
    <w:rsid w:val="00A878B0"/>
    <w:rsid w:val="00A90DCC"/>
    <w:rsid w:val="00A91C00"/>
    <w:rsid w:val="00A921FB"/>
    <w:rsid w:val="00A9291F"/>
    <w:rsid w:val="00A94781"/>
    <w:rsid w:val="00A94EB9"/>
    <w:rsid w:val="00A96E29"/>
    <w:rsid w:val="00A979FD"/>
    <w:rsid w:val="00A97D98"/>
    <w:rsid w:val="00AA08B2"/>
    <w:rsid w:val="00AA1461"/>
    <w:rsid w:val="00AA21EF"/>
    <w:rsid w:val="00AA3071"/>
    <w:rsid w:val="00AA3156"/>
    <w:rsid w:val="00AA3CE4"/>
    <w:rsid w:val="00AA47F6"/>
    <w:rsid w:val="00AA5102"/>
    <w:rsid w:val="00AA78DD"/>
    <w:rsid w:val="00AA7FFE"/>
    <w:rsid w:val="00AB15EF"/>
    <w:rsid w:val="00AB1967"/>
    <w:rsid w:val="00AB2927"/>
    <w:rsid w:val="00AB2EA0"/>
    <w:rsid w:val="00AB41E3"/>
    <w:rsid w:val="00AB46F4"/>
    <w:rsid w:val="00AB474A"/>
    <w:rsid w:val="00AB4A40"/>
    <w:rsid w:val="00AB4EEC"/>
    <w:rsid w:val="00AB5AF4"/>
    <w:rsid w:val="00AB5D96"/>
    <w:rsid w:val="00AC0BD9"/>
    <w:rsid w:val="00AC0EF8"/>
    <w:rsid w:val="00AC11EB"/>
    <w:rsid w:val="00AC1D2D"/>
    <w:rsid w:val="00AC1E58"/>
    <w:rsid w:val="00AC1FAA"/>
    <w:rsid w:val="00AC31FE"/>
    <w:rsid w:val="00AC369F"/>
    <w:rsid w:val="00AC3861"/>
    <w:rsid w:val="00AC4C66"/>
    <w:rsid w:val="00AC4C69"/>
    <w:rsid w:val="00AC4D48"/>
    <w:rsid w:val="00AC5971"/>
    <w:rsid w:val="00AC7032"/>
    <w:rsid w:val="00AC7F46"/>
    <w:rsid w:val="00AD21E2"/>
    <w:rsid w:val="00AD2535"/>
    <w:rsid w:val="00AD2D81"/>
    <w:rsid w:val="00AD3C25"/>
    <w:rsid w:val="00AD3DE3"/>
    <w:rsid w:val="00AD4778"/>
    <w:rsid w:val="00AD495D"/>
    <w:rsid w:val="00AD6006"/>
    <w:rsid w:val="00AD6259"/>
    <w:rsid w:val="00AD7BAC"/>
    <w:rsid w:val="00AE0574"/>
    <w:rsid w:val="00AE05F8"/>
    <w:rsid w:val="00AE0829"/>
    <w:rsid w:val="00AE33B2"/>
    <w:rsid w:val="00AE3EF6"/>
    <w:rsid w:val="00AE6FB7"/>
    <w:rsid w:val="00AE7840"/>
    <w:rsid w:val="00AE7E4A"/>
    <w:rsid w:val="00AF1427"/>
    <w:rsid w:val="00AF1697"/>
    <w:rsid w:val="00AF1E23"/>
    <w:rsid w:val="00AF2E18"/>
    <w:rsid w:val="00AF4043"/>
    <w:rsid w:val="00AF6821"/>
    <w:rsid w:val="00AF749A"/>
    <w:rsid w:val="00AF789A"/>
    <w:rsid w:val="00B007D1"/>
    <w:rsid w:val="00B007DF"/>
    <w:rsid w:val="00B0086E"/>
    <w:rsid w:val="00B00AB1"/>
    <w:rsid w:val="00B01DA8"/>
    <w:rsid w:val="00B01FEC"/>
    <w:rsid w:val="00B036CD"/>
    <w:rsid w:val="00B03ECC"/>
    <w:rsid w:val="00B04407"/>
    <w:rsid w:val="00B05C51"/>
    <w:rsid w:val="00B05CC6"/>
    <w:rsid w:val="00B0608A"/>
    <w:rsid w:val="00B07CBD"/>
    <w:rsid w:val="00B10665"/>
    <w:rsid w:val="00B11D3B"/>
    <w:rsid w:val="00B11E10"/>
    <w:rsid w:val="00B121F7"/>
    <w:rsid w:val="00B13BBA"/>
    <w:rsid w:val="00B144DA"/>
    <w:rsid w:val="00B149D3"/>
    <w:rsid w:val="00B163E0"/>
    <w:rsid w:val="00B17E06"/>
    <w:rsid w:val="00B21B86"/>
    <w:rsid w:val="00B23F1C"/>
    <w:rsid w:val="00B247BB"/>
    <w:rsid w:val="00B24C39"/>
    <w:rsid w:val="00B258AD"/>
    <w:rsid w:val="00B25B42"/>
    <w:rsid w:val="00B2610A"/>
    <w:rsid w:val="00B264BB"/>
    <w:rsid w:val="00B26538"/>
    <w:rsid w:val="00B27345"/>
    <w:rsid w:val="00B27E46"/>
    <w:rsid w:val="00B3059E"/>
    <w:rsid w:val="00B3202B"/>
    <w:rsid w:val="00B330C4"/>
    <w:rsid w:val="00B33149"/>
    <w:rsid w:val="00B33C63"/>
    <w:rsid w:val="00B34438"/>
    <w:rsid w:val="00B34B26"/>
    <w:rsid w:val="00B352E3"/>
    <w:rsid w:val="00B35387"/>
    <w:rsid w:val="00B36383"/>
    <w:rsid w:val="00B36CF9"/>
    <w:rsid w:val="00B36F7D"/>
    <w:rsid w:val="00B37683"/>
    <w:rsid w:val="00B37950"/>
    <w:rsid w:val="00B37C8B"/>
    <w:rsid w:val="00B41CDA"/>
    <w:rsid w:val="00B41D82"/>
    <w:rsid w:val="00B4220A"/>
    <w:rsid w:val="00B439CC"/>
    <w:rsid w:val="00B43BBD"/>
    <w:rsid w:val="00B44A9F"/>
    <w:rsid w:val="00B44AB5"/>
    <w:rsid w:val="00B46EC6"/>
    <w:rsid w:val="00B4783D"/>
    <w:rsid w:val="00B47A65"/>
    <w:rsid w:val="00B5056E"/>
    <w:rsid w:val="00B5092C"/>
    <w:rsid w:val="00B5199F"/>
    <w:rsid w:val="00B53853"/>
    <w:rsid w:val="00B5491F"/>
    <w:rsid w:val="00B54DB0"/>
    <w:rsid w:val="00B550AD"/>
    <w:rsid w:val="00B552FF"/>
    <w:rsid w:val="00B55971"/>
    <w:rsid w:val="00B55A86"/>
    <w:rsid w:val="00B55CFD"/>
    <w:rsid w:val="00B5611D"/>
    <w:rsid w:val="00B56451"/>
    <w:rsid w:val="00B56BED"/>
    <w:rsid w:val="00B5788F"/>
    <w:rsid w:val="00B60199"/>
    <w:rsid w:val="00B60F47"/>
    <w:rsid w:val="00B63E94"/>
    <w:rsid w:val="00B6419B"/>
    <w:rsid w:val="00B650F1"/>
    <w:rsid w:val="00B65C75"/>
    <w:rsid w:val="00B7282B"/>
    <w:rsid w:val="00B7370B"/>
    <w:rsid w:val="00B74C50"/>
    <w:rsid w:val="00B76CF5"/>
    <w:rsid w:val="00B80049"/>
    <w:rsid w:val="00B80A0B"/>
    <w:rsid w:val="00B80E91"/>
    <w:rsid w:val="00B81578"/>
    <w:rsid w:val="00B81EDC"/>
    <w:rsid w:val="00B81F28"/>
    <w:rsid w:val="00B824E3"/>
    <w:rsid w:val="00B82669"/>
    <w:rsid w:val="00B8277E"/>
    <w:rsid w:val="00B83BD7"/>
    <w:rsid w:val="00B85F6A"/>
    <w:rsid w:val="00B866C8"/>
    <w:rsid w:val="00B86A1D"/>
    <w:rsid w:val="00B86CBB"/>
    <w:rsid w:val="00B90931"/>
    <w:rsid w:val="00B93239"/>
    <w:rsid w:val="00B94AD4"/>
    <w:rsid w:val="00B96BF1"/>
    <w:rsid w:val="00B97101"/>
    <w:rsid w:val="00B97D5C"/>
    <w:rsid w:val="00BA2ACC"/>
    <w:rsid w:val="00BA4138"/>
    <w:rsid w:val="00BA4658"/>
    <w:rsid w:val="00BA4D77"/>
    <w:rsid w:val="00BA4F07"/>
    <w:rsid w:val="00BA5A4D"/>
    <w:rsid w:val="00BA7656"/>
    <w:rsid w:val="00BB0451"/>
    <w:rsid w:val="00BB28E1"/>
    <w:rsid w:val="00BB519B"/>
    <w:rsid w:val="00BB529D"/>
    <w:rsid w:val="00BB7087"/>
    <w:rsid w:val="00BB7C8D"/>
    <w:rsid w:val="00BC1384"/>
    <w:rsid w:val="00BC1FE2"/>
    <w:rsid w:val="00BC2A84"/>
    <w:rsid w:val="00BC3BA3"/>
    <w:rsid w:val="00BC4C11"/>
    <w:rsid w:val="00BC55C4"/>
    <w:rsid w:val="00BC629B"/>
    <w:rsid w:val="00BC79AA"/>
    <w:rsid w:val="00BD0929"/>
    <w:rsid w:val="00BD2722"/>
    <w:rsid w:val="00BD423D"/>
    <w:rsid w:val="00BD64A1"/>
    <w:rsid w:val="00BD7ED9"/>
    <w:rsid w:val="00BE005E"/>
    <w:rsid w:val="00BE0459"/>
    <w:rsid w:val="00BE04BB"/>
    <w:rsid w:val="00BE0CAD"/>
    <w:rsid w:val="00BE1065"/>
    <w:rsid w:val="00BE14D8"/>
    <w:rsid w:val="00BE1EEE"/>
    <w:rsid w:val="00BE258C"/>
    <w:rsid w:val="00BE49EA"/>
    <w:rsid w:val="00BE58F5"/>
    <w:rsid w:val="00BF035F"/>
    <w:rsid w:val="00BF1CEA"/>
    <w:rsid w:val="00BF1E96"/>
    <w:rsid w:val="00BF27FE"/>
    <w:rsid w:val="00BF4D42"/>
    <w:rsid w:val="00BF63BA"/>
    <w:rsid w:val="00BF7C31"/>
    <w:rsid w:val="00BF7C83"/>
    <w:rsid w:val="00C0006C"/>
    <w:rsid w:val="00C02330"/>
    <w:rsid w:val="00C02F11"/>
    <w:rsid w:val="00C03B61"/>
    <w:rsid w:val="00C03EDF"/>
    <w:rsid w:val="00C04236"/>
    <w:rsid w:val="00C05287"/>
    <w:rsid w:val="00C056B2"/>
    <w:rsid w:val="00C05718"/>
    <w:rsid w:val="00C05A01"/>
    <w:rsid w:val="00C05C2D"/>
    <w:rsid w:val="00C06A55"/>
    <w:rsid w:val="00C07706"/>
    <w:rsid w:val="00C07FCF"/>
    <w:rsid w:val="00C10D37"/>
    <w:rsid w:val="00C13244"/>
    <w:rsid w:val="00C13AA1"/>
    <w:rsid w:val="00C14389"/>
    <w:rsid w:val="00C1497C"/>
    <w:rsid w:val="00C15047"/>
    <w:rsid w:val="00C1576F"/>
    <w:rsid w:val="00C200A3"/>
    <w:rsid w:val="00C22EC5"/>
    <w:rsid w:val="00C2511F"/>
    <w:rsid w:val="00C25597"/>
    <w:rsid w:val="00C25E0E"/>
    <w:rsid w:val="00C276B8"/>
    <w:rsid w:val="00C30183"/>
    <w:rsid w:val="00C30645"/>
    <w:rsid w:val="00C30929"/>
    <w:rsid w:val="00C31182"/>
    <w:rsid w:val="00C31CD8"/>
    <w:rsid w:val="00C31D31"/>
    <w:rsid w:val="00C325BE"/>
    <w:rsid w:val="00C3435D"/>
    <w:rsid w:val="00C36CCC"/>
    <w:rsid w:val="00C37D65"/>
    <w:rsid w:val="00C37D7C"/>
    <w:rsid w:val="00C40987"/>
    <w:rsid w:val="00C40FD0"/>
    <w:rsid w:val="00C41C52"/>
    <w:rsid w:val="00C44020"/>
    <w:rsid w:val="00C44A22"/>
    <w:rsid w:val="00C453CB"/>
    <w:rsid w:val="00C4544A"/>
    <w:rsid w:val="00C45623"/>
    <w:rsid w:val="00C4579B"/>
    <w:rsid w:val="00C46DA3"/>
    <w:rsid w:val="00C46F7B"/>
    <w:rsid w:val="00C5009A"/>
    <w:rsid w:val="00C5076A"/>
    <w:rsid w:val="00C51BF5"/>
    <w:rsid w:val="00C52201"/>
    <w:rsid w:val="00C52DBC"/>
    <w:rsid w:val="00C5374D"/>
    <w:rsid w:val="00C54374"/>
    <w:rsid w:val="00C54A6E"/>
    <w:rsid w:val="00C54C39"/>
    <w:rsid w:val="00C552D3"/>
    <w:rsid w:val="00C55AD4"/>
    <w:rsid w:val="00C5648E"/>
    <w:rsid w:val="00C57F16"/>
    <w:rsid w:val="00C57F90"/>
    <w:rsid w:val="00C60948"/>
    <w:rsid w:val="00C60C47"/>
    <w:rsid w:val="00C614F2"/>
    <w:rsid w:val="00C616E3"/>
    <w:rsid w:val="00C63591"/>
    <w:rsid w:val="00C636E9"/>
    <w:rsid w:val="00C63C95"/>
    <w:rsid w:val="00C6441C"/>
    <w:rsid w:val="00C645DD"/>
    <w:rsid w:val="00C65137"/>
    <w:rsid w:val="00C6527E"/>
    <w:rsid w:val="00C67360"/>
    <w:rsid w:val="00C6774E"/>
    <w:rsid w:val="00C67D63"/>
    <w:rsid w:val="00C67DBA"/>
    <w:rsid w:val="00C70135"/>
    <w:rsid w:val="00C709DF"/>
    <w:rsid w:val="00C70C25"/>
    <w:rsid w:val="00C7145E"/>
    <w:rsid w:val="00C71A75"/>
    <w:rsid w:val="00C73291"/>
    <w:rsid w:val="00C73467"/>
    <w:rsid w:val="00C73475"/>
    <w:rsid w:val="00C735B7"/>
    <w:rsid w:val="00C74B65"/>
    <w:rsid w:val="00C75EA1"/>
    <w:rsid w:val="00C76CF6"/>
    <w:rsid w:val="00C76E46"/>
    <w:rsid w:val="00C803A8"/>
    <w:rsid w:val="00C81778"/>
    <w:rsid w:val="00C8250C"/>
    <w:rsid w:val="00C8283F"/>
    <w:rsid w:val="00C82FA3"/>
    <w:rsid w:val="00C8319A"/>
    <w:rsid w:val="00C83E53"/>
    <w:rsid w:val="00C848A9"/>
    <w:rsid w:val="00C84976"/>
    <w:rsid w:val="00C84AF6"/>
    <w:rsid w:val="00C86BDC"/>
    <w:rsid w:val="00C876B5"/>
    <w:rsid w:val="00C90E2B"/>
    <w:rsid w:val="00C91342"/>
    <w:rsid w:val="00C91D6F"/>
    <w:rsid w:val="00C92155"/>
    <w:rsid w:val="00C933FA"/>
    <w:rsid w:val="00C93690"/>
    <w:rsid w:val="00C93FE4"/>
    <w:rsid w:val="00C94326"/>
    <w:rsid w:val="00C94365"/>
    <w:rsid w:val="00C944E1"/>
    <w:rsid w:val="00C959A9"/>
    <w:rsid w:val="00C95A09"/>
    <w:rsid w:val="00C97FB1"/>
    <w:rsid w:val="00CA0171"/>
    <w:rsid w:val="00CA188B"/>
    <w:rsid w:val="00CA230E"/>
    <w:rsid w:val="00CA257F"/>
    <w:rsid w:val="00CA3174"/>
    <w:rsid w:val="00CA4195"/>
    <w:rsid w:val="00CA5E23"/>
    <w:rsid w:val="00CA5FDC"/>
    <w:rsid w:val="00CB05CE"/>
    <w:rsid w:val="00CB19EF"/>
    <w:rsid w:val="00CB4157"/>
    <w:rsid w:val="00CB4729"/>
    <w:rsid w:val="00CB4E14"/>
    <w:rsid w:val="00CB536C"/>
    <w:rsid w:val="00CB79AE"/>
    <w:rsid w:val="00CB7A43"/>
    <w:rsid w:val="00CC16D0"/>
    <w:rsid w:val="00CC1D44"/>
    <w:rsid w:val="00CC2D72"/>
    <w:rsid w:val="00CC5A19"/>
    <w:rsid w:val="00CC5B82"/>
    <w:rsid w:val="00CC5D50"/>
    <w:rsid w:val="00CC6001"/>
    <w:rsid w:val="00CC74F6"/>
    <w:rsid w:val="00CD07EF"/>
    <w:rsid w:val="00CD14BF"/>
    <w:rsid w:val="00CD16DD"/>
    <w:rsid w:val="00CD1B69"/>
    <w:rsid w:val="00CD1C95"/>
    <w:rsid w:val="00CD1F9F"/>
    <w:rsid w:val="00CD270C"/>
    <w:rsid w:val="00CD28B0"/>
    <w:rsid w:val="00CD3A2F"/>
    <w:rsid w:val="00CD53B7"/>
    <w:rsid w:val="00CD582B"/>
    <w:rsid w:val="00CD5900"/>
    <w:rsid w:val="00CD794F"/>
    <w:rsid w:val="00CD7C38"/>
    <w:rsid w:val="00CE0176"/>
    <w:rsid w:val="00CE0BDD"/>
    <w:rsid w:val="00CE3BD4"/>
    <w:rsid w:val="00CE4168"/>
    <w:rsid w:val="00CE61BC"/>
    <w:rsid w:val="00CE694B"/>
    <w:rsid w:val="00CE6C37"/>
    <w:rsid w:val="00CE6E30"/>
    <w:rsid w:val="00CE7F03"/>
    <w:rsid w:val="00CE7FF4"/>
    <w:rsid w:val="00CF119D"/>
    <w:rsid w:val="00CF347C"/>
    <w:rsid w:val="00CF37B1"/>
    <w:rsid w:val="00CF4AFE"/>
    <w:rsid w:val="00CF50BD"/>
    <w:rsid w:val="00CF51ED"/>
    <w:rsid w:val="00CF5D10"/>
    <w:rsid w:val="00CF61AF"/>
    <w:rsid w:val="00CF6EBB"/>
    <w:rsid w:val="00CF74B8"/>
    <w:rsid w:val="00D009B1"/>
    <w:rsid w:val="00D00D83"/>
    <w:rsid w:val="00D035A0"/>
    <w:rsid w:val="00D038BE"/>
    <w:rsid w:val="00D04340"/>
    <w:rsid w:val="00D05834"/>
    <w:rsid w:val="00D05F48"/>
    <w:rsid w:val="00D05F56"/>
    <w:rsid w:val="00D06526"/>
    <w:rsid w:val="00D07AF7"/>
    <w:rsid w:val="00D11993"/>
    <w:rsid w:val="00D12351"/>
    <w:rsid w:val="00D156C9"/>
    <w:rsid w:val="00D16A26"/>
    <w:rsid w:val="00D16AE4"/>
    <w:rsid w:val="00D16F8A"/>
    <w:rsid w:val="00D1749B"/>
    <w:rsid w:val="00D176BE"/>
    <w:rsid w:val="00D20B93"/>
    <w:rsid w:val="00D21E50"/>
    <w:rsid w:val="00D23318"/>
    <w:rsid w:val="00D2388F"/>
    <w:rsid w:val="00D23B56"/>
    <w:rsid w:val="00D23C70"/>
    <w:rsid w:val="00D24600"/>
    <w:rsid w:val="00D248EF"/>
    <w:rsid w:val="00D24EB5"/>
    <w:rsid w:val="00D26814"/>
    <w:rsid w:val="00D26FC3"/>
    <w:rsid w:val="00D27594"/>
    <w:rsid w:val="00D276F3"/>
    <w:rsid w:val="00D27A72"/>
    <w:rsid w:val="00D27D97"/>
    <w:rsid w:val="00D303B5"/>
    <w:rsid w:val="00D30B9B"/>
    <w:rsid w:val="00D313AC"/>
    <w:rsid w:val="00D32212"/>
    <w:rsid w:val="00D323C8"/>
    <w:rsid w:val="00D32853"/>
    <w:rsid w:val="00D33782"/>
    <w:rsid w:val="00D34062"/>
    <w:rsid w:val="00D344B7"/>
    <w:rsid w:val="00D35033"/>
    <w:rsid w:val="00D357BD"/>
    <w:rsid w:val="00D35CC3"/>
    <w:rsid w:val="00D36157"/>
    <w:rsid w:val="00D36529"/>
    <w:rsid w:val="00D3699B"/>
    <w:rsid w:val="00D409B5"/>
    <w:rsid w:val="00D40B94"/>
    <w:rsid w:val="00D41334"/>
    <w:rsid w:val="00D421CB"/>
    <w:rsid w:val="00D42C4B"/>
    <w:rsid w:val="00D43652"/>
    <w:rsid w:val="00D4423C"/>
    <w:rsid w:val="00D45585"/>
    <w:rsid w:val="00D46CEA"/>
    <w:rsid w:val="00D46CF3"/>
    <w:rsid w:val="00D47F93"/>
    <w:rsid w:val="00D5045C"/>
    <w:rsid w:val="00D50591"/>
    <w:rsid w:val="00D50706"/>
    <w:rsid w:val="00D51D7F"/>
    <w:rsid w:val="00D545C3"/>
    <w:rsid w:val="00D549D2"/>
    <w:rsid w:val="00D549F9"/>
    <w:rsid w:val="00D54B5F"/>
    <w:rsid w:val="00D5727D"/>
    <w:rsid w:val="00D607B9"/>
    <w:rsid w:val="00D634BA"/>
    <w:rsid w:val="00D646E9"/>
    <w:rsid w:val="00D661F8"/>
    <w:rsid w:val="00D67D4A"/>
    <w:rsid w:val="00D701A0"/>
    <w:rsid w:val="00D70550"/>
    <w:rsid w:val="00D7087D"/>
    <w:rsid w:val="00D71F37"/>
    <w:rsid w:val="00D72544"/>
    <w:rsid w:val="00D731B2"/>
    <w:rsid w:val="00D742BC"/>
    <w:rsid w:val="00D755C9"/>
    <w:rsid w:val="00D75CB4"/>
    <w:rsid w:val="00D76619"/>
    <w:rsid w:val="00D7784A"/>
    <w:rsid w:val="00D8008C"/>
    <w:rsid w:val="00D822F6"/>
    <w:rsid w:val="00D82509"/>
    <w:rsid w:val="00D8264E"/>
    <w:rsid w:val="00D82A26"/>
    <w:rsid w:val="00D838C1"/>
    <w:rsid w:val="00D8436E"/>
    <w:rsid w:val="00D84688"/>
    <w:rsid w:val="00D85B09"/>
    <w:rsid w:val="00D86267"/>
    <w:rsid w:val="00D8690D"/>
    <w:rsid w:val="00D90703"/>
    <w:rsid w:val="00D90E71"/>
    <w:rsid w:val="00D91B43"/>
    <w:rsid w:val="00D93334"/>
    <w:rsid w:val="00D93C9B"/>
    <w:rsid w:val="00D94D24"/>
    <w:rsid w:val="00D95442"/>
    <w:rsid w:val="00D957EC"/>
    <w:rsid w:val="00D96719"/>
    <w:rsid w:val="00D97995"/>
    <w:rsid w:val="00DA03AF"/>
    <w:rsid w:val="00DA0B48"/>
    <w:rsid w:val="00DA1672"/>
    <w:rsid w:val="00DA3312"/>
    <w:rsid w:val="00DA38CA"/>
    <w:rsid w:val="00DA5447"/>
    <w:rsid w:val="00DA5D5E"/>
    <w:rsid w:val="00DA6F6E"/>
    <w:rsid w:val="00DA7108"/>
    <w:rsid w:val="00DA7162"/>
    <w:rsid w:val="00DB0A88"/>
    <w:rsid w:val="00DB1397"/>
    <w:rsid w:val="00DB17C0"/>
    <w:rsid w:val="00DB19FE"/>
    <w:rsid w:val="00DB294C"/>
    <w:rsid w:val="00DB3943"/>
    <w:rsid w:val="00DB3E45"/>
    <w:rsid w:val="00DB4458"/>
    <w:rsid w:val="00DB719D"/>
    <w:rsid w:val="00DB76AE"/>
    <w:rsid w:val="00DB7F28"/>
    <w:rsid w:val="00DC0682"/>
    <w:rsid w:val="00DC074B"/>
    <w:rsid w:val="00DC121B"/>
    <w:rsid w:val="00DC25C6"/>
    <w:rsid w:val="00DC2AA5"/>
    <w:rsid w:val="00DC37A3"/>
    <w:rsid w:val="00DC3942"/>
    <w:rsid w:val="00DC44D2"/>
    <w:rsid w:val="00DC48FB"/>
    <w:rsid w:val="00DC52FB"/>
    <w:rsid w:val="00DD14FD"/>
    <w:rsid w:val="00DD1BB8"/>
    <w:rsid w:val="00DD1BB9"/>
    <w:rsid w:val="00DD25AB"/>
    <w:rsid w:val="00DD39D7"/>
    <w:rsid w:val="00DD430A"/>
    <w:rsid w:val="00DD5148"/>
    <w:rsid w:val="00DD6347"/>
    <w:rsid w:val="00DD7096"/>
    <w:rsid w:val="00DD77F3"/>
    <w:rsid w:val="00DE00E3"/>
    <w:rsid w:val="00DE0ECD"/>
    <w:rsid w:val="00DE122B"/>
    <w:rsid w:val="00DE1C0A"/>
    <w:rsid w:val="00DE1D34"/>
    <w:rsid w:val="00DE25C6"/>
    <w:rsid w:val="00DE35BB"/>
    <w:rsid w:val="00DE40C2"/>
    <w:rsid w:val="00DE49EA"/>
    <w:rsid w:val="00DE5251"/>
    <w:rsid w:val="00DE5792"/>
    <w:rsid w:val="00DE6A84"/>
    <w:rsid w:val="00DE746F"/>
    <w:rsid w:val="00DE7655"/>
    <w:rsid w:val="00DE7B25"/>
    <w:rsid w:val="00DF037D"/>
    <w:rsid w:val="00DF1324"/>
    <w:rsid w:val="00DF1791"/>
    <w:rsid w:val="00DF3204"/>
    <w:rsid w:val="00DF3333"/>
    <w:rsid w:val="00DF3874"/>
    <w:rsid w:val="00DF67A3"/>
    <w:rsid w:val="00DF7413"/>
    <w:rsid w:val="00E005F8"/>
    <w:rsid w:val="00E022D8"/>
    <w:rsid w:val="00E03721"/>
    <w:rsid w:val="00E04393"/>
    <w:rsid w:val="00E06074"/>
    <w:rsid w:val="00E11953"/>
    <w:rsid w:val="00E11EAF"/>
    <w:rsid w:val="00E128D2"/>
    <w:rsid w:val="00E12924"/>
    <w:rsid w:val="00E12F1D"/>
    <w:rsid w:val="00E13D94"/>
    <w:rsid w:val="00E14820"/>
    <w:rsid w:val="00E15E9B"/>
    <w:rsid w:val="00E163FF"/>
    <w:rsid w:val="00E20880"/>
    <w:rsid w:val="00E20AF5"/>
    <w:rsid w:val="00E21757"/>
    <w:rsid w:val="00E22DB8"/>
    <w:rsid w:val="00E22F85"/>
    <w:rsid w:val="00E23A08"/>
    <w:rsid w:val="00E25AA5"/>
    <w:rsid w:val="00E2653D"/>
    <w:rsid w:val="00E332C0"/>
    <w:rsid w:val="00E34CC3"/>
    <w:rsid w:val="00E35A14"/>
    <w:rsid w:val="00E37773"/>
    <w:rsid w:val="00E41B38"/>
    <w:rsid w:val="00E41F0B"/>
    <w:rsid w:val="00E4221D"/>
    <w:rsid w:val="00E42473"/>
    <w:rsid w:val="00E42824"/>
    <w:rsid w:val="00E42E6F"/>
    <w:rsid w:val="00E44255"/>
    <w:rsid w:val="00E44D07"/>
    <w:rsid w:val="00E45199"/>
    <w:rsid w:val="00E45A49"/>
    <w:rsid w:val="00E45A78"/>
    <w:rsid w:val="00E45FCE"/>
    <w:rsid w:val="00E46FE2"/>
    <w:rsid w:val="00E472F8"/>
    <w:rsid w:val="00E47BF7"/>
    <w:rsid w:val="00E503A0"/>
    <w:rsid w:val="00E52C6C"/>
    <w:rsid w:val="00E5584F"/>
    <w:rsid w:val="00E55C57"/>
    <w:rsid w:val="00E56DAF"/>
    <w:rsid w:val="00E6075E"/>
    <w:rsid w:val="00E60AF6"/>
    <w:rsid w:val="00E60EF2"/>
    <w:rsid w:val="00E6161C"/>
    <w:rsid w:val="00E61AC9"/>
    <w:rsid w:val="00E623EF"/>
    <w:rsid w:val="00E627E9"/>
    <w:rsid w:val="00E62E82"/>
    <w:rsid w:val="00E6386A"/>
    <w:rsid w:val="00E639A8"/>
    <w:rsid w:val="00E6608A"/>
    <w:rsid w:val="00E66955"/>
    <w:rsid w:val="00E7002F"/>
    <w:rsid w:val="00E70F9A"/>
    <w:rsid w:val="00E73732"/>
    <w:rsid w:val="00E740B5"/>
    <w:rsid w:val="00E7463C"/>
    <w:rsid w:val="00E75AE0"/>
    <w:rsid w:val="00E7664E"/>
    <w:rsid w:val="00E76706"/>
    <w:rsid w:val="00E77522"/>
    <w:rsid w:val="00E77C91"/>
    <w:rsid w:val="00E820E8"/>
    <w:rsid w:val="00E82ACA"/>
    <w:rsid w:val="00E83728"/>
    <w:rsid w:val="00E83B32"/>
    <w:rsid w:val="00E862BB"/>
    <w:rsid w:val="00E91165"/>
    <w:rsid w:val="00E9132C"/>
    <w:rsid w:val="00E92034"/>
    <w:rsid w:val="00E9284B"/>
    <w:rsid w:val="00E92854"/>
    <w:rsid w:val="00E935A7"/>
    <w:rsid w:val="00EA0D8C"/>
    <w:rsid w:val="00EA23BC"/>
    <w:rsid w:val="00EA385D"/>
    <w:rsid w:val="00EA673A"/>
    <w:rsid w:val="00EA69CC"/>
    <w:rsid w:val="00EB049C"/>
    <w:rsid w:val="00EB071B"/>
    <w:rsid w:val="00EB08B7"/>
    <w:rsid w:val="00EB0960"/>
    <w:rsid w:val="00EB0DB3"/>
    <w:rsid w:val="00EB0F20"/>
    <w:rsid w:val="00EB104C"/>
    <w:rsid w:val="00EB31FE"/>
    <w:rsid w:val="00EB3CA5"/>
    <w:rsid w:val="00EB4230"/>
    <w:rsid w:val="00EB44C1"/>
    <w:rsid w:val="00EB5992"/>
    <w:rsid w:val="00EB612D"/>
    <w:rsid w:val="00EB6205"/>
    <w:rsid w:val="00EC093E"/>
    <w:rsid w:val="00EC5341"/>
    <w:rsid w:val="00EC53A7"/>
    <w:rsid w:val="00EC573E"/>
    <w:rsid w:val="00EC74D8"/>
    <w:rsid w:val="00EC7BA6"/>
    <w:rsid w:val="00ED019F"/>
    <w:rsid w:val="00ED2804"/>
    <w:rsid w:val="00ED34AC"/>
    <w:rsid w:val="00ED39E5"/>
    <w:rsid w:val="00ED3D3D"/>
    <w:rsid w:val="00ED3D89"/>
    <w:rsid w:val="00ED41AB"/>
    <w:rsid w:val="00ED45F4"/>
    <w:rsid w:val="00ED4A8B"/>
    <w:rsid w:val="00ED5CFE"/>
    <w:rsid w:val="00ED5F48"/>
    <w:rsid w:val="00ED71DE"/>
    <w:rsid w:val="00ED71F8"/>
    <w:rsid w:val="00ED7405"/>
    <w:rsid w:val="00ED74E7"/>
    <w:rsid w:val="00ED74FB"/>
    <w:rsid w:val="00EE16DB"/>
    <w:rsid w:val="00EE19D5"/>
    <w:rsid w:val="00EE26C7"/>
    <w:rsid w:val="00EE2E9A"/>
    <w:rsid w:val="00EE3A54"/>
    <w:rsid w:val="00EE3FAA"/>
    <w:rsid w:val="00EE4146"/>
    <w:rsid w:val="00EE4245"/>
    <w:rsid w:val="00EE7B03"/>
    <w:rsid w:val="00EF0D34"/>
    <w:rsid w:val="00EF1216"/>
    <w:rsid w:val="00EF19E1"/>
    <w:rsid w:val="00EF1F19"/>
    <w:rsid w:val="00EF2157"/>
    <w:rsid w:val="00EF2BBB"/>
    <w:rsid w:val="00EF2DE1"/>
    <w:rsid w:val="00EF2F3F"/>
    <w:rsid w:val="00EF387B"/>
    <w:rsid w:val="00EF4095"/>
    <w:rsid w:val="00EF5786"/>
    <w:rsid w:val="00EF58A1"/>
    <w:rsid w:val="00EF6140"/>
    <w:rsid w:val="00EF6B0F"/>
    <w:rsid w:val="00EF6DBE"/>
    <w:rsid w:val="00EF6F69"/>
    <w:rsid w:val="00EF7F37"/>
    <w:rsid w:val="00F00C50"/>
    <w:rsid w:val="00F017CE"/>
    <w:rsid w:val="00F020A6"/>
    <w:rsid w:val="00F0360B"/>
    <w:rsid w:val="00F0396C"/>
    <w:rsid w:val="00F05929"/>
    <w:rsid w:val="00F05932"/>
    <w:rsid w:val="00F07116"/>
    <w:rsid w:val="00F11D3E"/>
    <w:rsid w:val="00F125F2"/>
    <w:rsid w:val="00F136E7"/>
    <w:rsid w:val="00F13D2A"/>
    <w:rsid w:val="00F13F04"/>
    <w:rsid w:val="00F153AB"/>
    <w:rsid w:val="00F155B2"/>
    <w:rsid w:val="00F17DB4"/>
    <w:rsid w:val="00F17F0B"/>
    <w:rsid w:val="00F20948"/>
    <w:rsid w:val="00F20C00"/>
    <w:rsid w:val="00F20CD7"/>
    <w:rsid w:val="00F217A7"/>
    <w:rsid w:val="00F2197F"/>
    <w:rsid w:val="00F2397D"/>
    <w:rsid w:val="00F24D9B"/>
    <w:rsid w:val="00F306A9"/>
    <w:rsid w:val="00F31D1F"/>
    <w:rsid w:val="00F32CD6"/>
    <w:rsid w:val="00F33B70"/>
    <w:rsid w:val="00F34AC6"/>
    <w:rsid w:val="00F35F53"/>
    <w:rsid w:val="00F36349"/>
    <w:rsid w:val="00F366B5"/>
    <w:rsid w:val="00F37867"/>
    <w:rsid w:val="00F37EAC"/>
    <w:rsid w:val="00F42367"/>
    <w:rsid w:val="00F426E4"/>
    <w:rsid w:val="00F428F9"/>
    <w:rsid w:val="00F458C9"/>
    <w:rsid w:val="00F47DE3"/>
    <w:rsid w:val="00F50C19"/>
    <w:rsid w:val="00F52F39"/>
    <w:rsid w:val="00F53470"/>
    <w:rsid w:val="00F53F7B"/>
    <w:rsid w:val="00F578E5"/>
    <w:rsid w:val="00F60C85"/>
    <w:rsid w:val="00F617E5"/>
    <w:rsid w:val="00F62E1A"/>
    <w:rsid w:val="00F62F92"/>
    <w:rsid w:val="00F62F9A"/>
    <w:rsid w:val="00F630A8"/>
    <w:rsid w:val="00F63514"/>
    <w:rsid w:val="00F63A15"/>
    <w:rsid w:val="00F63FF5"/>
    <w:rsid w:val="00F6409D"/>
    <w:rsid w:val="00F64398"/>
    <w:rsid w:val="00F669F2"/>
    <w:rsid w:val="00F66A13"/>
    <w:rsid w:val="00F70736"/>
    <w:rsid w:val="00F710AA"/>
    <w:rsid w:val="00F7156D"/>
    <w:rsid w:val="00F71969"/>
    <w:rsid w:val="00F72474"/>
    <w:rsid w:val="00F738AB"/>
    <w:rsid w:val="00F74C53"/>
    <w:rsid w:val="00F752A7"/>
    <w:rsid w:val="00F76BD8"/>
    <w:rsid w:val="00F776B3"/>
    <w:rsid w:val="00F811B9"/>
    <w:rsid w:val="00F811C1"/>
    <w:rsid w:val="00F82B42"/>
    <w:rsid w:val="00F82FDB"/>
    <w:rsid w:val="00F8301C"/>
    <w:rsid w:val="00F83636"/>
    <w:rsid w:val="00F83FBC"/>
    <w:rsid w:val="00F84247"/>
    <w:rsid w:val="00F862A3"/>
    <w:rsid w:val="00F8658F"/>
    <w:rsid w:val="00F87D91"/>
    <w:rsid w:val="00F902C8"/>
    <w:rsid w:val="00F90371"/>
    <w:rsid w:val="00F93E2B"/>
    <w:rsid w:val="00F94EE5"/>
    <w:rsid w:val="00F95CB6"/>
    <w:rsid w:val="00F95DB0"/>
    <w:rsid w:val="00F96DCC"/>
    <w:rsid w:val="00F97B39"/>
    <w:rsid w:val="00F97C12"/>
    <w:rsid w:val="00FA003F"/>
    <w:rsid w:val="00FA1458"/>
    <w:rsid w:val="00FA2AEF"/>
    <w:rsid w:val="00FA4F21"/>
    <w:rsid w:val="00FA5E89"/>
    <w:rsid w:val="00FA6017"/>
    <w:rsid w:val="00FA77FB"/>
    <w:rsid w:val="00FB0531"/>
    <w:rsid w:val="00FB08C3"/>
    <w:rsid w:val="00FB15BB"/>
    <w:rsid w:val="00FB2359"/>
    <w:rsid w:val="00FB2DD2"/>
    <w:rsid w:val="00FB3909"/>
    <w:rsid w:val="00FB3FBE"/>
    <w:rsid w:val="00FB443E"/>
    <w:rsid w:val="00FB49DE"/>
    <w:rsid w:val="00FB4D9F"/>
    <w:rsid w:val="00FB4F71"/>
    <w:rsid w:val="00FB5DF7"/>
    <w:rsid w:val="00FB7FCF"/>
    <w:rsid w:val="00FC04C6"/>
    <w:rsid w:val="00FC1E2B"/>
    <w:rsid w:val="00FC23AA"/>
    <w:rsid w:val="00FC2810"/>
    <w:rsid w:val="00FC2B06"/>
    <w:rsid w:val="00FC4D54"/>
    <w:rsid w:val="00FC51A0"/>
    <w:rsid w:val="00FC5895"/>
    <w:rsid w:val="00FC5ABD"/>
    <w:rsid w:val="00FC6BB0"/>
    <w:rsid w:val="00FC7545"/>
    <w:rsid w:val="00FD0A12"/>
    <w:rsid w:val="00FD148D"/>
    <w:rsid w:val="00FD1F2C"/>
    <w:rsid w:val="00FD2234"/>
    <w:rsid w:val="00FD2823"/>
    <w:rsid w:val="00FD290A"/>
    <w:rsid w:val="00FD2DF2"/>
    <w:rsid w:val="00FD3453"/>
    <w:rsid w:val="00FD3CB7"/>
    <w:rsid w:val="00FD3F12"/>
    <w:rsid w:val="00FD5DD3"/>
    <w:rsid w:val="00FD67CB"/>
    <w:rsid w:val="00FD6BCA"/>
    <w:rsid w:val="00FD6DDC"/>
    <w:rsid w:val="00FD6EF0"/>
    <w:rsid w:val="00FE0CC9"/>
    <w:rsid w:val="00FE0E12"/>
    <w:rsid w:val="00FE1107"/>
    <w:rsid w:val="00FE1522"/>
    <w:rsid w:val="00FE230C"/>
    <w:rsid w:val="00FE265F"/>
    <w:rsid w:val="00FE2747"/>
    <w:rsid w:val="00FE2DCD"/>
    <w:rsid w:val="00FE315D"/>
    <w:rsid w:val="00FE38B5"/>
    <w:rsid w:val="00FE3C49"/>
    <w:rsid w:val="00FE48A2"/>
    <w:rsid w:val="00FE6573"/>
    <w:rsid w:val="00FE694C"/>
    <w:rsid w:val="00FF0B4C"/>
    <w:rsid w:val="00FF17D3"/>
    <w:rsid w:val="00FF1EB7"/>
    <w:rsid w:val="00FF2821"/>
    <w:rsid w:val="00FF4A1B"/>
    <w:rsid w:val="00FF4A6B"/>
    <w:rsid w:val="00FF5381"/>
    <w:rsid w:val="00FF5494"/>
    <w:rsid w:val="00FF693D"/>
    <w:rsid w:val="00FF6EA7"/>
    <w:rsid w:val="00FF712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6C"/>
    <w:pPr>
      <w:bidi/>
    </w:pPr>
    <w:rPr>
      <w:rFonts w:ascii="Times New Roman" w:eastAsia="Times New Roman" w:hAnsi="Times New Roman" w:cs="Times New Roman"/>
      <w:sz w:val="24"/>
      <w:szCs w:val="24"/>
    </w:rPr>
  </w:style>
  <w:style w:type="paragraph" w:styleId="1">
    <w:name w:val="heading 1"/>
    <w:basedOn w:val="a"/>
    <w:link w:val="1Char"/>
    <w:uiPriority w:val="99"/>
    <w:qFormat/>
    <w:rsid w:val="00F0396C"/>
    <w:pPr>
      <w:bidi w:val="0"/>
      <w:spacing w:after="120" w:line="375" w:lineRule="atLeast"/>
      <w:outlineLvl w:val="0"/>
    </w:pPr>
    <w:rPr>
      <w:b/>
      <w:bCs/>
      <w:color w:val="115258"/>
      <w:kern w:val="36"/>
      <w:sz w:val="46"/>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F0396C"/>
    <w:rPr>
      <w:rFonts w:ascii="Times New Roman" w:hAnsi="Times New Roman" w:cs="Times New Roman"/>
      <w:b/>
      <w:bCs/>
      <w:color w:val="115258"/>
      <w:kern w:val="36"/>
      <w:sz w:val="46"/>
      <w:szCs w:val="46"/>
      <w:lang w:val="en-US"/>
    </w:rPr>
  </w:style>
  <w:style w:type="paragraph" w:customStyle="1" w:styleId="ListParagraph1">
    <w:name w:val="List Paragraph1"/>
    <w:basedOn w:val="a"/>
    <w:uiPriority w:val="99"/>
    <w:rsid w:val="00F0396C"/>
    <w:pPr>
      <w:spacing w:after="200" w:line="276" w:lineRule="auto"/>
      <w:ind w:left="720"/>
      <w:contextualSpacing/>
    </w:pPr>
    <w:rPr>
      <w:rFonts w:ascii="Calibri" w:hAnsi="Calibri" w:cs="Arial"/>
      <w:sz w:val="22"/>
      <w:szCs w:val="22"/>
    </w:rPr>
  </w:style>
  <w:style w:type="character" w:styleId="Hyperlink">
    <w:name w:val="Hyperlink"/>
    <w:basedOn w:val="a0"/>
    <w:uiPriority w:val="99"/>
    <w:rsid w:val="00F0396C"/>
    <w:rPr>
      <w:rFonts w:cs="Times New Roman"/>
      <w:color w:val="0000FF"/>
      <w:u w:val="single"/>
    </w:rPr>
  </w:style>
  <w:style w:type="paragraph" w:styleId="a3">
    <w:name w:val="List Paragraph"/>
    <w:basedOn w:val="a"/>
    <w:uiPriority w:val="99"/>
    <w:qFormat/>
    <w:rsid w:val="00F0396C"/>
    <w:pPr>
      <w:ind w:left="720"/>
    </w:pPr>
  </w:style>
  <w:style w:type="paragraph" w:customStyle="1" w:styleId="Default">
    <w:name w:val="Default"/>
    <w:uiPriority w:val="99"/>
    <w:rsid w:val="00F0396C"/>
    <w:pPr>
      <w:autoSpaceDE w:val="0"/>
      <w:autoSpaceDN w:val="0"/>
      <w:adjustRightInd w:val="0"/>
    </w:pPr>
    <w:rPr>
      <w:rFonts w:ascii="Verdana" w:hAnsi="Verdana" w:cs="Verdana"/>
      <w:color w:val="000000"/>
      <w:sz w:val="24"/>
      <w:szCs w:val="24"/>
    </w:rPr>
  </w:style>
  <w:style w:type="table" w:styleId="a4">
    <w:name w:val="Table Grid"/>
    <w:basedOn w:val="a1"/>
    <w:uiPriority w:val="99"/>
    <w:rsid w:val="00143C0A"/>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uiPriority w:val="99"/>
    <w:semiHidden/>
    <w:rsid w:val="00143C0A"/>
    <w:rPr>
      <w:rFonts w:ascii="Tahoma" w:hAnsi="Tahoma" w:cs="Tahoma"/>
      <w:sz w:val="16"/>
      <w:szCs w:val="16"/>
    </w:rPr>
  </w:style>
  <w:style w:type="character" w:customStyle="1" w:styleId="Char">
    <w:name w:val="نص في بالون Char"/>
    <w:basedOn w:val="a0"/>
    <w:link w:val="a5"/>
    <w:uiPriority w:val="99"/>
    <w:semiHidden/>
    <w:locked/>
    <w:rsid w:val="00143C0A"/>
    <w:rPr>
      <w:rFonts w:ascii="Tahoma" w:hAnsi="Tahoma" w:cs="Tahoma"/>
      <w:sz w:val="16"/>
      <w:szCs w:val="16"/>
      <w:lang w:val="en-US"/>
    </w:rPr>
  </w:style>
  <w:style w:type="character" w:customStyle="1" w:styleId="char-style-override-2">
    <w:name w:val="char-style-override-2"/>
    <w:basedOn w:val="a0"/>
    <w:uiPriority w:val="99"/>
    <w:rsid w:val="00EB049C"/>
    <w:rPr>
      <w:rFonts w:cs="Times New Roman"/>
    </w:rPr>
  </w:style>
  <w:style w:type="paragraph" w:styleId="a6">
    <w:name w:val="header"/>
    <w:basedOn w:val="a"/>
    <w:link w:val="Char0"/>
    <w:uiPriority w:val="99"/>
    <w:rsid w:val="00A16608"/>
    <w:pPr>
      <w:tabs>
        <w:tab w:val="center" w:pos="4153"/>
        <w:tab w:val="right" w:pos="8306"/>
      </w:tabs>
    </w:pPr>
  </w:style>
  <w:style w:type="character" w:customStyle="1" w:styleId="Char0">
    <w:name w:val="رأس صفحة Char"/>
    <w:basedOn w:val="a0"/>
    <w:link w:val="a6"/>
    <w:uiPriority w:val="99"/>
    <w:semiHidden/>
    <w:locked/>
    <w:rsid w:val="00552090"/>
    <w:rPr>
      <w:rFonts w:ascii="Times New Roman" w:hAnsi="Times New Roman" w:cs="Times New Roman"/>
      <w:sz w:val="24"/>
      <w:szCs w:val="24"/>
    </w:rPr>
  </w:style>
  <w:style w:type="paragraph" w:styleId="a7">
    <w:name w:val="footer"/>
    <w:basedOn w:val="a"/>
    <w:link w:val="Char1"/>
    <w:uiPriority w:val="99"/>
    <w:rsid w:val="00A16608"/>
    <w:pPr>
      <w:tabs>
        <w:tab w:val="center" w:pos="4153"/>
        <w:tab w:val="right" w:pos="8306"/>
      </w:tabs>
    </w:pPr>
  </w:style>
  <w:style w:type="character" w:customStyle="1" w:styleId="Char1">
    <w:name w:val="تذييل صفحة Char"/>
    <w:basedOn w:val="a0"/>
    <w:link w:val="a7"/>
    <w:uiPriority w:val="99"/>
    <w:semiHidden/>
    <w:locked/>
    <w:rsid w:val="00552090"/>
    <w:rPr>
      <w:rFonts w:ascii="Times New Roman" w:hAnsi="Times New Roman" w:cs="Times New Roman"/>
      <w:sz w:val="24"/>
      <w:szCs w:val="24"/>
    </w:rPr>
  </w:style>
  <w:style w:type="character" w:styleId="a8">
    <w:name w:val="page number"/>
    <w:basedOn w:val="a0"/>
    <w:uiPriority w:val="99"/>
    <w:rsid w:val="00495C81"/>
    <w:rPr>
      <w:rFonts w:cs="Times New Roman"/>
    </w:rPr>
  </w:style>
</w:styles>
</file>

<file path=word/webSettings.xml><?xml version="1.0" encoding="utf-8"?>
<w:webSettings xmlns:r="http://schemas.openxmlformats.org/officeDocument/2006/relationships" xmlns:w="http://schemas.openxmlformats.org/wordprocessingml/2006/main">
  <w:divs>
    <w:div w:id="1088503509">
      <w:marLeft w:val="0"/>
      <w:marRight w:val="0"/>
      <w:marTop w:val="0"/>
      <w:marBottom w:val="0"/>
      <w:divBdr>
        <w:top w:val="none" w:sz="0" w:space="0" w:color="auto"/>
        <w:left w:val="none" w:sz="0" w:space="0" w:color="auto"/>
        <w:bottom w:val="none" w:sz="0" w:space="0" w:color="auto"/>
        <w:right w:val="none" w:sz="0" w:space="0" w:color="auto"/>
      </w:divBdr>
    </w:div>
    <w:div w:id="1088503510">
      <w:marLeft w:val="0"/>
      <w:marRight w:val="0"/>
      <w:marTop w:val="0"/>
      <w:marBottom w:val="0"/>
      <w:divBdr>
        <w:top w:val="none" w:sz="0" w:space="0" w:color="auto"/>
        <w:left w:val="none" w:sz="0" w:space="0" w:color="auto"/>
        <w:bottom w:val="none" w:sz="0" w:space="0" w:color="auto"/>
        <w:right w:val="none" w:sz="0" w:space="0" w:color="auto"/>
      </w:divBdr>
    </w:div>
    <w:div w:id="1088503511">
      <w:marLeft w:val="0"/>
      <w:marRight w:val="0"/>
      <w:marTop w:val="0"/>
      <w:marBottom w:val="0"/>
      <w:divBdr>
        <w:top w:val="none" w:sz="0" w:space="0" w:color="auto"/>
        <w:left w:val="none" w:sz="0" w:space="0" w:color="auto"/>
        <w:bottom w:val="none" w:sz="0" w:space="0" w:color="auto"/>
        <w:right w:val="none" w:sz="0" w:space="0" w:color="auto"/>
      </w:divBdr>
    </w:div>
    <w:div w:id="1088503512">
      <w:marLeft w:val="0"/>
      <w:marRight w:val="0"/>
      <w:marTop w:val="0"/>
      <w:marBottom w:val="0"/>
      <w:divBdr>
        <w:top w:val="none" w:sz="0" w:space="0" w:color="auto"/>
        <w:left w:val="none" w:sz="0" w:space="0" w:color="auto"/>
        <w:bottom w:val="none" w:sz="0" w:space="0" w:color="auto"/>
        <w:right w:val="none" w:sz="0" w:space="0" w:color="auto"/>
      </w:divBdr>
    </w:div>
    <w:div w:id="1088503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Chart1.xls"/><Relationship Id="rId13" Type="http://schemas.openxmlformats.org/officeDocument/2006/relationships/hyperlink" Target="http://libhub.sempertool.dk.tiger.sempertool.dk/gmt/ivsl/doaj/09746943_2011_4_8_2455-2457/http:/jpronline.info/article/view/8693/4420" TargetMode="External"/><Relationship Id="rId18" Type="http://schemas.openxmlformats.org/officeDocument/2006/relationships/hyperlink" Target="http://www.sciencedirect.com.tiger.sempertool.dk/science/journal/016041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yperlink" Target="http://libhub.sempertool.dk.tiger.sempertool.dk/gmt/ivsl/doaj/17355133_2012_8_4_1-8/http:/ioh.tums.ac.ir/browse.php?a_code=A-10-3-139&amp;slc_lang=en&amp;sid=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hub.sempertool.dk.tiger.sempertool.dk/libhub?func=search&amp;query=au:%22A%20Rahimi%20Forooshani%22&amp;language=e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libhub.sempertool.dk.tiger.sempertool.dk/libhub?func=search&amp;query=au:%22A.R%20Koohpaii%22&amp;language=en" TargetMode="External"/><Relationship Id="rId23" Type="http://schemas.openxmlformats.org/officeDocument/2006/relationships/header" Target="header3.xml"/><Relationship Id="rId10" Type="http://schemas.openxmlformats.org/officeDocument/2006/relationships/oleObject" Target="embeddings/Microsoft_Office_Excel_Chart2.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libhub.sempertool.dk.tiger.sempertool.dk/libhub?func=search&amp;query=au:%22F%20Golbabaii%22&amp;language=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3948</Words>
  <Characters>22504</Characters>
  <Application>Microsoft Office Word</Application>
  <DocSecurity>0</DocSecurity>
  <Lines>187</Lines>
  <Paragraphs>52</Paragraphs>
  <ScaleCrop>false</ScaleCrop>
  <Company>UPM</Company>
  <LinksUpToDate>false</LinksUpToDate>
  <CharactersWithSpaces>26400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Blood Lead Levels in Various Types of  Male Workers in Hilla City, Iraq</dc:title>
  <dc:subject/>
  <dc:creator>Dr. ameer</dc:creator>
  <cp:keywords/>
  <dc:description/>
  <cp:lastModifiedBy>DR.Ahmed Saker</cp:lastModifiedBy>
  <cp:revision>6</cp:revision>
  <cp:lastPrinted>2013-06-06T09:41:00Z</cp:lastPrinted>
  <dcterms:created xsi:type="dcterms:W3CDTF">2013-05-26T09:48:00Z</dcterms:created>
  <dcterms:modified xsi:type="dcterms:W3CDTF">2013-11-26T07:19:00Z</dcterms:modified>
</cp:coreProperties>
</file>