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340" w:rsidRDefault="00487340" w:rsidP="00487340">
      <w:pPr>
        <w:pStyle w:val="a3"/>
        <w:shd w:val="clear" w:color="auto" w:fill="E8F3FA"/>
        <w:bidi/>
        <w:spacing w:before="0" w:beforeAutospacing="0" w:after="0" w:afterAutospacing="0"/>
        <w:rPr>
          <w:rFonts w:ascii="Tahoma" w:hAnsi="Tahoma" w:cs="Tahoma"/>
          <w:color w:val="000000"/>
          <w:sz w:val="17"/>
          <w:szCs w:val="17"/>
        </w:rPr>
      </w:pPr>
      <w:bookmarkStart w:id="0" w:name="_GoBack"/>
      <w:r>
        <w:rPr>
          <w:rFonts w:ascii="Tahoma" w:hAnsi="Tahoma" w:cs="Tahoma"/>
          <w:color w:val="000000"/>
          <w:sz w:val="17"/>
          <w:szCs w:val="17"/>
          <w:rtl/>
        </w:rPr>
        <w:t>الطبطبة</w:t>
      </w:r>
      <w:r>
        <w:rPr>
          <w:rFonts w:ascii="Tahoma" w:hAnsi="Tahoma" w:cs="Tahoma"/>
          <w:color w:val="000000"/>
          <w:sz w:val="17"/>
          <w:szCs w:val="17"/>
        </w:rPr>
        <w:t>:</w:t>
      </w:r>
      <w:r>
        <w:rPr>
          <w:rFonts w:ascii="Tahoma" w:hAnsi="Tahoma" w:cs="Tahoma"/>
          <w:color w:val="000000"/>
          <w:sz w:val="17"/>
          <w:szCs w:val="17"/>
        </w:rPr>
        <w:br/>
        <w:t> </w:t>
      </w:r>
      <w:r>
        <w:rPr>
          <w:rFonts w:ascii="Tahoma" w:hAnsi="Tahoma" w:cs="Tahoma"/>
          <w:color w:val="000000"/>
          <w:sz w:val="17"/>
          <w:szCs w:val="17"/>
          <w:rtl/>
        </w:rPr>
        <w:t xml:space="preserve">كثيرا ما نلاحظ أن اللاعبين يعمدون إلى طبطبة الكرة على الأرض مرة او مرتين على الأقل قبل الشروع في أداء أي مهارة هجومية في كرة </w:t>
      </w:r>
      <w:proofErr w:type="spellStart"/>
      <w:r>
        <w:rPr>
          <w:rFonts w:ascii="Tahoma" w:hAnsi="Tahoma" w:cs="Tahoma"/>
          <w:color w:val="000000"/>
          <w:sz w:val="17"/>
          <w:szCs w:val="17"/>
          <w:rtl/>
        </w:rPr>
        <w:t>اليد،وتعد</w:t>
      </w:r>
      <w:proofErr w:type="spellEnd"/>
      <w:r>
        <w:rPr>
          <w:rFonts w:ascii="Tahoma" w:hAnsi="Tahoma" w:cs="Tahoma"/>
          <w:color w:val="000000"/>
          <w:sz w:val="17"/>
          <w:szCs w:val="17"/>
          <w:rtl/>
        </w:rPr>
        <w:t xml:space="preserve"> مهارة الطبطبة من المهارات الهجومية ذات فعالية في المباراة فلا يمكن ان ننكر أهميتها وأهميته تعلمها</w:t>
      </w:r>
      <w:r>
        <w:rPr>
          <w:rFonts w:ascii="Tahoma" w:hAnsi="Tahoma" w:cs="Tahoma"/>
          <w:color w:val="000000"/>
          <w:sz w:val="17"/>
          <w:szCs w:val="17"/>
        </w:rPr>
        <w:t>.</w:t>
      </w:r>
      <w:r>
        <w:rPr>
          <w:rFonts w:ascii="Tahoma" w:hAnsi="Tahoma" w:cs="Tahoma"/>
          <w:color w:val="000000"/>
          <w:sz w:val="17"/>
          <w:szCs w:val="17"/>
        </w:rPr>
        <w:br/>
        <w:t xml:space="preserve">        </w:t>
      </w:r>
      <w:r>
        <w:rPr>
          <w:rFonts w:ascii="Tahoma" w:hAnsi="Tahoma" w:cs="Tahoma"/>
          <w:color w:val="000000"/>
          <w:sz w:val="17"/>
          <w:szCs w:val="17"/>
          <w:rtl/>
        </w:rPr>
        <w:t xml:space="preserve">ويرى فاضل كردي الشمري (2005) انه " يجب ان يُراعى عدم دفع الكرة بشدة وإنما </w:t>
      </w:r>
      <w:proofErr w:type="spellStart"/>
      <w:r>
        <w:rPr>
          <w:rFonts w:ascii="Tahoma" w:hAnsi="Tahoma" w:cs="Tahoma"/>
          <w:color w:val="000000"/>
          <w:sz w:val="17"/>
          <w:szCs w:val="17"/>
          <w:rtl/>
        </w:rPr>
        <w:t>تنطيطها</w:t>
      </w:r>
      <w:proofErr w:type="spellEnd"/>
      <w:r>
        <w:rPr>
          <w:rFonts w:ascii="Tahoma" w:hAnsi="Tahoma" w:cs="Tahoma"/>
          <w:color w:val="000000"/>
          <w:sz w:val="17"/>
          <w:szCs w:val="17"/>
          <w:rtl/>
        </w:rPr>
        <w:t xml:space="preserve"> بصفة مستمرة بترديدها على الأرض بيد واحدة (يميناً ويساراً او التبديل</w:t>
      </w:r>
      <w:r>
        <w:rPr>
          <w:rFonts w:ascii="Tahoma" w:hAnsi="Tahoma" w:cs="Tahoma"/>
          <w:color w:val="000000"/>
          <w:sz w:val="17"/>
          <w:szCs w:val="17"/>
        </w:rPr>
        <w:t>) ".</w:t>
      </w:r>
      <w:r>
        <w:rPr>
          <w:rFonts w:ascii="Tahoma" w:hAnsi="Tahoma" w:cs="Tahoma"/>
          <w:color w:val="000000"/>
          <w:sz w:val="17"/>
          <w:szCs w:val="17"/>
        </w:rPr>
        <w:br/>
        <w:t> </w:t>
      </w:r>
      <w:r>
        <w:rPr>
          <w:rFonts w:ascii="Tahoma" w:hAnsi="Tahoma" w:cs="Tahoma"/>
          <w:color w:val="000000"/>
          <w:sz w:val="17"/>
          <w:szCs w:val="17"/>
          <w:rtl/>
        </w:rPr>
        <w:t xml:space="preserve">وقد صنف </w:t>
      </w:r>
      <w:proofErr w:type="spellStart"/>
      <w:r>
        <w:rPr>
          <w:rFonts w:ascii="Tahoma" w:hAnsi="Tahoma" w:cs="Tahoma"/>
          <w:color w:val="000000"/>
          <w:sz w:val="17"/>
          <w:szCs w:val="17"/>
          <w:rtl/>
        </w:rPr>
        <w:t>الوليلي</w:t>
      </w:r>
      <w:proofErr w:type="spellEnd"/>
      <w:r>
        <w:rPr>
          <w:rFonts w:ascii="Tahoma" w:hAnsi="Tahoma" w:cs="Tahoma"/>
          <w:color w:val="000000"/>
          <w:sz w:val="17"/>
          <w:szCs w:val="17"/>
          <w:rtl/>
        </w:rPr>
        <w:t xml:space="preserve"> (1989) الطبطبة الى عدة أنواع وهي</w:t>
      </w:r>
      <w:r>
        <w:rPr>
          <w:rFonts w:ascii="Tahoma" w:hAnsi="Tahoma" w:cs="Tahoma"/>
          <w:color w:val="000000"/>
          <w:sz w:val="17"/>
          <w:szCs w:val="17"/>
        </w:rPr>
        <w:t xml:space="preserve"> :</w:t>
      </w:r>
      <w:r>
        <w:rPr>
          <w:rFonts w:ascii="Tahoma" w:hAnsi="Tahoma" w:cs="Tahoma"/>
          <w:color w:val="000000"/>
          <w:sz w:val="17"/>
          <w:szCs w:val="17"/>
        </w:rPr>
        <w:br/>
        <w:t xml:space="preserve">1- </w:t>
      </w:r>
      <w:r>
        <w:rPr>
          <w:rFonts w:ascii="Tahoma" w:hAnsi="Tahoma" w:cs="Tahoma"/>
          <w:color w:val="000000"/>
          <w:sz w:val="17"/>
          <w:szCs w:val="17"/>
          <w:rtl/>
        </w:rPr>
        <w:t xml:space="preserve">الطبطبة في خط </w:t>
      </w:r>
      <w:proofErr w:type="spellStart"/>
      <w:r>
        <w:rPr>
          <w:rFonts w:ascii="Tahoma" w:hAnsi="Tahoma" w:cs="Tahoma"/>
          <w:color w:val="000000"/>
          <w:sz w:val="17"/>
          <w:szCs w:val="17"/>
          <w:rtl/>
        </w:rPr>
        <w:t>مستقيم:يستعمل</w:t>
      </w:r>
      <w:proofErr w:type="spellEnd"/>
      <w:r>
        <w:rPr>
          <w:rFonts w:ascii="Tahoma" w:hAnsi="Tahoma" w:cs="Tahoma"/>
          <w:color w:val="000000"/>
          <w:sz w:val="17"/>
          <w:szCs w:val="17"/>
          <w:rtl/>
        </w:rPr>
        <w:t xml:space="preserve"> هذا النوع من الطبطبة في حالات الهجوم السريع وعدم وجود مدافعين باتجاه الهدف</w:t>
      </w:r>
      <w:r>
        <w:rPr>
          <w:rFonts w:ascii="Tahoma" w:hAnsi="Tahoma" w:cs="Tahoma"/>
          <w:color w:val="000000"/>
          <w:sz w:val="17"/>
          <w:szCs w:val="17"/>
        </w:rPr>
        <w:t>.</w:t>
      </w:r>
      <w:r>
        <w:rPr>
          <w:rFonts w:ascii="Tahoma" w:hAnsi="Tahoma" w:cs="Tahoma"/>
          <w:color w:val="000000"/>
          <w:sz w:val="17"/>
          <w:szCs w:val="17"/>
        </w:rPr>
        <w:br/>
        <w:t xml:space="preserve">2- </w:t>
      </w:r>
      <w:r>
        <w:rPr>
          <w:rFonts w:ascii="Tahoma" w:hAnsi="Tahoma" w:cs="Tahoma"/>
          <w:color w:val="000000"/>
          <w:sz w:val="17"/>
          <w:szCs w:val="17"/>
          <w:rtl/>
        </w:rPr>
        <w:t xml:space="preserve">الطبطبة في خط متعرج بين </w:t>
      </w:r>
      <w:proofErr w:type="spellStart"/>
      <w:r>
        <w:rPr>
          <w:rFonts w:ascii="Tahoma" w:hAnsi="Tahoma" w:cs="Tahoma"/>
          <w:color w:val="000000"/>
          <w:sz w:val="17"/>
          <w:szCs w:val="17"/>
          <w:rtl/>
        </w:rPr>
        <w:t>المدافعين:يستعمل</w:t>
      </w:r>
      <w:proofErr w:type="spellEnd"/>
      <w:r>
        <w:rPr>
          <w:rFonts w:ascii="Tahoma" w:hAnsi="Tahoma" w:cs="Tahoma"/>
          <w:color w:val="000000"/>
          <w:sz w:val="17"/>
          <w:szCs w:val="17"/>
          <w:rtl/>
        </w:rPr>
        <w:t xml:space="preserve"> هذا النوع من الطبطبة في الهجوم السريع أيضا وفي حالة وجود بعض المدافعين </w:t>
      </w:r>
      <w:proofErr w:type="spellStart"/>
      <w:r>
        <w:rPr>
          <w:rFonts w:ascii="Tahoma" w:hAnsi="Tahoma" w:cs="Tahoma"/>
          <w:color w:val="000000"/>
          <w:sz w:val="17"/>
          <w:szCs w:val="17"/>
          <w:rtl/>
        </w:rPr>
        <w:t>المتفرقين،وتستعمل</w:t>
      </w:r>
      <w:proofErr w:type="spellEnd"/>
      <w:r>
        <w:rPr>
          <w:rFonts w:ascii="Tahoma" w:hAnsi="Tahoma" w:cs="Tahoma"/>
          <w:color w:val="000000"/>
          <w:sz w:val="17"/>
          <w:szCs w:val="17"/>
          <w:rtl/>
        </w:rPr>
        <w:t xml:space="preserve"> كذلك كمحاولة لإضاعة الوقت والبحث عن زميل غير مراقب</w:t>
      </w:r>
      <w:r>
        <w:rPr>
          <w:rFonts w:ascii="Tahoma" w:hAnsi="Tahoma" w:cs="Tahoma"/>
          <w:color w:val="000000"/>
          <w:sz w:val="17"/>
          <w:szCs w:val="17"/>
        </w:rPr>
        <w:t>.</w:t>
      </w:r>
      <w:r>
        <w:rPr>
          <w:rFonts w:ascii="Tahoma" w:hAnsi="Tahoma" w:cs="Tahoma"/>
          <w:color w:val="000000"/>
          <w:sz w:val="17"/>
          <w:szCs w:val="17"/>
        </w:rPr>
        <w:br/>
        <w:t xml:space="preserve">3- </w:t>
      </w:r>
      <w:r>
        <w:rPr>
          <w:rFonts w:ascii="Tahoma" w:hAnsi="Tahoma" w:cs="Tahoma"/>
          <w:color w:val="000000"/>
          <w:sz w:val="17"/>
          <w:szCs w:val="17"/>
          <w:rtl/>
        </w:rPr>
        <w:t xml:space="preserve">الطبطبة مع حركات الخداع والتصويب </w:t>
      </w:r>
      <w:proofErr w:type="spellStart"/>
      <w:r>
        <w:rPr>
          <w:rFonts w:ascii="Tahoma" w:hAnsi="Tahoma" w:cs="Tahoma"/>
          <w:color w:val="000000"/>
          <w:sz w:val="17"/>
          <w:szCs w:val="17"/>
          <w:rtl/>
        </w:rPr>
        <w:t>والتمرير:يستعمل</w:t>
      </w:r>
      <w:proofErr w:type="spellEnd"/>
      <w:r>
        <w:rPr>
          <w:rFonts w:ascii="Tahoma" w:hAnsi="Tahoma" w:cs="Tahoma"/>
          <w:color w:val="000000"/>
          <w:sz w:val="17"/>
          <w:szCs w:val="17"/>
          <w:rtl/>
        </w:rPr>
        <w:t xml:space="preserve"> هذا النوع من الطبطبة كنوع من أنواع الخداع ويستعمل أيضا قبل التصويب والتمرير كحركات التصويب او لتجديد الخطوات الثلاث او الثواني الثلاث</w:t>
      </w:r>
      <w:r>
        <w:rPr>
          <w:rFonts w:ascii="Tahoma" w:hAnsi="Tahoma" w:cs="Tahoma"/>
          <w:color w:val="000000"/>
          <w:sz w:val="17"/>
          <w:szCs w:val="17"/>
        </w:rPr>
        <w:t>.</w:t>
      </w:r>
    </w:p>
    <w:p w:rsidR="00487340" w:rsidRDefault="00487340" w:rsidP="00487340">
      <w:pPr>
        <w:pStyle w:val="a3"/>
        <w:shd w:val="clear" w:color="auto" w:fill="E8F3FA"/>
        <w:bidi/>
        <w:spacing w:before="0" w:beforeAutospacing="0" w:after="0" w:afterAutospacing="0"/>
        <w:rPr>
          <w:rFonts w:ascii="Tahoma" w:hAnsi="Tahoma" w:cs="Tahoma"/>
          <w:color w:val="000000"/>
          <w:sz w:val="17"/>
          <w:szCs w:val="17"/>
        </w:rPr>
      </w:pPr>
      <w:r>
        <w:rPr>
          <w:rFonts w:ascii="Tahoma" w:hAnsi="Tahoma" w:cs="Tahoma"/>
          <w:color w:val="000000"/>
          <w:sz w:val="17"/>
          <w:szCs w:val="17"/>
          <w:rtl/>
        </w:rPr>
        <w:t>المهارات الدفاعية</w:t>
      </w:r>
      <w:r>
        <w:rPr>
          <w:rFonts w:ascii="Tahoma" w:hAnsi="Tahoma" w:cs="Tahoma"/>
          <w:color w:val="000000"/>
          <w:sz w:val="17"/>
          <w:szCs w:val="17"/>
        </w:rPr>
        <w:t xml:space="preserve"> :</w:t>
      </w:r>
      <w:r>
        <w:rPr>
          <w:rFonts w:ascii="Tahoma" w:hAnsi="Tahoma" w:cs="Tahoma"/>
          <w:color w:val="000000"/>
          <w:sz w:val="17"/>
          <w:szCs w:val="17"/>
        </w:rPr>
        <w:br/>
        <w:t xml:space="preserve">        </w:t>
      </w:r>
      <w:r>
        <w:rPr>
          <w:rFonts w:ascii="Tahoma" w:hAnsi="Tahoma" w:cs="Tahoma"/>
          <w:color w:val="000000"/>
          <w:sz w:val="17"/>
          <w:szCs w:val="17"/>
          <w:rtl/>
        </w:rPr>
        <w:t xml:space="preserve">يقصد بالمهارات الدفاعية " كافة الحركات التي يقوم بها أعضاء الفريق المدافع لإعاقة حركة تقدم أعضاء الفريق المهاجم ،والحد من خطورتهم ومنعهم من تسجيل </w:t>
      </w:r>
      <w:proofErr w:type="spellStart"/>
      <w:r>
        <w:rPr>
          <w:rFonts w:ascii="Tahoma" w:hAnsi="Tahoma" w:cs="Tahoma"/>
          <w:color w:val="000000"/>
          <w:sz w:val="17"/>
          <w:szCs w:val="17"/>
          <w:rtl/>
        </w:rPr>
        <w:t>الأهداف،وبالتالي</w:t>
      </w:r>
      <w:proofErr w:type="spellEnd"/>
      <w:r>
        <w:rPr>
          <w:rFonts w:ascii="Tahoma" w:hAnsi="Tahoma" w:cs="Tahoma"/>
          <w:color w:val="000000"/>
          <w:sz w:val="17"/>
          <w:szCs w:val="17"/>
          <w:rtl/>
        </w:rPr>
        <w:t xml:space="preserve"> الحصول على الكرة وإعادة السيطرة </w:t>
      </w:r>
      <w:proofErr w:type="spellStart"/>
      <w:r>
        <w:rPr>
          <w:rFonts w:ascii="Tahoma" w:hAnsi="Tahoma" w:cs="Tahoma"/>
          <w:color w:val="000000"/>
          <w:sz w:val="17"/>
          <w:szCs w:val="17"/>
          <w:rtl/>
        </w:rPr>
        <w:t>عليها،بطريقة</w:t>
      </w:r>
      <w:proofErr w:type="spellEnd"/>
      <w:r>
        <w:rPr>
          <w:rFonts w:ascii="Tahoma" w:hAnsi="Tahoma" w:cs="Tahoma"/>
          <w:color w:val="000000"/>
          <w:sz w:val="17"/>
          <w:szCs w:val="17"/>
          <w:rtl/>
        </w:rPr>
        <w:t xml:space="preserve"> مشروعة لا تتعارض مع القواعد العامة للعبة</w:t>
      </w:r>
      <w:r>
        <w:rPr>
          <w:rFonts w:ascii="Tahoma" w:hAnsi="Tahoma" w:cs="Tahoma"/>
          <w:color w:val="000000"/>
          <w:sz w:val="17"/>
          <w:szCs w:val="17"/>
        </w:rPr>
        <w:t xml:space="preserve"> ".</w:t>
      </w:r>
      <w:r>
        <w:rPr>
          <w:rFonts w:ascii="Tahoma" w:hAnsi="Tahoma" w:cs="Tahoma"/>
          <w:color w:val="000000"/>
          <w:sz w:val="17"/>
          <w:szCs w:val="17"/>
        </w:rPr>
        <w:br/>
        <w:t xml:space="preserve">         </w:t>
      </w:r>
      <w:r>
        <w:rPr>
          <w:rFonts w:ascii="Tahoma" w:hAnsi="Tahoma" w:cs="Tahoma"/>
          <w:color w:val="000000"/>
          <w:sz w:val="17"/>
          <w:szCs w:val="17"/>
          <w:rtl/>
        </w:rPr>
        <w:t>ويعد الدفاع في كرة اليد "هو الجناح الثاني المكمل لنجاح الفريق ولا يقل أهمية عن الهجوم، وتبدأ مرحلة الدفاع منذ اللحظة التي يفقد فيها الفريق الكرة فينقلب الفريق المهاجم مدافعا ومن ثم يصبح الفريق المدافع مهاجما</w:t>
      </w:r>
      <w:r>
        <w:rPr>
          <w:rFonts w:ascii="Tahoma" w:hAnsi="Tahoma" w:cs="Tahoma"/>
          <w:color w:val="000000"/>
          <w:sz w:val="17"/>
          <w:szCs w:val="17"/>
        </w:rPr>
        <w:t xml:space="preserve"> ".</w:t>
      </w:r>
      <w:r>
        <w:rPr>
          <w:rFonts w:ascii="Tahoma" w:hAnsi="Tahoma" w:cs="Tahoma"/>
          <w:color w:val="000000"/>
          <w:sz w:val="17"/>
          <w:szCs w:val="17"/>
        </w:rPr>
        <w:br/>
        <w:t xml:space="preserve">          </w:t>
      </w:r>
      <w:r>
        <w:rPr>
          <w:rFonts w:ascii="Tahoma" w:hAnsi="Tahoma" w:cs="Tahoma"/>
          <w:color w:val="000000"/>
          <w:sz w:val="17"/>
          <w:szCs w:val="17"/>
          <w:rtl/>
        </w:rPr>
        <w:t>وقد قسم منير جرجس (2004) المهارات الدفاعية إلى</w:t>
      </w:r>
      <w:r>
        <w:rPr>
          <w:rFonts w:ascii="Tahoma" w:hAnsi="Tahoma" w:cs="Tahoma"/>
          <w:color w:val="000000"/>
          <w:sz w:val="17"/>
          <w:szCs w:val="17"/>
        </w:rPr>
        <w:t>:</w:t>
      </w:r>
      <w:r>
        <w:rPr>
          <w:rFonts w:ascii="Tahoma" w:hAnsi="Tahoma" w:cs="Tahoma"/>
          <w:color w:val="000000"/>
          <w:sz w:val="17"/>
          <w:szCs w:val="17"/>
        </w:rPr>
        <w:br/>
        <w:t xml:space="preserve">   1- </w:t>
      </w:r>
      <w:r>
        <w:rPr>
          <w:rFonts w:ascii="Tahoma" w:hAnsi="Tahoma" w:cs="Tahoma"/>
          <w:color w:val="000000"/>
          <w:sz w:val="17"/>
          <w:szCs w:val="17"/>
          <w:rtl/>
        </w:rPr>
        <w:t>وضع الاستعداد الدفاعي : يجب ان تتميز الوقفة الدفاعية للاعب المدافع بالقدرة على سرعة التحرك لمختلف الاتجاهات أي دون تقاطع القدمين في لحظة ما مع حرية حركة الذراعين</w:t>
      </w:r>
      <w:r>
        <w:rPr>
          <w:rFonts w:ascii="Tahoma" w:hAnsi="Tahoma" w:cs="Tahoma"/>
          <w:color w:val="000000"/>
          <w:sz w:val="17"/>
          <w:szCs w:val="17"/>
        </w:rPr>
        <w:t xml:space="preserve"> .</w:t>
      </w:r>
      <w:r>
        <w:rPr>
          <w:rFonts w:ascii="Tahoma" w:hAnsi="Tahoma" w:cs="Tahoma"/>
          <w:color w:val="000000"/>
          <w:sz w:val="17"/>
          <w:szCs w:val="17"/>
        </w:rPr>
        <w:br/>
        <w:t xml:space="preserve">   2- </w:t>
      </w:r>
      <w:r>
        <w:rPr>
          <w:rFonts w:ascii="Tahoma" w:hAnsi="Tahoma" w:cs="Tahoma"/>
          <w:color w:val="000000"/>
          <w:sz w:val="17"/>
          <w:szCs w:val="17"/>
          <w:rtl/>
        </w:rPr>
        <w:t xml:space="preserve">تحركات المدافع : يقوم الفريق بسرعة العودة لأماكنهم الدفاعية عقب نجاح الفريق المنافس في حيازة الكرة وفي تلك الحالة يجب مراعاة الأسس </w:t>
      </w:r>
      <w:proofErr w:type="spellStart"/>
      <w:r>
        <w:rPr>
          <w:rFonts w:ascii="Tahoma" w:hAnsi="Tahoma" w:cs="Tahoma"/>
          <w:color w:val="000000"/>
          <w:sz w:val="17"/>
          <w:szCs w:val="17"/>
          <w:rtl/>
        </w:rPr>
        <w:t>الخططية</w:t>
      </w:r>
      <w:proofErr w:type="spellEnd"/>
      <w:r>
        <w:rPr>
          <w:rFonts w:ascii="Tahoma" w:hAnsi="Tahoma" w:cs="Tahoma"/>
          <w:color w:val="000000"/>
          <w:sz w:val="17"/>
          <w:szCs w:val="17"/>
          <w:rtl/>
        </w:rPr>
        <w:t xml:space="preserve"> الآتية</w:t>
      </w:r>
      <w:r>
        <w:rPr>
          <w:rFonts w:ascii="Tahoma" w:hAnsi="Tahoma" w:cs="Tahoma"/>
          <w:color w:val="000000"/>
          <w:sz w:val="17"/>
          <w:szCs w:val="17"/>
        </w:rPr>
        <w:t>:</w:t>
      </w:r>
      <w:r>
        <w:rPr>
          <w:rFonts w:ascii="Tahoma" w:hAnsi="Tahoma" w:cs="Tahoma"/>
          <w:color w:val="000000"/>
          <w:sz w:val="17"/>
          <w:szCs w:val="17"/>
        </w:rPr>
        <w:br/>
        <w:t xml:space="preserve">   </w:t>
      </w:r>
      <w:r>
        <w:rPr>
          <w:rFonts w:ascii="Tahoma" w:hAnsi="Tahoma" w:cs="Tahoma"/>
          <w:color w:val="000000"/>
          <w:sz w:val="17"/>
          <w:szCs w:val="17"/>
          <w:rtl/>
        </w:rPr>
        <w:t>أ-مراقبة المهاجم المنافس                      ب-المسافة الدفاعية</w:t>
      </w:r>
      <w:r>
        <w:rPr>
          <w:rFonts w:ascii="Tahoma" w:hAnsi="Tahoma" w:cs="Tahoma"/>
          <w:color w:val="000000"/>
          <w:sz w:val="17"/>
          <w:szCs w:val="17"/>
        </w:rPr>
        <w:br/>
        <w:t xml:space="preserve">   </w:t>
      </w:r>
      <w:r>
        <w:rPr>
          <w:rFonts w:ascii="Tahoma" w:hAnsi="Tahoma" w:cs="Tahoma"/>
          <w:color w:val="000000"/>
          <w:sz w:val="17"/>
          <w:szCs w:val="17"/>
          <w:rtl/>
        </w:rPr>
        <w:t>ج-الدفاع عن جانب الذراع الرامية في منتصف الملعب   د-إبعاد المهاجم للجانبين</w:t>
      </w:r>
      <w:r>
        <w:rPr>
          <w:rFonts w:ascii="Tahoma" w:hAnsi="Tahoma" w:cs="Tahoma"/>
          <w:color w:val="000000"/>
          <w:sz w:val="17"/>
          <w:szCs w:val="17"/>
        </w:rPr>
        <w:br/>
        <w:t xml:space="preserve">   3- </w:t>
      </w:r>
      <w:r>
        <w:rPr>
          <w:rFonts w:ascii="Tahoma" w:hAnsi="Tahoma" w:cs="Tahoma"/>
          <w:color w:val="000000"/>
          <w:sz w:val="17"/>
          <w:szCs w:val="17"/>
          <w:rtl/>
        </w:rPr>
        <w:t>قطع وتشتيت الكرة: يعد قطع وتشتيت الكرة من النواحي الدفاعية ضد تمرير الكرة واستقبالها</w:t>
      </w:r>
      <w:r>
        <w:rPr>
          <w:rFonts w:ascii="Tahoma" w:hAnsi="Tahoma" w:cs="Tahoma"/>
          <w:color w:val="000000"/>
          <w:sz w:val="17"/>
          <w:szCs w:val="17"/>
        </w:rPr>
        <w:t>.</w:t>
      </w:r>
      <w:r>
        <w:rPr>
          <w:rFonts w:ascii="Tahoma" w:hAnsi="Tahoma" w:cs="Tahoma"/>
          <w:color w:val="000000"/>
          <w:sz w:val="17"/>
          <w:szCs w:val="17"/>
        </w:rPr>
        <w:br/>
        <w:t xml:space="preserve">   4- </w:t>
      </w:r>
      <w:r>
        <w:rPr>
          <w:rFonts w:ascii="Tahoma" w:hAnsi="Tahoma" w:cs="Tahoma"/>
          <w:color w:val="000000"/>
          <w:sz w:val="17"/>
          <w:szCs w:val="17"/>
          <w:rtl/>
        </w:rPr>
        <w:t xml:space="preserve">إعاقة التصويبات: يجب على المدافع عدم الاندفاع بسرعة الاستجابة في طريق التصويب لمحاولة إعاقة الكرة إلا في اللحظة الحقيقية التي تؤدى عندها </w:t>
      </w:r>
      <w:proofErr w:type="spellStart"/>
      <w:r>
        <w:rPr>
          <w:rFonts w:ascii="Tahoma" w:hAnsi="Tahoma" w:cs="Tahoma"/>
          <w:color w:val="000000"/>
          <w:sz w:val="17"/>
          <w:szCs w:val="17"/>
          <w:rtl/>
        </w:rPr>
        <w:t>التصويبة</w:t>
      </w:r>
      <w:proofErr w:type="spellEnd"/>
      <w:r>
        <w:rPr>
          <w:rFonts w:ascii="Tahoma" w:hAnsi="Tahoma" w:cs="Tahoma"/>
          <w:color w:val="000000"/>
          <w:sz w:val="17"/>
          <w:szCs w:val="17"/>
          <w:rtl/>
        </w:rPr>
        <w:t xml:space="preserve"> وهذا يتطلب بطبيعة الحال تمتع المدافع بالقدرة على صدق التوقع لحركات المهاجم</w:t>
      </w:r>
      <w:r>
        <w:rPr>
          <w:rFonts w:ascii="Tahoma" w:hAnsi="Tahoma" w:cs="Tahoma"/>
          <w:color w:val="000000"/>
          <w:sz w:val="17"/>
          <w:szCs w:val="17"/>
        </w:rPr>
        <w:t>.</w:t>
      </w:r>
      <w:r>
        <w:rPr>
          <w:rFonts w:ascii="Tahoma" w:hAnsi="Tahoma" w:cs="Tahoma"/>
          <w:color w:val="000000"/>
          <w:sz w:val="17"/>
          <w:szCs w:val="17"/>
        </w:rPr>
        <w:br/>
        <w:t>   5-</w:t>
      </w:r>
      <w:r>
        <w:rPr>
          <w:rFonts w:ascii="Tahoma" w:hAnsi="Tahoma" w:cs="Tahoma"/>
          <w:color w:val="000000"/>
          <w:sz w:val="17"/>
          <w:szCs w:val="17"/>
          <w:rtl/>
        </w:rPr>
        <w:t xml:space="preserve">الدفاع ضد طبطبة الكرة : لا تسنح للمدافع فرصة تشتيت الكرة أثناء قيام المهاجم بطبطبتها الا في لحظة ارتداد الكرة من </w:t>
      </w:r>
      <w:proofErr w:type="spellStart"/>
      <w:r>
        <w:rPr>
          <w:rFonts w:ascii="Tahoma" w:hAnsi="Tahoma" w:cs="Tahoma"/>
          <w:color w:val="000000"/>
          <w:sz w:val="17"/>
          <w:szCs w:val="17"/>
          <w:rtl/>
        </w:rPr>
        <w:t>الأرض،وهي</w:t>
      </w:r>
      <w:proofErr w:type="spellEnd"/>
      <w:r>
        <w:rPr>
          <w:rFonts w:ascii="Tahoma" w:hAnsi="Tahoma" w:cs="Tahoma"/>
          <w:color w:val="000000"/>
          <w:sz w:val="17"/>
          <w:szCs w:val="17"/>
          <w:rtl/>
        </w:rPr>
        <w:t xml:space="preserve"> اللحظة التي تكون الكرة فيها معلقة في الهواء وتعد مشتركة بين المنافسين والتي يفقد فيها المهاجم السيطرة عليها</w:t>
      </w:r>
      <w:r>
        <w:rPr>
          <w:rFonts w:ascii="Tahoma" w:hAnsi="Tahoma" w:cs="Tahoma"/>
          <w:color w:val="000000"/>
          <w:sz w:val="17"/>
          <w:szCs w:val="17"/>
        </w:rPr>
        <w:t>.</w:t>
      </w:r>
    </w:p>
    <w:bookmarkEnd w:id="0"/>
    <w:p w:rsidR="00487340" w:rsidRDefault="00487340" w:rsidP="00487340">
      <w:pPr>
        <w:pStyle w:val="a3"/>
        <w:shd w:val="clear" w:color="auto" w:fill="E8F3FA"/>
        <w:spacing w:before="0" w:beforeAutospacing="0" w:after="0" w:afterAutospacing="0"/>
        <w:rPr>
          <w:rFonts w:ascii="Tahoma" w:hAnsi="Tahoma" w:cs="Tahoma"/>
          <w:color w:val="000000"/>
          <w:sz w:val="17"/>
          <w:szCs w:val="17"/>
        </w:rPr>
      </w:pPr>
      <w:r>
        <w:rPr>
          <w:rFonts w:ascii="Tahoma" w:hAnsi="Tahoma" w:cs="Tahoma"/>
          <w:color w:val="000000"/>
          <w:sz w:val="17"/>
          <w:szCs w:val="17"/>
        </w:rPr>
        <w:t> </w:t>
      </w:r>
    </w:p>
    <w:p w:rsidR="00290F17" w:rsidRPr="00487340" w:rsidRDefault="00487340">
      <w:pPr>
        <w:rPr>
          <w:rFonts w:hint="cs"/>
          <w:lang w:bidi="ar-IQ"/>
        </w:rPr>
      </w:pPr>
    </w:p>
    <w:sectPr w:rsidR="00290F17" w:rsidRPr="00487340" w:rsidSect="0063443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7340"/>
    <w:rsid w:val="00487340"/>
    <w:rsid w:val="00634438"/>
    <w:rsid w:val="00F30E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7340"/>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87340"/>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037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376</Words>
  <Characters>2148</Characters>
  <Application>Microsoft Office Word</Application>
  <DocSecurity>0</DocSecurity>
  <Lines>17</Lines>
  <Paragraphs>5</Paragraphs>
  <ScaleCrop>false</ScaleCrop>
  <Company>Enjoy My Fine Releases.</Company>
  <LinksUpToDate>false</LinksUpToDate>
  <CharactersWithSpaces>2519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 2O11</dc:creator>
  <cp:lastModifiedBy>DR.Ahmed Saker 2O11</cp:lastModifiedBy>
  <cp:revision>1</cp:revision>
  <dcterms:created xsi:type="dcterms:W3CDTF">2018-01-22T09:47:00Z</dcterms:created>
  <dcterms:modified xsi:type="dcterms:W3CDTF">2018-01-22T09:47:00Z</dcterms:modified>
</cp:coreProperties>
</file>