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5D0" w:rsidRPr="00351277" w:rsidRDefault="00E045D0" w:rsidP="00113B7D">
      <w:pPr>
        <w:bidi w:val="0"/>
        <w:spacing w:after="0" w:line="240" w:lineRule="auto"/>
        <w:jc w:val="center"/>
        <w:rPr>
          <w:rFonts w:ascii="Stencil" w:hAnsi="Stencil" w:cs="Times New Roman"/>
          <w:sz w:val="28"/>
          <w:szCs w:val="28"/>
        </w:rPr>
      </w:pPr>
      <w:r w:rsidRPr="00351277">
        <w:rPr>
          <w:rFonts w:ascii="Stencil" w:hAnsi="Stencil" w:cs="Times New Roman"/>
          <w:sz w:val="28"/>
          <w:szCs w:val="28"/>
        </w:rPr>
        <w:t xml:space="preserve">Chapter </w:t>
      </w:r>
      <w:r>
        <w:rPr>
          <w:rFonts w:ascii="Stencil" w:hAnsi="Stencil" w:cs="Times New Roman"/>
          <w:sz w:val="28"/>
          <w:szCs w:val="28"/>
        </w:rPr>
        <w:t>two</w:t>
      </w:r>
    </w:p>
    <w:p w:rsidR="00E045D0" w:rsidRDefault="00E045D0" w:rsidP="00351277">
      <w:pPr>
        <w:bidi w:val="0"/>
        <w:spacing w:after="0" w:line="240" w:lineRule="auto"/>
        <w:jc w:val="lowKashida"/>
        <w:rPr>
          <w:rFonts w:ascii="Times New Roman" w:hAnsi="Times New Roman" w:cs="Times New Roman"/>
          <w:sz w:val="28"/>
          <w:szCs w:val="28"/>
        </w:rPr>
      </w:pPr>
    </w:p>
    <w:p w:rsidR="00E045D0" w:rsidRDefault="00E045D0" w:rsidP="00351277">
      <w:pPr>
        <w:bidi w:val="0"/>
        <w:spacing w:after="0" w:line="240" w:lineRule="auto"/>
        <w:jc w:val="lowKashida"/>
        <w:rPr>
          <w:rFonts w:ascii="Times New Roman" w:hAnsi="Times New Roman" w:cs="Times New Roman"/>
          <w:sz w:val="28"/>
          <w:szCs w:val="28"/>
        </w:rPr>
      </w:pPr>
    </w:p>
    <w:p w:rsidR="00E045D0" w:rsidRPr="004437DC" w:rsidRDefault="00E045D0" w:rsidP="004437DC">
      <w:pPr>
        <w:tabs>
          <w:tab w:val="left" w:pos="3075"/>
        </w:tabs>
        <w:bidi w:val="0"/>
        <w:rPr>
          <w:rFonts w:ascii="Times New Roman" w:hAnsi="Times New Roman" w:cs="Times New Roman"/>
          <w:color w:val="FF0000"/>
          <w:sz w:val="24"/>
          <w:szCs w:val="24"/>
        </w:rPr>
      </w:pPr>
      <w:r w:rsidRPr="004437DC">
        <w:rPr>
          <w:rFonts w:ascii="Times New Roman" w:hAnsi="Times New Roman" w:cs="Times New Roman"/>
          <w:color w:val="FF0000"/>
          <w:sz w:val="24"/>
          <w:szCs w:val="24"/>
        </w:rPr>
        <w:t>Reference Electrodes</w:t>
      </w:r>
    </w:p>
    <w:p w:rsidR="00E045D0" w:rsidRPr="00BD5997" w:rsidRDefault="00E045D0" w:rsidP="00BD5997">
      <w:pPr>
        <w:tabs>
          <w:tab w:val="left" w:pos="3075"/>
        </w:tabs>
        <w:bidi w:val="0"/>
        <w:rPr>
          <w:rFonts w:ascii="Times New Roman" w:hAnsi="Times New Roman" w:cs="Times New Roman"/>
          <w:sz w:val="24"/>
          <w:szCs w:val="24"/>
        </w:rPr>
      </w:pPr>
      <w:r>
        <w:rPr>
          <w:rFonts w:ascii="Times New Roman" w:hAnsi="Times New Roman" w:cs="Times New Roman"/>
          <w:sz w:val="24"/>
          <w:szCs w:val="24"/>
        </w:rPr>
        <w:t>1-</w:t>
      </w:r>
      <w:r w:rsidRPr="00BD5997">
        <w:rPr>
          <w:rFonts w:ascii="Times New Roman" w:hAnsi="Times New Roman" w:cs="Times New Roman"/>
          <w:sz w:val="24"/>
          <w:szCs w:val="24"/>
        </w:rPr>
        <w:t>Standard Hydrogen Electrode SHE</w:t>
      </w:r>
    </w:p>
    <w:p w:rsidR="00E045D0" w:rsidRDefault="00E045D0" w:rsidP="00BD5997">
      <w:pPr>
        <w:tabs>
          <w:tab w:val="left" w:pos="3075"/>
        </w:tabs>
        <w:bidi w:val="0"/>
        <w:rPr>
          <w:rFonts w:ascii="Times New Roman" w:hAnsi="Times New Roman" w:cs="Times New Roman"/>
          <w:sz w:val="24"/>
          <w:szCs w:val="24"/>
        </w:rPr>
      </w:pPr>
      <w:r>
        <w:rPr>
          <w:rFonts w:ascii="Times New Roman" w:hAnsi="Times New Roman" w:cs="Times New Roman"/>
          <w:sz w:val="24"/>
          <w:szCs w:val="24"/>
        </w:rPr>
        <w:t>The schematic construction of hydrogen reference electrode is in figure (3) .A platinum foil specimen is suspended in a solution contain unit activity H</w:t>
      </w:r>
      <w:r w:rsidRPr="00BD5997">
        <w:rPr>
          <w:rFonts w:ascii="Times New Roman" w:hAnsi="Times New Roman" w:cs="Times New Roman"/>
          <w:sz w:val="24"/>
          <w:szCs w:val="24"/>
          <w:vertAlign w:val="superscript"/>
        </w:rPr>
        <w:t>+</w:t>
      </w:r>
      <w:r>
        <w:rPr>
          <w:rFonts w:ascii="Times New Roman" w:hAnsi="Times New Roman" w:cs="Times New Roman"/>
          <w:sz w:val="24"/>
          <w:szCs w:val="24"/>
        </w:rPr>
        <w:t xml:space="preserve"> which is bubbled with purified hydrogen to removed dissolved oxygen and establish the standard state for H</w:t>
      </w:r>
      <w:r w:rsidRPr="00BD5997">
        <w:rPr>
          <w:rFonts w:ascii="Times New Roman" w:hAnsi="Times New Roman" w:cs="Times New Roman"/>
          <w:sz w:val="24"/>
          <w:szCs w:val="24"/>
          <w:vertAlign w:val="subscript"/>
        </w:rPr>
        <w:t>2</w:t>
      </w:r>
      <w:r>
        <w:rPr>
          <w:rFonts w:ascii="Times New Roman" w:hAnsi="Times New Roman" w:cs="Times New Roman"/>
          <w:sz w:val="24"/>
          <w:szCs w:val="24"/>
        </w:rPr>
        <w:t xml:space="preserve"> at 1 atm pressure.</w:t>
      </w:r>
    </w:p>
    <w:p w:rsidR="00E045D0" w:rsidRDefault="00BA7FE0" w:rsidP="00B941AE">
      <w:pPr>
        <w:tabs>
          <w:tab w:val="left" w:pos="3075"/>
        </w:tabs>
        <w:bidi w:val="0"/>
        <w:jc w:val="center"/>
        <w:rPr>
          <w:rFonts w:ascii="Times New Roman" w:hAnsi="Times New Roman" w:cs="Times New Roman"/>
          <w:sz w:val="24"/>
          <w:szCs w:val="24"/>
        </w:rPr>
      </w:pPr>
      <w:r>
        <w:rPr>
          <w:noProof/>
        </w:rPr>
        <mc:AlternateContent>
          <mc:Choice Requires="wps">
            <w:drawing>
              <wp:anchor distT="0" distB="0" distL="114300" distR="114300" simplePos="0" relativeHeight="251662336" behindDoc="0" locked="0" layoutInCell="1" allowOverlap="1">
                <wp:simplePos x="0" y="0"/>
                <wp:positionH relativeFrom="column">
                  <wp:posOffset>2952750</wp:posOffset>
                </wp:positionH>
                <wp:positionV relativeFrom="paragraph">
                  <wp:posOffset>9525</wp:posOffset>
                </wp:positionV>
                <wp:extent cx="1495425" cy="342900"/>
                <wp:effectExtent l="0" t="0" r="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45D0" w:rsidRDefault="00E045D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32.5pt;margin-top:.75pt;width:117.7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" stroked="f">
                <v:textbox>
                  <w:txbxContent>
                    <w:p w:rsidR="00E045D0" w:rsidRDefault="00E045D0">
                      <w:pPr>
                        <w:rPr>
                          <w:lang w:bidi="ar-IQ"/>
                        </w:rPr>
                      </w:pPr>
                    </w:p>
                  </w:txbxContent>
                </v:textbox>
              </v:shape>
            </w:pict>
          </mc:Fallback>
        </mc:AlternateContent>
      </w:r>
      <w:r>
        <w:rPr>
          <w:rFonts w:ascii="Times New Roman" w:hAnsi="Times New Roman" w:cs="Times New Roman"/>
          <w:noProof/>
          <w:sz w:val="24"/>
          <w:szCs w:val="24"/>
        </w:rPr>
        <w:drawing>
          <wp:inline distT="0" distB="0" distL="0" distR="0">
            <wp:extent cx="3057525" cy="2419350"/>
            <wp:effectExtent l="0" t="0" r="9525" b="0"/>
            <wp:docPr id="43"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5"/>
                    <pic:cNvPicPr>
                      <a:picLocks noChangeAspect="1" noChangeArrowheads="1"/>
                    </pic:cNvPicPr>
                  </pic:nvPicPr>
                  <pic:blipFill>
                    <a:blip r:embed="rId8">
                      <a:extLst>
                        <a:ext uri="{28A0092B-C50C-407E-A947-70E740481C1C}">
                          <a14:useLocalDpi xmlns:a14="http://schemas.microsoft.com/office/drawing/2010/main" val="0"/>
                        </a:ext>
                      </a:extLst>
                    </a:blip>
                    <a:srcRect l="22237" t="17044" r="15907" b="8659"/>
                    <a:stretch>
                      <a:fillRect/>
                    </a:stretch>
                  </pic:blipFill>
                  <pic:spPr bwMode="auto">
                    <a:xfrm>
                      <a:off x="0" y="0"/>
                      <a:ext cx="3057525" cy="2419350"/>
                    </a:xfrm>
                    <a:prstGeom prst="rect">
                      <a:avLst/>
                    </a:prstGeom>
                    <a:noFill/>
                    <a:ln>
                      <a:noFill/>
                    </a:ln>
                  </pic:spPr>
                </pic:pic>
              </a:graphicData>
            </a:graphic>
          </wp:inline>
        </w:drawing>
      </w:r>
    </w:p>
    <w:p w:rsidR="00E045D0" w:rsidRDefault="00E045D0" w:rsidP="006C4A8E">
      <w:pPr>
        <w:tabs>
          <w:tab w:val="left" w:pos="3075"/>
        </w:tabs>
        <w:bidi w:val="0"/>
        <w:rPr>
          <w:rFonts w:ascii="Times New Roman" w:hAnsi="Times New Roman" w:cs="Times New Roman"/>
          <w:sz w:val="24"/>
          <w:szCs w:val="24"/>
        </w:rPr>
      </w:pPr>
      <w:r>
        <w:rPr>
          <w:rFonts w:ascii="Times New Roman" w:hAnsi="Times New Roman" w:cs="Times New Roman"/>
          <w:sz w:val="24"/>
          <w:szCs w:val="24"/>
        </w:rPr>
        <w:t>Figure (3) standard hydrogen electrode</w:t>
      </w:r>
    </w:p>
    <w:p w:rsidR="00E045D0" w:rsidRDefault="00E045D0" w:rsidP="00B941AE">
      <w:pPr>
        <w:tabs>
          <w:tab w:val="left" w:pos="3075"/>
        </w:tabs>
        <w:bidi w:val="0"/>
        <w:rPr>
          <w:rFonts w:ascii="Times New Roman" w:hAnsi="Times New Roman" w:cs="Times New Roman"/>
          <w:sz w:val="24"/>
          <w:szCs w:val="24"/>
        </w:rPr>
      </w:pPr>
      <w:r>
        <w:rPr>
          <w:rFonts w:ascii="Times New Roman" w:hAnsi="Times New Roman" w:cs="Times New Roman"/>
          <w:sz w:val="24"/>
          <w:szCs w:val="24"/>
        </w:rPr>
        <w:t>The hydrogen electrode is connected to another half-cell through a solution bridge which contains a porous glass barrier to permit charge transfer and potential measurement but not mass transfer of the acid solution in the electrode.</w:t>
      </w:r>
    </w:p>
    <w:p w:rsidR="00E045D0" w:rsidRDefault="00E045D0" w:rsidP="00B941AE">
      <w:pPr>
        <w:tabs>
          <w:tab w:val="left" w:pos="3075"/>
        </w:tabs>
        <w:jc w:val="right"/>
        <w:rPr>
          <w:rFonts w:ascii="Times New Roman" w:hAnsi="Times New Roman" w:cs="Times New Roman" w:hint="cs"/>
          <w:sz w:val="24"/>
          <w:szCs w:val="24"/>
          <w:lang w:bidi="ar-IQ"/>
        </w:rPr>
      </w:pPr>
    </w:p>
    <w:p w:rsidR="00E045D0" w:rsidRDefault="00E045D0" w:rsidP="00B941AE">
      <w:pPr>
        <w:tabs>
          <w:tab w:val="left" w:pos="3075"/>
        </w:tabs>
        <w:jc w:val="right"/>
      </w:pPr>
      <w:r>
        <w:rPr>
          <w:rFonts w:ascii="Times New Roman" w:hAnsi="Times New Roman" w:cs="Times New Roman"/>
          <w:sz w:val="24"/>
          <w:szCs w:val="24"/>
        </w:rPr>
        <w:t>2-</w:t>
      </w:r>
      <w:r>
        <w:t xml:space="preserve">Standard Calomel Electrode </w:t>
      </w:r>
    </w:p>
    <w:p w:rsidR="00E045D0" w:rsidRDefault="00E045D0" w:rsidP="00DA1F2A">
      <w:pPr>
        <w:tabs>
          <w:tab w:val="left" w:pos="3075"/>
        </w:tabs>
        <w:bidi w:val="0"/>
        <w:rPr>
          <w:rFonts w:ascii="Times New Roman" w:hAnsi="Times New Roman" w:cs="Times New Roman"/>
          <w:sz w:val="24"/>
          <w:szCs w:val="24"/>
        </w:rPr>
      </w:pPr>
      <w:r>
        <w:rPr>
          <w:lang w:bidi="ar-IQ"/>
        </w:rPr>
        <w:t xml:space="preserve">The calomel reference electrode has long been a standard reference electrode used in lab. </w:t>
      </w:r>
      <w:proofErr w:type="gramStart"/>
      <w:r>
        <w:rPr>
          <w:lang w:bidi="ar-IQ"/>
        </w:rPr>
        <w:t>it</w:t>
      </w:r>
      <w:proofErr w:type="gramEnd"/>
      <w:r>
        <w:rPr>
          <w:lang w:bidi="ar-IQ"/>
        </w:rPr>
        <w:t xml:space="preserve"> consists of </w:t>
      </w:r>
      <w:r>
        <w:rPr>
          <w:rFonts w:ascii="Times New Roman" w:hAnsi="Times New Roman" w:cs="Times New Roman"/>
          <w:sz w:val="24"/>
          <w:szCs w:val="24"/>
        </w:rPr>
        <w:t xml:space="preserve"> mercury in equilibrium with </w:t>
      </w:r>
      <w:r w:rsidR="00027B64" w:rsidRPr="00DA1F2A">
        <w:rPr>
          <w:position w:val="-10"/>
          <w:sz w:val="32"/>
          <w:szCs w:val="32"/>
          <w:lang w:bidi="ar-IQ"/>
        </w:rPr>
        <w:object w:dxaOrig="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9" o:title=""/>
          </v:shape>
          <o:OLEObject Type="Embed" ProgID="Equation.3" ShapeID="_x0000_i1025" DrawAspect="Content" ObjectID="_1593464381" r:id="rId10"/>
        </w:object>
      </w:r>
      <w:r>
        <w:rPr>
          <w:rFonts w:ascii="Times New Roman" w:hAnsi="Times New Roman" w:cs="Times New Roman"/>
          <w:sz w:val="24"/>
          <w:szCs w:val="24"/>
        </w:rPr>
        <w:t xml:space="preserve">the </w:t>
      </w:r>
      <w:proofErr w:type="spellStart"/>
      <w:r>
        <w:rPr>
          <w:rFonts w:ascii="Times New Roman" w:hAnsi="Times New Roman" w:cs="Times New Roman"/>
          <w:sz w:val="24"/>
          <w:szCs w:val="24"/>
        </w:rPr>
        <w:t>half cell</w:t>
      </w:r>
      <w:proofErr w:type="spellEnd"/>
      <w:r>
        <w:rPr>
          <w:rFonts w:ascii="Times New Roman" w:hAnsi="Times New Roman" w:cs="Times New Roman"/>
          <w:sz w:val="24"/>
          <w:szCs w:val="24"/>
        </w:rPr>
        <w:t xml:space="preserve"> reaction is </w:t>
      </w:r>
    </w:p>
    <w:p w:rsidR="00E045D0" w:rsidRDefault="00027B64" w:rsidP="00DA1F2A">
      <w:pPr>
        <w:tabs>
          <w:tab w:val="left" w:pos="3075"/>
        </w:tabs>
        <w:bidi w:val="0"/>
        <w:rPr>
          <w:rFonts w:ascii="Times New Roman" w:hAnsi="Times New Roman" w:cs="Times New Roman"/>
          <w:sz w:val="24"/>
          <w:szCs w:val="24"/>
        </w:rPr>
      </w:pPr>
      <w:r w:rsidRPr="00DA1F2A">
        <w:rPr>
          <w:position w:val="-10"/>
          <w:sz w:val="28"/>
          <w:szCs w:val="28"/>
          <w:lang w:bidi="ar-IQ"/>
        </w:rPr>
        <w:object w:dxaOrig="2900" w:dyaOrig="360">
          <v:shape id="_x0000_i1026" type="#_x0000_t75" style="width:143.25pt;height:18pt" o:ole="">
            <v:imagedata r:id="rId11" o:title=""/>
          </v:shape>
          <o:OLEObject Type="Embed" ProgID="Equation.3" ShapeID="_x0000_i1026" DrawAspect="Content" ObjectID="_1593464382" r:id="rId12"/>
        </w:object>
      </w:r>
      <w:r w:rsidR="00E045D0">
        <w:rPr>
          <w:rFonts w:ascii="Times New Roman" w:hAnsi="Times New Roman" w:cs="Times New Roman"/>
          <w:sz w:val="24"/>
          <w:szCs w:val="24"/>
        </w:rPr>
        <w:t xml:space="preserve">         </w:t>
      </w:r>
      <w:r w:rsidRPr="00DA1F2A">
        <w:rPr>
          <w:position w:val="-6"/>
          <w:sz w:val="28"/>
          <w:szCs w:val="28"/>
          <w:lang w:bidi="ar-IQ"/>
        </w:rPr>
        <w:object w:dxaOrig="1240" w:dyaOrig="320">
          <v:shape id="_x0000_i1027" type="#_x0000_t75" style="width:61.5pt;height:15.75pt" o:ole="">
            <v:imagedata r:id="rId13" o:title=""/>
          </v:shape>
          <o:OLEObject Type="Embed" ProgID="Equation.3" ShapeID="_x0000_i1027" DrawAspect="Content" ObjectID="_1593464383" r:id="rId14"/>
        </w:object>
      </w:r>
    </w:p>
    <w:p w:rsidR="00E045D0" w:rsidRDefault="00BA7FE0" w:rsidP="006C4A8E">
      <w:pPr>
        <w:tabs>
          <w:tab w:val="left" w:pos="3075"/>
        </w:tabs>
        <w:bidi w:val="0"/>
        <w:rPr>
          <w:rFonts w:ascii="Times New Roman" w:hAnsi="Times New Roman" w:cs="Times New Roman"/>
          <w:sz w:val="24"/>
          <w:szCs w:val="24"/>
        </w:rPr>
      </w:pPr>
      <w:r>
        <w:rPr>
          <w:noProof/>
        </w:rPr>
        <w:drawing>
          <wp:anchor distT="0" distB="0" distL="114300" distR="114300" simplePos="0" relativeHeight="251663360" behindDoc="0" locked="0" layoutInCell="1" allowOverlap="1">
            <wp:simplePos x="0" y="0"/>
            <wp:positionH relativeFrom="column">
              <wp:posOffset>3648075</wp:posOffset>
            </wp:positionH>
            <wp:positionV relativeFrom="paragraph">
              <wp:posOffset>183515</wp:posOffset>
            </wp:positionV>
            <wp:extent cx="2099945" cy="3317875"/>
            <wp:effectExtent l="0" t="0" r="0" b="0"/>
            <wp:wrapThrough wrapText="bothSides">
              <wp:wrapPolygon edited="0">
                <wp:start x="0" y="0"/>
                <wp:lineTo x="0" y="21455"/>
                <wp:lineTo x="21358" y="21455"/>
                <wp:lineTo x="21358" y="0"/>
                <wp:lineTo x="0" y="0"/>
              </wp:wrapPolygon>
            </wp:wrapThrough>
            <wp:docPr id="17"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3"/>
                    <pic:cNvPicPr>
                      <a:picLocks noChangeAspect="1" noChangeArrowheads="1"/>
                    </pic:cNvPicPr>
                  </pic:nvPicPr>
                  <pic:blipFill>
                    <a:blip r:embed="rId15">
                      <a:extLst>
                        <a:ext uri="{28A0092B-C50C-407E-A947-70E740481C1C}">
                          <a14:useLocalDpi xmlns:a14="http://schemas.microsoft.com/office/drawing/2010/main" val="0"/>
                        </a:ext>
                      </a:extLst>
                    </a:blip>
                    <a:srcRect l="8669" t="21677" r="62979" b="6647"/>
                    <a:stretch>
                      <a:fillRect/>
                    </a:stretch>
                  </pic:blipFill>
                  <pic:spPr bwMode="auto">
                    <a:xfrm>
                      <a:off x="0" y="0"/>
                      <a:ext cx="2099945" cy="331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045D0">
        <w:rPr>
          <w:rFonts w:ascii="Times New Roman" w:hAnsi="Times New Roman" w:cs="Times New Roman"/>
          <w:sz w:val="24"/>
          <w:szCs w:val="24"/>
        </w:rPr>
        <w:t>Figure (4) show the calomel electrode apparatus</w:t>
      </w:r>
    </w:p>
    <w:p w:rsidR="00E045D0" w:rsidRDefault="00E045D0" w:rsidP="008B2496">
      <w:pPr>
        <w:tabs>
          <w:tab w:val="left" w:pos="3075"/>
        </w:tabs>
        <w:bidi w:val="0"/>
        <w:rPr>
          <w:rFonts w:ascii="Times New Roman" w:hAnsi="Times New Roman" w:cs="Times New Roman"/>
          <w:sz w:val="24"/>
          <w:szCs w:val="24"/>
        </w:rPr>
      </w:pPr>
    </w:p>
    <w:p w:rsidR="00E045D0" w:rsidRDefault="00E045D0" w:rsidP="008B2496">
      <w:pPr>
        <w:tabs>
          <w:tab w:val="left" w:pos="3075"/>
        </w:tabs>
        <w:bidi w:val="0"/>
        <w:jc w:val="both"/>
        <w:rPr>
          <w:rFonts w:ascii="Times New Roman" w:hAnsi="Times New Roman" w:cs="Times New Roman"/>
          <w:sz w:val="24"/>
          <w:szCs w:val="24"/>
        </w:rPr>
      </w:pPr>
      <w:r w:rsidRPr="008B2496">
        <w:rPr>
          <w:rFonts w:ascii="Times New Roman" w:hAnsi="Times New Roman" w:cs="Times New Roman"/>
          <w:sz w:val="24"/>
          <w:szCs w:val="24"/>
        </w:rPr>
        <w:t xml:space="preserve">A combination of </w:t>
      </w:r>
      <w:proofErr w:type="gramStart"/>
      <w:r w:rsidRPr="008B2496">
        <w:rPr>
          <w:rFonts w:ascii="Times New Roman" w:hAnsi="Times New Roman" w:cs="Times New Roman"/>
          <w:sz w:val="24"/>
          <w:szCs w:val="24"/>
        </w:rPr>
        <w:t>Hg2Cl2 ,</w:t>
      </w:r>
      <w:proofErr w:type="gramEnd"/>
      <w:r w:rsidRPr="008B2496">
        <w:rPr>
          <w:rFonts w:ascii="Times New Roman" w:hAnsi="Times New Roman" w:cs="Times New Roman"/>
          <w:sz w:val="24"/>
          <w:szCs w:val="24"/>
        </w:rPr>
        <w:t xml:space="preserve"> mercury and a solution of chloride ions provides very stable and reproducible </w:t>
      </w:r>
      <w:r w:rsidRPr="008B2496">
        <w:rPr>
          <w:rFonts w:ascii="Times New Roman" w:hAnsi="Times New Roman" w:cs="Times New Roman"/>
          <w:sz w:val="24"/>
          <w:szCs w:val="24"/>
        </w:rPr>
        <w:lastRenderedPageBreak/>
        <w:t xml:space="preserve">potential and for convenience of use in laboratories , the chloride solution is a saturated solution of potassium chloride </w:t>
      </w:r>
      <w:proofErr w:type="spellStart"/>
      <w:r w:rsidRPr="008B2496">
        <w:rPr>
          <w:rFonts w:ascii="Times New Roman" w:hAnsi="Times New Roman" w:cs="Times New Roman"/>
          <w:sz w:val="24"/>
          <w:szCs w:val="24"/>
        </w:rPr>
        <w:t>KCl</w:t>
      </w:r>
      <w:proofErr w:type="spellEnd"/>
      <w:r w:rsidRPr="008B2496">
        <w:rPr>
          <w:rFonts w:ascii="Times New Roman" w:hAnsi="Times New Roman" w:cs="Times New Roman"/>
          <w:sz w:val="24"/>
          <w:szCs w:val="24"/>
        </w:rPr>
        <w:t xml:space="preserve"> , in this case the standard calomel electrode is called saturated calomel electrode ( SCE</w:t>
      </w:r>
      <w:r>
        <w:rPr>
          <w:rFonts w:ascii="Times New Roman" w:hAnsi="Times New Roman" w:cs="Times New Roman"/>
          <w:sz w:val="24"/>
          <w:szCs w:val="24"/>
        </w:rPr>
        <w:t>).</w:t>
      </w:r>
      <w:r w:rsidRPr="008B2496">
        <w:rPr>
          <w:rFonts w:ascii="Tahoma" w:hAnsi="Tahoma"/>
          <w:color w:val="FFFF66"/>
          <w:kern w:val="24"/>
        </w:rPr>
        <w:t xml:space="preserve"> </w:t>
      </w:r>
      <w:r w:rsidRPr="008B2496">
        <w:rPr>
          <w:rFonts w:ascii="Times New Roman" w:hAnsi="Times New Roman" w:cs="Times New Roman"/>
          <w:sz w:val="24"/>
          <w:szCs w:val="24"/>
        </w:rPr>
        <w:t xml:space="preserve">Electrode potential = 0.24 </w:t>
      </w:r>
      <w:proofErr w:type="gramStart"/>
      <w:r w:rsidRPr="008B2496">
        <w:rPr>
          <w:rFonts w:ascii="Times New Roman" w:hAnsi="Times New Roman" w:cs="Times New Roman"/>
          <w:sz w:val="24"/>
          <w:szCs w:val="24"/>
        </w:rPr>
        <w:t>volt  at</w:t>
      </w:r>
      <w:proofErr w:type="gramEnd"/>
      <w:r w:rsidRPr="008B2496">
        <w:rPr>
          <w:rFonts w:ascii="Times New Roman" w:hAnsi="Times New Roman" w:cs="Times New Roman"/>
          <w:sz w:val="24"/>
          <w:szCs w:val="24"/>
        </w:rPr>
        <w:t xml:space="preserve"> 298 </w:t>
      </w:r>
      <w:r w:rsidRPr="00280856">
        <w:rPr>
          <w:rFonts w:ascii="Times New Roman" w:hAnsi="Times New Roman" w:cs="Times New Roman"/>
          <w:sz w:val="24"/>
          <w:szCs w:val="24"/>
          <w:vertAlign w:val="superscript"/>
        </w:rPr>
        <w:t>○</w:t>
      </w:r>
      <w:r w:rsidRPr="008B2496">
        <w:rPr>
          <w:rFonts w:ascii="Times New Roman" w:hAnsi="Times New Roman" w:cs="Times New Roman"/>
          <w:sz w:val="24"/>
          <w:szCs w:val="24"/>
        </w:rPr>
        <w:t>K</w:t>
      </w:r>
    </w:p>
    <w:p w:rsidR="00E045D0" w:rsidRDefault="00E045D0" w:rsidP="00161176">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mercurous</w:t>
      </w:r>
      <w:proofErr w:type="spellEnd"/>
      <w:r>
        <w:rPr>
          <w:rFonts w:ascii="Times New Roman" w:hAnsi="Times New Roman" w:cs="Times New Roman"/>
          <w:sz w:val="24"/>
          <w:szCs w:val="24"/>
        </w:rPr>
        <w:t xml:space="preserve"> chloride and mercury are at unit </w:t>
      </w:r>
      <w:proofErr w:type="gramStart"/>
      <w:r>
        <w:rPr>
          <w:rFonts w:ascii="Times New Roman" w:hAnsi="Times New Roman" w:cs="Times New Roman"/>
          <w:sz w:val="24"/>
          <w:szCs w:val="24"/>
        </w:rPr>
        <w:t>activity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Therefore ,</w:t>
      </w:r>
      <w:proofErr w:type="gramEnd"/>
      <w:r>
        <w:rPr>
          <w:rFonts w:ascii="Times New Roman" w:hAnsi="Times New Roman" w:cs="Times New Roman"/>
          <w:sz w:val="24"/>
          <w:szCs w:val="24"/>
        </w:rPr>
        <w:t xml:space="preserve"> the electrode potential can be written as:</w:t>
      </w:r>
    </w:p>
    <w:p w:rsidR="00E045D0" w:rsidRDefault="00027B64" w:rsidP="00161176">
      <w:pPr>
        <w:tabs>
          <w:tab w:val="left" w:pos="3075"/>
        </w:tabs>
        <w:bidi w:val="0"/>
        <w:rPr>
          <w:rFonts w:ascii="Times New Roman" w:hAnsi="Times New Roman" w:cs="Times New Roman"/>
          <w:sz w:val="24"/>
          <w:szCs w:val="24"/>
        </w:rPr>
      </w:pPr>
      <w:r w:rsidRPr="00161176">
        <w:rPr>
          <w:position w:val="-24"/>
          <w:sz w:val="28"/>
          <w:szCs w:val="28"/>
          <w:lang w:bidi="ar-IQ"/>
        </w:rPr>
        <w:object w:dxaOrig="3019" w:dyaOrig="620">
          <v:shape id="_x0000_i1028" type="#_x0000_t75" style="width:149.25pt;height:30.75pt" o:ole="">
            <v:imagedata r:id="rId16" o:title=""/>
          </v:shape>
          <o:OLEObject Type="Embed" ProgID="Equation.3" ShapeID="_x0000_i1028" DrawAspect="Content" ObjectID="_1593464384" r:id="rId17"/>
        </w:object>
      </w:r>
    </w:p>
    <w:p w:rsidR="00E045D0" w:rsidRDefault="00E045D0" w:rsidP="00C5683E">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electrode potentials of calomel electrode </w:t>
      </w:r>
    </w:p>
    <w:tbl>
      <w:tblPr>
        <w:tblW w:w="0" w:type="auto"/>
        <w:tblLook w:val="00A0" w:firstRow="1" w:lastRow="0" w:firstColumn="1" w:lastColumn="0" w:noHBand="0" w:noVBand="0"/>
      </w:tblPr>
      <w:tblGrid>
        <w:gridCol w:w="4261"/>
        <w:gridCol w:w="4261"/>
      </w:tblGrid>
      <w:tr w:rsidR="00E045D0">
        <w:tc>
          <w:tcPr>
            <w:tcW w:w="4261" w:type="dxa"/>
          </w:tcPr>
          <w:p w:rsidR="00E045D0" w:rsidRPr="00997AA7" w:rsidRDefault="00E045D0" w:rsidP="00997AA7">
            <w:pPr>
              <w:tabs>
                <w:tab w:val="left" w:pos="3075"/>
              </w:tabs>
              <w:bidi w:val="0"/>
              <w:rPr>
                <w:rFonts w:ascii="Times New Roman" w:hAnsi="Times New Roman" w:cs="Times New Roman"/>
                <w:sz w:val="24"/>
                <w:szCs w:val="24"/>
                <w:u w:val="single"/>
              </w:rPr>
            </w:pPr>
            <w:r w:rsidRPr="00997AA7">
              <w:rPr>
                <w:rFonts w:ascii="Times New Roman" w:hAnsi="Times New Roman" w:cs="Times New Roman"/>
                <w:sz w:val="24"/>
                <w:szCs w:val="24"/>
                <w:u w:val="single"/>
              </w:rPr>
              <w:t>Electrode</w:t>
            </w:r>
          </w:p>
        </w:tc>
        <w:tc>
          <w:tcPr>
            <w:tcW w:w="4261" w:type="dxa"/>
          </w:tcPr>
          <w:p w:rsidR="00E045D0" w:rsidRPr="00997AA7" w:rsidRDefault="00E045D0" w:rsidP="00997AA7">
            <w:pPr>
              <w:tabs>
                <w:tab w:val="left" w:pos="3075"/>
              </w:tabs>
              <w:bidi w:val="0"/>
              <w:rPr>
                <w:rFonts w:ascii="Times New Roman" w:hAnsi="Times New Roman" w:cs="Times New Roman"/>
                <w:sz w:val="24"/>
                <w:szCs w:val="24"/>
                <w:u w:val="single"/>
              </w:rPr>
            </w:pPr>
            <w:r w:rsidRPr="00997AA7">
              <w:rPr>
                <w:rFonts w:ascii="Times New Roman" w:hAnsi="Times New Roman" w:cs="Times New Roman"/>
                <w:sz w:val="24"/>
                <w:szCs w:val="24"/>
                <w:u w:val="single"/>
              </w:rPr>
              <w:t>Potential  (volt)</w:t>
            </w:r>
          </w:p>
        </w:tc>
      </w:tr>
      <w:tr w:rsidR="00E045D0">
        <w:tc>
          <w:tcPr>
            <w:tcW w:w="4261"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t>Hg/Hg</w:t>
            </w:r>
            <w:r w:rsidRPr="00997AA7">
              <w:rPr>
                <w:rFonts w:ascii="Times New Roman" w:hAnsi="Times New Roman" w:cs="Times New Roman"/>
                <w:sz w:val="24"/>
                <w:szCs w:val="24"/>
                <w:vertAlign w:val="subscript"/>
              </w:rPr>
              <w:t>2</w:t>
            </w:r>
            <w:r w:rsidRPr="00997AA7">
              <w:rPr>
                <w:rFonts w:ascii="Times New Roman" w:hAnsi="Times New Roman" w:cs="Times New Roman"/>
                <w:sz w:val="24"/>
                <w:szCs w:val="24"/>
              </w:rPr>
              <w:t>Cl</w:t>
            </w:r>
            <w:r w:rsidRPr="00997AA7">
              <w:rPr>
                <w:rFonts w:ascii="Times New Roman" w:hAnsi="Times New Roman" w:cs="Times New Roman"/>
                <w:sz w:val="24"/>
                <w:szCs w:val="24"/>
                <w:vertAlign w:val="subscript"/>
              </w:rPr>
              <w:t>2</w:t>
            </w:r>
            <w:r w:rsidRPr="00997AA7">
              <w:rPr>
                <w:rFonts w:ascii="Times New Roman" w:hAnsi="Times New Roman" w:cs="Times New Roman"/>
                <w:sz w:val="24"/>
                <w:szCs w:val="24"/>
              </w:rPr>
              <w:t>/</w:t>
            </w:r>
            <w:proofErr w:type="spellStart"/>
            <w:r w:rsidRPr="00997AA7">
              <w:rPr>
                <w:rFonts w:ascii="Times New Roman" w:hAnsi="Times New Roman" w:cs="Times New Roman"/>
                <w:sz w:val="24"/>
                <w:szCs w:val="24"/>
              </w:rPr>
              <w:t>KCl</w:t>
            </w:r>
            <w:proofErr w:type="spellEnd"/>
            <w:r w:rsidRPr="00997AA7">
              <w:rPr>
                <w:rFonts w:ascii="Times New Roman" w:hAnsi="Times New Roman" w:cs="Times New Roman"/>
                <w:sz w:val="24"/>
                <w:szCs w:val="24"/>
              </w:rPr>
              <w:t>(1.0 N)</w:t>
            </w:r>
          </w:p>
        </w:tc>
        <w:tc>
          <w:tcPr>
            <w:tcW w:w="4261"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t>0.289</w:t>
            </w:r>
          </w:p>
        </w:tc>
      </w:tr>
      <w:tr w:rsidR="00E045D0">
        <w:tc>
          <w:tcPr>
            <w:tcW w:w="4261"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t>Hg/Hg</w:t>
            </w:r>
            <w:r w:rsidRPr="00997AA7">
              <w:rPr>
                <w:rFonts w:ascii="Times New Roman" w:hAnsi="Times New Roman" w:cs="Times New Roman"/>
                <w:sz w:val="24"/>
                <w:szCs w:val="24"/>
                <w:vertAlign w:val="subscript"/>
              </w:rPr>
              <w:t>2</w:t>
            </w:r>
            <w:r w:rsidRPr="00997AA7">
              <w:rPr>
                <w:rFonts w:ascii="Times New Roman" w:hAnsi="Times New Roman" w:cs="Times New Roman"/>
                <w:sz w:val="24"/>
                <w:szCs w:val="24"/>
              </w:rPr>
              <w:t>Cl</w:t>
            </w:r>
            <w:r w:rsidRPr="00997AA7">
              <w:rPr>
                <w:rFonts w:ascii="Times New Roman" w:hAnsi="Times New Roman" w:cs="Times New Roman"/>
                <w:sz w:val="24"/>
                <w:szCs w:val="24"/>
                <w:vertAlign w:val="subscript"/>
              </w:rPr>
              <w:t>2</w:t>
            </w:r>
            <w:r w:rsidRPr="00997AA7">
              <w:rPr>
                <w:rFonts w:ascii="Times New Roman" w:hAnsi="Times New Roman" w:cs="Times New Roman"/>
                <w:sz w:val="24"/>
                <w:szCs w:val="24"/>
              </w:rPr>
              <w:t>/</w:t>
            </w:r>
            <w:proofErr w:type="spellStart"/>
            <w:r w:rsidRPr="00997AA7">
              <w:rPr>
                <w:rFonts w:ascii="Times New Roman" w:hAnsi="Times New Roman" w:cs="Times New Roman"/>
                <w:sz w:val="24"/>
                <w:szCs w:val="24"/>
              </w:rPr>
              <w:t>KCl</w:t>
            </w:r>
            <w:proofErr w:type="spellEnd"/>
            <w:r w:rsidRPr="00997AA7">
              <w:rPr>
                <w:rFonts w:ascii="Times New Roman" w:hAnsi="Times New Roman" w:cs="Times New Roman"/>
                <w:sz w:val="24"/>
                <w:szCs w:val="24"/>
              </w:rPr>
              <w:t>(0.1 N)</w:t>
            </w:r>
          </w:p>
        </w:tc>
        <w:tc>
          <w:tcPr>
            <w:tcW w:w="4261"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t>0.3356</w:t>
            </w:r>
          </w:p>
        </w:tc>
      </w:tr>
    </w:tbl>
    <w:p w:rsidR="00E045D0" w:rsidRDefault="00E045D0" w:rsidP="00280856">
      <w:pPr>
        <w:tabs>
          <w:tab w:val="left" w:pos="3075"/>
        </w:tabs>
        <w:bidi w:val="0"/>
        <w:rPr>
          <w:rFonts w:ascii="Times New Roman" w:hAnsi="Times New Roman" w:cs="Times New Roman"/>
          <w:sz w:val="24"/>
          <w:szCs w:val="24"/>
        </w:rPr>
      </w:pPr>
    </w:p>
    <w:p w:rsidR="00E045D0" w:rsidRPr="001F0059" w:rsidRDefault="00E045D0" w:rsidP="001F0059">
      <w:pPr>
        <w:tabs>
          <w:tab w:val="left" w:pos="3075"/>
        </w:tabs>
        <w:jc w:val="right"/>
        <w:rPr>
          <w:rFonts w:ascii="Times New Roman" w:hAnsi="Times New Roman" w:cs="Times New Roman"/>
          <w:sz w:val="24"/>
          <w:szCs w:val="24"/>
        </w:rPr>
      </w:pPr>
      <w:proofErr w:type="gramStart"/>
      <w:r w:rsidRPr="00A0226B">
        <w:rPr>
          <w:rFonts w:ascii="Times New Roman" w:hAnsi="Times New Roman" w:cs="Times New Roman"/>
          <w:sz w:val="24"/>
          <w:szCs w:val="24"/>
        </w:rPr>
        <w:t>3-</w:t>
      </w:r>
      <w:r>
        <w:rPr>
          <w:rFonts w:ascii="Times New Roman" w:hAnsi="Times New Roman" w:cs="Times New Roman"/>
          <w:sz w:val="24"/>
          <w:szCs w:val="24"/>
        </w:rPr>
        <w:t xml:space="preserve"> </w:t>
      </w:r>
      <w:r w:rsidRPr="00A0226B">
        <w:rPr>
          <w:rFonts w:ascii="Tahoma" w:hAnsi="Tahoma"/>
          <w:b/>
          <w:bCs/>
          <w:color w:val="FFFF66"/>
          <w:kern w:val="24"/>
          <w:sz w:val="24"/>
          <w:szCs w:val="24"/>
          <w:lang w:bidi="ar-IQ"/>
        </w:rPr>
        <w:t xml:space="preserve"> </w:t>
      </w:r>
      <w:r w:rsidRPr="001F0059">
        <w:rPr>
          <w:rFonts w:ascii="Times New Roman" w:hAnsi="Times New Roman" w:cs="Times New Roman"/>
          <w:sz w:val="24"/>
          <w:szCs w:val="24"/>
        </w:rPr>
        <w:t>Silver</w:t>
      </w:r>
      <w:proofErr w:type="gramEnd"/>
      <w:r w:rsidRPr="001F0059">
        <w:rPr>
          <w:rFonts w:ascii="Times New Roman" w:hAnsi="Times New Roman" w:cs="Times New Roman"/>
          <w:sz w:val="24"/>
          <w:szCs w:val="24"/>
        </w:rPr>
        <w:t>-Silver Chloride electrode</w:t>
      </w:r>
    </w:p>
    <w:p w:rsidR="00E045D0" w:rsidRPr="001F0059" w:rsidRDefault="00E045D0" w:rsidP="000A6587">
      <w:pPr>
        <w:tabs>
          <w:tab w:val="left" w:pos="3075"/>
        </w:tabs>
        <w:jc w:val="right"/>
        <w:rPr>
          <w:rFonts w:ascii="Times New Roman" w:hAnsi="Times New Roman" w:cs="Times New Roman"/>
          <w:sz w:val="24"/>
          <w:szCs w:val="24"/>
          <w:rtl/>
          <w:lang w:bidi="ar-IQ"/>
        </w:rPr>
      </w:pPr>
      <w:r w:rsidRPr="001F0059">
        <w:rPr>
          <w:rFonts w:ascii="Times New Roman" w:hAnsi="Times New Roman" w:cs="Times New Roman"/>
          <w:sz w:val="24"/>
          <w:szCs w:val="24"/>
        </w:rPr>
        <w:t xml:space="preserve">This electrode is composed of a silver wire coated with silver Chloride and immersed in a solution of chloride ions, the </w:t>
      </w:r>
      <w:r>
        <w:rPr>
          <w:rFonts w:ascii="Times New Roman" w:hAnsi="Times New Roman" w:cs="Times New Roman"/>
          <w:sz w:val="24"/>
          <w:szCs w:val="24"/>
        </w:rPr>
        <w:t xml:space="preserve">overall electrode l reaction </w:t>
      </w:r>
      <w:proofErr w:type="gramStart"/>
      <w:r>
        <w:rPr>
          <w:rFonts w:ascii="Times New Roman" w:hAnsi="Times New Roman" w:cs="Times New Roman"/>
          <w:sz w:val="24"/>
          <w:szCs w:val="24"/>
        </w:rPr>
        <w:t>is</w:t>
      </w:r>
      <w:r w:rsidRPr="001F0059">
        <w:rPr>
          <w:rFonts w:ascii="Times New Roman" w:hAnsi="Times New Roman" w:cs="Times New Roman"/>
          <w:sz w:val="24"/>
          <w:szCs w:val="24"/>
        </w:rPr>
        <w:t xml:space="preserve"> :</w:t>
      </w:r>
      <w:proofErr w:type="gramEnd"/>
      <w:r w:rsidRPr="001F0059">
        <w:rPr>
          <w:rFonts w:ascii="Times New Roman" w:hAnsi="Times New Roman" w:cs="Times New Roman"/>
          <w:sz w:val="24"/>
          <w:szCs w:val="24"/>
        </w:rPr>
        <w:t xml:space="preserve"> </w:t>
      </w:r>
    </w:p>
    <w:p w:rsidR="00E045D0" w:rsidRPr="00A0226B" w:rsidRDefault="00E045D0" w:rsidP="000A6587">
      <w:pPr>
        <w:tabs>
          <w:tab w:val="left" w:pos="3075"/>
          <w:tab w:val="center" w:pos="4153"/>
          <w:tab w:val="right" w:pos="8306"/>
        </w:tabs>
        <w:jc w:val="right"/>
        <w:rPr>
          <w:b/>
          <w:bCs/>
          <w:rtl/>
          <w:lang w:bidi="ar-IQ"/>
        </w:rPr>
      </w:pPr>
      <w:r>
        <w:rPr>
          <w:position w:val="-10"/>
          <w:sz w:val="28"/>
          <w:szCs w:val="28"/>
          <w:lang w:bidi="ar-IQ"/>
        </w:rPr>
        <w:t xml:space="preserve">        </w:t>
      </w:r>
      <w:r>
        <w:rPr>
          <w:position w:val="-10"/>
          <w:sz w:val="28"/>
          <w:szCs w:val="28"/>
          <w:lang w:bidi="ar-IQ"/>
        </w:rPr>
        <w:tab/>
        <w:t xml:space="preserve">      </w:t>
      </w:r>
      <w:r w:rsidR="00027B64" w:rsidRPr="00A0226B">
        <w:rPr>
          <w:position w:val="-10"/>
          <w:sz w:val="28"/>
          <w:szCs w:val="28"/>
          <w:lang w:bidi="ar-IQ"/>
        </w:rPr>
        <w:object w:dxaOrig="2299" w:dyaOrig="360">
          <v:shape id="_x0000_i1029" type="#_x0000_t75" style="width:114pt;height:18pt" o:ole="">
            <v:imagedata r:id="rId18" o:title=""/>
          </v:shape>
          <o:OLEObject Type="Embed" ProgID="Equation.3" ShapeID="_x0000_i1029" DrawAspect="Content" ObjectID="_1593464385" r:id="rId19"/>
        </w:object>
      </w:r>
    </w:p>
    <w:p w:rsidR="00E045D0" w:rsidRDefault="00E045D0" w:rsidP="00A0226B">
      <w:pPr>
        <w:tabs>
          <w:tab w:val="left" w:pos="3075"/>
        </w:tabs>
        <w:bidi w:val="0"/>
        <w:rPr>
          <w:rFonts w:ascii="Times New Roman" w:hAnsi="Times New Roman" w:cs="Times New Roman"/>
          <w:sz w:val="24"/>
          <w:szCs w:val="24"/>
        </w:rPr>
      </w:pPr>
    </w:p>
    <w:p w:rsidR="00E045D0" w:rsidRDefault="00E045D0" w:rsidP="00C5683E">
      <w:pPr>
        <w:tabs>
          <w:tab w:val="left" w:pos="3075"/>
        </w:tabs>
        <w:bidi w:val="0"/>
        <w:rPr>
          <w:rFonts w:ascii="Times New Roman" w:hAnsi="Times New Roman" w:cs="Times New Roman"/>
          <w:sz w:val="24"/>
          <w:szCs w:val="24"/>
        </w:rPr>
      </w:pPr>
    </w:p>
    <w:p w:rsidR="00E045D0" w:rsidRDefault="00E045D0" w:rsidP="004B27CD">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Nernst equation </w:t>
      </w:r>
      <w:r w:rsidR="00BA7FE0">
        <w:rPr>
          <w:noProof/>
        </w:rPr>
        <w:drawing>
          <wp:anchor distT="0" distB="0" distL="114300" distR="114300" simplePos="0" relativeHeight="251664384" behindDoc="0" locked="0" layoutInCell="1" allowOverlap="1">
            <wp:simplePos x="0" y="0"/>
            <wp:positionH relativeFrom="column">
              <wp:posOffset>3705225</wp:posOffset>
            </wp:positionH>
            <wp:positionV relativeFrom="paragraph">
              <wp:posOffset>90805</wp:posOffset>
            </wp:positionV>
            <wp:extent cx="1647825" cy="3295650"/>
            <wp:effectExtent l="0" t="0" r="9525" b="0"/>
            <wp:wrapThrough wrapText="bothSides">
              <wp:wrapPolygon edited="0">
                <wp:start x="0" y="0"/>
                <wp:lineTo x="0" y="21475"/>
                <wp:lineTo x="21475" y="21475"/>
                <wp:lineTo x="21475" y="0"/>
                <wp:lineTo x="0" y="0"/>
              </wp:wrapPolygon>
            </wp:wrapThrough>
            <wp:docPr id="18" name="صورة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9"/>
                    <pic:cNvPicPr>
                      <a:picLocks noChangeAspect="1" noChangeArrowheads="1"/>
                    </pic:cNvPicPr>
                  </pic:nvPicPr>
                  <pic:blipFill>
                    <a:blip r:embed="rId20">
                      <a:extLst>
                        <a:ext uri="{28A0092B-C50C-407E-A947-70E740481C1C}">
                          <a14:useLocalDpi xmlns:a14="http://schemas.microsoft.com/office/drawing/2010/main" val="0"/>
                        </a:ext>
                      </a:extLst>
                    </a:blip>
                    <a:srcRect l="8669" t="18208" r="68221" b="7803"/>
                    <a:stretch>
                      <a:fillRect/>
                    </a:stretch>
                  </pic:blipFill>
                  <pic:spPr bwMode="auto">
                    <a:xfrm>
                      <a:off x="0" y="0"/>
                      <a:ext cx="1647825" cy="3295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gives the electrode potential </w:t>
      </w:r>
    </w:p>
    <w:p w:rsidR="00E045D0" w:rsidRDefault="00027B64" w:rsidP="004B27CD">
      <w:pPr>
        <w:tabs>
          <w:tab w:val="left" w:pos="3075"/>
        </w:tabs>
        <w:bidi w:val="0"/>
        <w:rPr>
          <w:rFonts w:ascii="Times New Roman" w:hAnsi="Times New Roman" w:cs="Times New Roman"/>
          <w:sz w:val="24"/>
          <w:szCs w:val="24"/>
        </w:rPr>
      </w:pPr>
      <w:r w:rsidRPr="004B27CD">
        <w:rPr>
          <w:position w:val="-14"/>
          <w:sz w:val="28"/>
          <w:szCs w:val="28"/>
          <w:lang w:bidi="ar-IQ"/>
        </w:rPr>
        <w:object w:dxaOrig="3400" w:dyaOrig="400">
          <v:shape id="_x0000_i1030" type="#_x0000_t75" style="width:168pt;height:20.25pt" o:ole="">
            <v:imagedata r:id="rId21" o:title=""/>
          </v:shape>
          <o:OLEObject Type="Embed" ProgID="Equation.3" ShapeID="_x0000_i1030" DrawAspect="Content" ObjectID="_1593464386" r:id="rId22"/>
        </w:object>
      </w:r>
      <w:r w:rsidR="00E045D0">
        <w:rPr>
          <w:rFonts w:ascii="Times New Roman" w:hAnsi="Times New Roman" w:cs="Times New Roman"/>
          <w:sz w:val="24"/>
          <w:szCs w:val="24"/>
        </w:rPr>
        <w:t xml:space="preserve">                </w:t>
      </w:r>
    </w:p>
    <w:p w:rsidR="00E045D0" w:rsidRDefault="00E045D0" w:rsidP="00826284">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It is clear that the potential is dependent on </w:t>
      </w:r>
      <w:proofErr w:type="spellStart"/>
      <w:r w:rsidRPr="004B27CD">
        <w:rPr>
          <w:rFonts w:ascii="Times New Roman" w:hAnsi="Times New Roman" w:cs="Times New Roman"/>
          <w:i/>
          <w:iCs/>
          <w:sz w:val="24"/>
          <w:szCs w:val="24"/>
        </w:rPr>
        <w:t>Cl</w:t>
      </w:r>
      <w:proofErr w:type="spellEnd"/>
      <w:r w:rsidRPr="004B27CD">
        <w:rPr>
          <w:rFonts w:ascii="Times New Roman" w:hAnsi="Times New Roman" w:cs="Times New Roman"/>
          <w:i/>
          <w:iCs/>
          <w:sz w:val="24"/>
          <w:szCs w:val="24"/>
          <w:vertAlign w:val="superscript"/>
        </w:rPr>
        <w:t>-</w:t>
      </w:r>
      <w:r>
        <w:rPr>
          <w:rFonts w:ascii="Times New Roman" w:hAnsi="Times New Roman" w:cs="Times New Roman"/>
          <w:sz w:val="24"/>
          <w:szCs w:val="24"/>
        </w:rPr>
        <w:t xml:space="preserve"> same as for calomel </w:t>
      </w:r>
      <w:proofErr w:type="gramStart"/>
      <w:r>
        <w:rPr>
          <w:rFonts w:ascii="Times New Roman" w:hAnsi="Times New Roman" w:cs="Times New Roman"/>
          <w:sz w:val="24"/>
          <w:szCs w:val="24"/>
        </w:rPr>
        <w:t>electrode ,</w:t>
      </w:r>
      <w:proofErr w:type="gramEnd"/>
      <w:r>
        <w:rPr>
          <w:rFonts w:ascii="Times New Roman" w:hAnsi="Times New Roman" w:cs="Times New Roman"/>
          <w:sz w:val="24"/>
          <w:szCs w:val="24"/>
        </w:rPr>
        <w:t xml:space="preserve"> When </w:t>
      </w:r>
      <w:r w:rsidRPr="00826284">
        <w:rPr>
          <w:rFonts w:ascii="Times New Roman" w:hAnsi="Times New Roman" w:cs="Times New Roman"/>
          <w:sz w:val="24"/>
          <w:szCs w:val="24"/>
        </w:rPr>
        <w:t>at low</w:t>
      </w:r>
      <w:r>
        <w:rPr>
          <w:rFonts w:ascii="Times New Roman" w:hAnsi="Times New Roman" w:cs="Times New Roman"/>
          <w:i/>
          <w:iCs/>
          <w:sz w:val="24"/>
          <w:szCs w:val="24"/>
        </w:rPr>
        <w:t xml:space="preserve"> </w:t>
      </w:r>
      <w:r>
        <w:rPr>
          <w:rFonts w:ascii="Times New Roman" w:hAnsi="Times New Roman" w:cs="Times New Roman"/>
          <w:sz w:val="24"/>
          <w:szCs w:val="24"/>
        </w:rPr>
        <w:t>concentration  – log (</w:t>
      </w:r>
      <w:proofErr w:type="spellStart"/>
      <w:r>
        <w:rPr>
          <w:rFonts w:ascii="Times New Roman" w:hAnsi="Times New Roman" w:cs="Times New Roman"/>
          <w:sz w:val="24"/>
          <w:szCs w:val="24"/>
        </w:rPr>
        <w:t>Cl</w:t>
      </w:r>
      <w:proofErr w:type="spellEnd"/>
      <w:r w:rsidRPr="000A6587">
        <w:rPr>
          <w:rFonts w:ascii="Times New Roman" w:hAnsi="Times New Roman" w:cs="Times New Roman"/>
          <w:sz w:val="24"/>
          <w:szCs w:val="24"/>
          <w:vertAlign w:val="superscript"/>
        </w:rPr>
        <w:t>-</w:t>
      </w:r>
      <w:r>
        <w:rPr>
          <w:rFonts w:ascii="Times New Roman" w:hAnsi="Times New Roman" w:cs="Times New Roman"/>
          <w:sz w:val="24"/>
          <w:szCs w:val="24"/>
        </w:rPr>
        <w:t>) in above equation can be replaced by pH:</w:t>
      </w:r>
    </w:p>
    <w:p w:rsidR="00E045D0" w:rsidRDefault="00E045D0" w:rsidP="000A6587">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 </w:t>
      </w:r>
      <w:r w:rsidRPr="004B27CD">
        <w:rPr>
          <w:rFonts w:ascii="Times New Roman" w:hAnsi="Times New Roman" w:cs="Times New Roman"/>
          <w:i/>
          <w:iCs/>
          <w:sz w:val="24"/>
          <w:szCs w:val="24"/>
        </w:rPr>
        <w:t xml:space="preserve"> </w:t>
      </w:r>
      <w:r>
        <w:rPr>
          <w:rFonts w:ascii="Times New Roman" w:hAnsi="Times New Roman" w:cs="Times New Roman"/>
          <w:sz w:val="24"/>
          <w:szCs w:val="24"/>
        </w:rPr>
        <w:t xml:space="preserve"> </w:t>
      </w:r>
      <w:r w:rsidR="00027B64" w:rsidRPr="004B27CD">
        <w:rPr>
          <w:position w:val="-14"/>
          <w:sz w:val="28"/>
          <w:szCs w:val="28"/>
          <w:lang w:bidi="ar-IQ"/>
        </w:rPr>
        <w:object w:dxaOrig="2900" w:dyaOrig="380">
          <v:shape id="_x0000_i1031" type="#_x0000_t75" style="width:143.25pt;height:18.75pt" o:ole="">
            <v:imagedata r:id="rId23" o:title=""/>
          </v:shape>
          <o:OLEObject Type="Embed" ProgID="Equation.3" ShapeID="_x0000_i1031" DrawAspect="Content" ObjectID="_1593464387" r:id="rId24"/>
        </w:object>
      </w:r>
    </w:p>
    <w:p w:rsidR="00E045D0" w:rsidRPr="00A0226B" w:rsidRDefault="00E045D0" w:rsidP="001F0059">
      <w:pPr>
        <w:tabs>
          <w:tab w:val="left" w:pos="3075"/>
        </w:tabs>
        <w:bidi w:val="0"/>
        <w:jc w:val="both"/>
        <w:rPr>
          <w:rFonts w:ascii="Times New Roman" w:hAnsi="Times New Roman" w:cs="Times New Roman"/>
          <w:sz w:val="24"/>
          <w:szCs w:val="24"/>
        </w:rPr>
      </w:pPr>
      <w:r w:rsidRPr="00A0226B">
        <w:rPr>
          <w:rFonts w:ascii="Times New Roman" w:hAnsi="Times New Roman" w:cs="Times New Roman"/>
          <w:sz w:val="24"/>
          <w:szCs w:val="24"/>
        </w:rPr>
        <w:t xml:space="preserve">Other two reaction involve a dynamic equilibrium of deposition and dissolution of silver together with solubility equilibrium between silver chloride and its ions </w:t>
      </w:r>
    </w:p>
    <w:p w:rsidR="00E045D0" w:rsidRDefault="00E045D0" w:rsidP="009035A3">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following are the values of </w:t>
      </w:r>
      <w:proofErr w:type="spellStart"/>
      <w:r>
        <w:rPr>
          <w:rFonts w:ascii="Times New Roman" w:hAnsi="Times New Roman" w:cs="Times New Roman"/>
          <w:sz w:val="24"/>
          <w:szCs w:val="24"/>
        </w:rPr>
        <w:t>E</w:t>
      </w:r>
      <w:r w:rsidRPr="00826284">
        <w:rPr>
          <w:rFonts w:ascii="Times New Roman" w:hAnsi="Times New Roman" w:cs="Times New Roman"/>
          <w:sz w:val="24"/>
          <w:szCs w:val="24"/>
          <w:vertAlign w:val="subscript"/>
        </w:rPr>
        <w:t>Ag</w:t>
      </w:r>
      <w:proofErr w:type="spellEnd"/>
      <w:r w:rsidRPr="00826284">
        <w:rPr>
          <w:rFonts w:ascii="Times New Roman" w:hAnsi="Times New Roman" w:cs="Times New Roman"/>
          <w:sz w:val="24"/>
          <w:szCs w:val="24"/>
          <w:vertAlign w:val="subscript"/>
        </w:rPr>
        <w:t>/</w:t>
      </w:r>
      <w:proofErr w:type="spellStart"/>
      <w:r w:rsidRPr="00826284">
        <w:rPr>
          <w:rFonts w:ascii="Times New Roman" w:hAnsi="Times New Roman" w:cs="Times New Roman"/>
          <w:sz w:val="24"/>
          <w:szCs w:val="24"/>
          <w:vertAlign w:val="subscript"/>
        </w:rPr>
        <w:t>AgCl</w:t>
      </w:r>
      <w:proofErr w:type="spellEnd"/>
      <w:r>
        <w:rPr>
          <w:rFonts w:ascii="Times New Roman" w:hAnsi="Times New Roman" w:cs="Times New Roman"/>
          <w:sz w:val="24"/>
          <w:szCs w:val="24"/>
        </w:rPr>
        <w:t xml:space="preserve"> for different </w:t>
      </w:r>
      <w:proofErr w:type="spellStart"/>
      <w:r>
        <w:rPr>
          <w:rFonts w:ascii="Times New Roman" w:hAnsi="Times New Roman" w:cs="Times New Roman"/>
          <w:sz w:val="24"/>
          <w:szCs w:val="24"/>
        </w:rPr>
        <w:t>HCl</w:t>
      </w:r>
      <w:proofErr w:type="spellEnd"/>
      <w:r>
        <w:rPr>
          <w:rFonts w:ascii="Times New Roman" w:hAnsi="Times New Roman" w:cs="Times New Roman"/>
          <w:sz w:val="24"/>
          <w:szCs w:val="24"/>
        </w:rPr>
        <w:t xml:space="preserve"> concentration</w:t>
      </w:r>
    </w:p>
    <w:tbl>
      <w:tblPr>
        <w:tblW w:w="0" w:type="auto"/>
        <w:tblLook w:val="00A0" w:firstRow="1" w:lastRow="0" w:firstColumn="1" w:lastColumn="0" w:noHBand="0" w:noVBand="0"/>
      </w:tblPr>
      <w:tblGrid>
        <w:gridCol w:w="2518"/>
        <w:gridCol w:w="2835"/>
      </w:tblGrid>
      <w:tr w:rsidR="00E045D0">
        <w:tc>
          <w:tcPr>
            <w:tcW w:w="2518"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lastRenderedPageBreak/>
              <w:t>Concentration (M)</w:t>
            </w:r>
          </w:p>
        </w:tc>
        <w:tc>
          <w:tcPr>
            <w:tcW w:w="2835" w:type="dxa"/>
          </w:tcPr>
          <w:p w:rsidR="00E045D0" w:rsidRPr="00997AA7" w:rsidRDefault="00E045D0" w:rsidP="00997AA7">
            <w:pPr>
              <w:tabs>
                <w:tab w:val="left" w:pos="3075"/>
              </w:tabs>
              <w:bidi w:val="0"/>
              <w:rPr>
                <w:rFonts w:ascii="Times New Roman" w:hAnsi="Times New Roman" w:cs="Times New Roman"/>
                <w:sz w:val="24"/>
                <w:szCs w:val="24"/>
              </w:rPr>
            </w:pPr>
            <w:r w:rsidRPr="00997AA7">
              <w:rPr>
                <w:rFonts w:ascii="Times New Roman" w:hAnsi="Times New Roman" w:cs="Times New Roman"/>
                <w:sz w:val="24"/>
                <w:szCs w:val="24"/>
              </w:rPr>
              <w:t>Electrode potential (volt)</w:t>
            </w:r>
          </w:p>
        </w:tc>
      </w:tr>
      <w:tr w:rsidR="00E045D0">
        <w:tc>
          <w:tcPr>
            <w:tcW w:w="2518"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0.1</w:t>
            </w:r>
          </w:p>
        </w:tc>
        <w:tc>
          <w:tcPr>
            <w:tcW w:w="2835"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0.28</w:t>
            </w:r>
          </w:p>
        </w:tc>
      </w:tr>
      <w:tr w:rsidR="00E045D0">
        <w:tc>
          <w:tcPr>
            <w:tcW w:w="2518"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0.01</w:t>
            </w:r>
          </w:p>
        </w:tc>
        <w:tc>
          <w:tcPr>
            <w:tcW w:w="2835"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0.34</w:t>
            </w:r>
          </w:p>
        </w:tc>
      </w:tr>
      <w:tr w:rsidR="00E045D0">
        <w:tc>
          <w:tcPr>
            <w:tcW w:w="2518"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0.001</w:t>
            </w:r>
          </w:p>
        </w:tc>
        <w:tc>
          <w:tcPr>
            <w:tcW w:w="2835" w:type="dxa"/>
          </w:tcPr>
          <w:p w:rsidR="00E045D0" w:rsidRPr="00997AA7" w:rsidRDefault="00E045D0" w:rsidP="00997AA7">
            <w:pPr>
              <w:tabs>
                <w:tab w:val="left" w:pos="3075"/>
              </w:tabs>
              <w:bidi w:val="0"/>
              <w:jc w:val="center"/>
              <w:rPr>
                <w:rFonts w:ascii="Times New Roman" w:hAnsi="Times New Roman" w:cs="Times New Roman"/>
                <w:i/>
                <w:iCs/>
                <w:sz w:val="24"/>
                <w:szCs w:val="24"/>
              </w:rPr>
            </w:pPr>
            <w:r w:rsidRPr="00997AA7">
              <w:rPr>
                <w:rFonts w:ascii="Times New Roman" w:hAnsi="Times New Roman" w:cs="Times New Roman"/>
                <w:i/>
                <w:iCs/>
                <w:sz w:val="24"/>
                <w:szCs w:val="24"/>
              </w:rPr>
              <w:t>0.40</w:t>
            </w:r>
          </w:p>
        </w:tc>
      </w:tr>
    </w:tbl>
    <w:p w:rsidR="009F01B3" w:rsidRDefault="009F01B3" w:rsidP="00826284">
      <w:pPr>
        <w:tabs>
          <w:tab w:val="left" w:pos="3075"/>
        </w:tabs>
        <w:bidi w:val="0"/>
        <w:rPr>
          <w:rFonts w:ascii="Times New Roman" w:hAnsi="Times New Roman" w:cs="Times New Roman"/>
          <w:sz w:val="24"/>
          <w:szCs w:val="24"/>
        </w:rPr>
      </w:pPr>
    </w:p>
    <w:p w:rsidR="00E045D0" w:rsidRDefault="00E045D0" w:rsidP="009F01B3">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 4-copper-copper sulfate electrode</w:t>
      </w:r>
    </w:p>
    <w:p w:rsidR="00E045D0" w:rsidRDefault="00E045D0" w:rsidP="009460EF">
      <w:pPr>
        <w:tabs>
          <w:tab w:val="left" w:pos="3075"/>
        </w:tabs>
        <w:bidi w:val="0"/>
        <w:rPr>
          <w:rFonts w:ascii="Times New Roman" w:hAnsi="Times New Roman" w:cs="Times New Roman"/>
          <w:sz w:val="24"/>
          <w:szCs w:val="24"/>
        </w:rPr>
      </w:pPr>
      <w:r w:rsidRPr="009035A3">
        <w:rPr>
          <w:rFonts w:ascii="Times New Roman" w:hAnsi="Times New Roman" w:cs="Times New Roman"/>
          <w:sz w:val="24"/>
          <w:szCs w:val="24"/>
        </w:rPr>
        <w:t xml:space="preserve">This is a reference electrode which is easy robust and </w:t>
      </w:r>
      <w:proofErr w:type="gramStart"/>
      <w:r w:rsidRPr="009035A3">
        <w:rPr>
          <w:rFonts w:ascii="Times New Roman" w:hAnsi="Times New Roman" w:cs="Times New Roman"/>
          <w:sz w:val="24"/>
          <w:szCs w:val="24"/>
        </w:rPr>
        <w:t>stable ,</w:t>
      </w:r>
      <w:proofErr w:type="gramEnd"/>
      <w:r w:rsidRPr="009035A3">
        <w:rPr>
          <w:rFonts w:ascii="Times New Roman" w:hAnsi="Times New Roman" w:cs="Times New Roman"/>
          <w:sz w:val="24"/>
          <w:szCs w:val="24"/>
        </w:rPr>
        <w:t xml:space="preserve"> it is used mainly in </w:t>
      </w:r>
      <w:proofErr w:type="spellStart"/>
      <w:r w:rsidRPr="009035A3">
        <w:rPr>
          <w:rFonts w:ascii="Times New Roman" w:hAnsi="Times New Roman" w:cs="Times New Roman"/>
          <w:sz w:val="24"/>
          <w:szCs w:val="24"/>
        </w:rPr>
        <w:t>cathodic</w:t>
      </w:r>
      <w:proofErr w:type="spellEnd"/>
      <w:r w:rsidRPr="009035A3">
        <w:rPr>
          <w:rFonts w:ascii="Times New Roman" w:hAnsi="Times New Roman" w:cs="Times New Roman"/>
          <w:sz w:val="24"/>
          <w:szCs w:val="24"/>
        </w:rPr>
        <w:t xml:space="preserve"> protection measurements such as the measurement of pipe-to-soil potential</w:t>
      </w:r>
      <w:r>
        <w:rPr>
          <w:rFonts w:ascii="Times New Roman" w:hAnsi="Times New Roman" w:cs="Times New Roman"/>
          <w:sz w:val="24"/>
          <w:szCs w:val="24"/>
        </w:rPr>
        <w:t>.</w:t>
      </w:r>
      <w:r w:rsidRPr="009035A3">
        <w:rPr>
          <w:rFonts w:ascii="Times New Roman" w:hAnsi="Times New Roman" w:cs="Times New Roman"/>
          <w:sz w:val="24"/>
          <w:szCs w:val="24"/>
        </w:rPr>
        <w:t xml:space="preserve"> It has lower accuracy than other electrodes</w:t>
      </w:r>
      <w:r>
        <w:rPr>
          <w:rFonts w:ascii="Times New Roman" w:hAnsi="Times New Roman" w:cs="Times New Roman"/>
          <w:sz w:val="24"/>
          <w:szCs w:val="24"/>
          <w:lang w:bidi="ar-IQ"/>
        </w:rPr>
        <w:t xml:space="preserve"> .</w:t>
      </w:r>
      <w:r>
        <w:rPr>
          <w:rFonts w:ascii="Times New Roman" w:hAnsi="Times New Roman" w:cs="Times New Roman"/>
          <w:sz w:val="24"/>
          <w:szCs w:val="24"/>
        </w:rPr>
        <w:t xml:space="preserve">It consists of copper metal placed in a solution contain </w:t>
      </w:r>
      <w:r w:rsidRPr="009035A3">
        <w:rPr>
          <w:rFonts w:ascii="Times New Roman" w:hAnsi="Times New Roman" w:cs="Times New Roman"/>
          <w:sz w:val="24"/>
          <w:szCs w:val="24"/>
        </w:rPr>
        <w:t>copper sulfate</w:t>
      </w:r>
      <w:r>
        <w:rPr>
          <w:rFonts w:ascii="Times New Roman" w:hAnsi="Times New Roman" w:cs="Times New Roman"/>
          <w:sz w:val="24"/>
          <w:szCs w:val="24"/>
        </w:rPr>
        <w:t xml:space="preserve"> placed in </w:t>
      </w:r>
      <w:proofErr w:type="spellStart"/>
      <w:r>
        <w:rPr>
          <w:rFonts w:ascii="Times New Roman" w:hAnsi="Times New Roman" w:cs="Times New Roman"/>
          <w:sz w:val="24"/>
          <w:szCs w:val="24"/>
        </w:rPr>
        <w:t>non conducting</w:t>
      </w:r>
      <w:proofErr w:type="spellEnd"/>
      <w:r>
        <w:rPr>
          <w:rFonts w:ascii="Times New Roman" w:hAnsi="Times New Roman" w:cs="Times New Roman"/>
          <w:sz w:val="24"/>
          <w:szCs w:val="24"/>
        </w:rPr>
        <w:t xml:space="preserve"> holder with a porous plug .the copper sulfate crystals maintain the solution at a fixed ion concentration and it is easily to recharged when it becomes contaminated.</w:t>
      </w:r>
    </w:p>
    <w:p w:rsidR="00E045D0" w:rsidRDefault="00BA7FE0" w:rsidP="004136EB">
      <w:pPr>
        <w:tabs>
          <w:tab w:val="left" w:pos="3075"/>
        </w:tabs>
        <w:bidi w:val="0"/>
        <w:rPr>
          <w:rFonts w:ascii="Times New Roman" w:hAnsi="Times New Roman" w:cs="Times New Roman"/>
          <w:sz w:val="24"/>
          <w:szCs w:val="24"/>
        </w:rPr>
      </w:pPr>
      <w:r>
        <w:rPr>
          <w:noProof/>
        </w:rPr>
        <w:drawing>
          <wp:anchor distT="0" distB="0" distL="114300" distR="114300" simplePos="0" relativeHeight="251665408" behindDoc="0" locked="0" layoutInCell="1" allowOverlap="1">
            <wp:simplePos x="0" y="0"/>
            <wp:positionH relativeFrom="column">
              <wp:posOffset>3068320</wp:posOffset>
            </wp:positionH>
            <wp:positionV relativeFrom="paragraph">
              <wp:posOffset>-409575</wp:posOffset>
            </wp:positionV>
            <wp:extent cx="2284730" cy="3371850"/>
            <wp:effectExtent l="0" t="0" r="1270" b="0"/>
            <wp:wrapThrough wrapText="bothSides">
              <wp:wrapPolygon edited="0">
                <wp:start x="0" y="0"/>
                <wp:lineTo x="0" y="21478"/>
                <wp:lineTo x="21432" y="21478"/>
                <wp:lineTo x="21432" y="0"/>
                <wp:lineTo x="0" y="0"/>
              </wp:wrapPolygon>
            </wp:wrapThrough>
            <wp:docPr id="19" name="صورة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67"/>
                    <pic:cNvPicPr>
                      <a:picLocks noChangeAspect="1" noChangeArrowheads="1"/>
                    </pic:cNvPicPr>
                  </pic:nvPicPr>
                  <pic:blipFill>
                    <a:blip r:embed="rId25">
                      <a:extLst>
                        <a:ext uri="{28A0092B-C50C-407E-A947-70E740481C1C}">
                          <a14:useLocalDpi xmlns:a14="http://schemas.microsoft.com/office/drawing/2010/main" val="0"/>
                        </a:ext>
                      </a:extLst>
                    </a:blip>
                    <a:srcRect l="8307" t="12717" r="60269" b="13007"/>
                    <a:stretch>
                      <a:fillRect/>
                    </a:stretch>
                  </pic:blipFill>
                  <pic:spPr bwMode="auto">
                    <a:xfrm>
                      <a:off x="0" y="0"/>
                      <a:ext cx="228473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27B64" w:rsidRPr="004136EB">
        <w:rPr>
          <w:position w:val="-14"/>
          <w:sz w:val="28"/>
          <w:szCs w:val="28"/>
          <w:lang w:bidi="ar-IQ"/>
        </w:rPr>
        <w:object w:dxaOrig="1840" w:dyaOrig="400">
          <v:shape id="_x0000_i1032" type="#_x0000_t75" style="width:90.75pt;height:19.5pt" o:ole="">
            <v:imagedata r:id="rId26" o:title=""/>
          </v:shape>
          <o:OLEObject Type="Embed" ProgID="Equation.3" ShapeID="_x0000_i1032" DrawAspect="Content" ObjectID="_1593464388" r:id="rId27"/>
        </w:object>
      </w:r>
    </w:p>
    <w:p w:rsidR="00E045D0" w:rsidRDefault="00E045D0" w:rsidP="004136EB">
      <w:pPr>
        <w:tabs>
          <w:tab w:val="left" w:pos="3075"/>
        </w:tabs>
        <w:bidi w:val="0"/>
        <w:rPr>
          <w:position w:val="-6"/>
          <w:sz w:val="28"/>
          <w:szCs w:val="28"/>
          <w:lang w:bidi="ar-IQ"/>
        </w:rPr>
      </w:pPr>
      <w:r>
        <w:rPr>
          <w:rFonts w:ascii="Times New Roman" w:hAnsi="Times New Roman" w:cs="Times New Roman"/>
          <w:sz w:val="24"/>
          <w:szCs w:val="24"/>
        </w:rPr>
        <w:t>The reaction of Cu-CuSO</w:t>
      </w:r>
      <w:r w:rsidRPr="004136EB">
        <w:rPr>
          <w:rFonts w:ascii="Times New Roman" w:hAnsi="Times New Roman" w:cs="Times New Roman"/>
          <w:sz w:val="24"/>
          <w:szCs w:val="24"/>
          <w:vertAlign w:val="subscript"/>
        </w:rPr>
        <w:t>4</w:t>
      </w:r>
      <w:r>
        <w:rPr>
          <w:rFonts w:ascii="Times New Roman" w:hAnsi="Times New Roman" w:cs="Times New Roman"/>
          <w:sz w:val="24"/>
          <w:szCs w:val="24"/>
        </w:rPr>
        <w:t xml:space="preserve"> </w:t>
      </w:r>
      <w:proofErr w:type="spellStart"/>
      <w:r>
        <w:rPr>
          <w:rFonts w:ascii="Times New Roman" w:hAnsi="Times New Roman" w:cs="Times New Roman"/>
          <w:sz w:val="24"/>
          <w:szCs w:val="24"/>
        </w:rPr>
        <w:t>half cell</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is :</w:t>
      </w:r>
      <w:proofErr w:type="gramEnd"/>
    </w:p>
    <w:p w:rsidR="00E045D0" w:rsidRDefault="00E045D0" w:rsidP="00D138DA">
      <w:pPr>
        <w:tabs>
          <w:tab w:val="left" w:pos="3075"/>
        </w:tabs>
        <w:bidi w:val="0"/>
        <w:rPr>
          <w:rFonts w:ascii="Times New Roman" w:hAnsi="Times New Roman" w:cs="Times New Roman"/>
          <w:sz w:val="24"/>
          <w:szCs w:val="24"/>
        </w:rPr>
      </w:pPr>
      <w:r w:rsidRPr="004136EB">
        <w:rPr>
          <w:position w:val="-6"/>
          <w:sz w:val="28"/>
          <w:szCs w:val="28"/>
          <w:lang w:bidi="ar-IQ"/>
        </w:rPr>
        <w:t xml:space="preserve"> </w:t>
      </w:r>
      <w:r w:rsidR="00027B64" w:rsidRPr="004136EB">
        <w:rPr>
          <w:position w:val="-6"/>
          <w:sz w:val="28"/>
          <w:szCs w:val="28"/>
          <w:lang w:bidi="ar-IQ"/>
        </w:rPr>
        <w:object w:dxaOrig="1700" w:dyaOrig="320">
          <v:shape id="_x0000_i1033" type="#_x0000_t75" style="width:83.25pt;height:15.75pt" o:ole="">
            <v:imagedata r:id="rId28" o:title=""/>
          </v:shape>
          <o:OLEObject Type="Embed" ProgID="Equation.3" ShapeID="_x0000_i1033" DrawAspect="Content" ObjectID="_1593464389" r:id="rId29"/>
        </w:object>
      </w:r>
    </w:p>
    <w:p w:rsidR="00E045D0" w:rsidRDefault="00E045D0" w:rsidP="004136EB">
      <w:pPr>
        <w:tabs>
          <w:tab w:val="left" w:pos="3075"/>
        </w:tabs>
        <w:bidi w:val="0"/>
        <w:rPr>
          <w:position w:val="-14"/>
          <w:sz w:val="28"/>
          <w:szCs w:val="28"/>
          <w:lang w:bidi="ar-IQ"/>
        </w:rPr>
      </w:pPr>
      <w:r>
        <w:rPr>
          <w:rFonts w:ascii="Times New Roman" w:hAnsi="Times New Roman" w:cs="Times New Roman"/>
          <w:sz w:val="24"/>
          <w:szCs w:val="24"/>
        </w:rPr>
        <w:t xml:space="preserve">The electrode </w:t>
      </w:r>
      <w:proofErr w:type="gramStart"/>
      <w:r>
        <w:rPr>
          <w:rFonts w:ascii="Times New Roman" w:hAnsi="Times New Roman" w:cs="Times New Roman"/>
          <w:sz w:val="24"/>
          <w:szCs w:val="24"/>
        </w:rPr>
        <w:t>potential :</w:t>
      </w:r>
      <w:proofErr w:type="gramEnd"/>
      <w:r w:rsidRPr="00D138DA">
        <w:rPr>
          <w:position w:val="-14"/>
          <w:sz w:val="28"/>
          <w:szCs w:val="28"/>
          <w:lang w:bidi="ar-IQ"/>
        </w:rPr>
        <w:t xml:space="preserve"> </w:t>
      </w:r>
    </w:p>
    <w:p w:rsidR="00E045D0" w:rsidRDefault="00027B64" w:rsidP="00D138DA">
      <w:pPr>
        <w:tabs>
          <w:tab w:val="left" w:pos="3075"/>
        </w:tabs>
        <w:bidi w:val="0"/>
        <w:rPr>
          <w:rFonts w:ascii="Times New Roman" w:hAnsi="Times New Roman" w:cs="Times New Roman"/>
          <w:sz w:val="24"/>
          <w:szCs w:val="24"/>
        </w:rPr>
      </w:pPr>
      <w:r w:rsidRPr="00D138DA">
        <w:rPr>
          <w:position w:val="-24"/>
          <w:sz w:val="28"/>
          <w:szCs w:val="28"/>
          <w:lang w:bidi="ar-IQ"/>
        </w:rPr>
        <w:object w:dxaOrig="3640" w:dyaOrig="620">
          <v:shape id="_x0000_i1034" type="#_x0000_t75" style="width:180pt;height:31.5pt" o:ole="">
            <v:imagedata r:id="rId30" o:title=""/>
          </v:shape>
          <o:OLEObject Type="Embed" ProgID="Equation.3" ShapeID="_x0000_i1034" DrawAspect="Content" ObjectID="_1593464390" r:id="rId31"/>
        </w:object>
      </w:r>
    </w:p>
    <w:p w:rsidR="00E045D0" w:rsidRDefault="00E045D0" w:rsidP="009460EF">
      <w:pPr>
        <w:tabs>
          <w:tab w:val="left" w:pos="3075"/>
        </w:tabs>
        <w:bidi w:val="0"/>
        <w:rPr>
          <w:rFonts w:ascii="Times New Roman" w:hAnsi="Times New Roman" w:cs="Times New Roman"/>
          <w:sz w:val="24"/>
          <w:szCs w:val="24"/>
        </w:rPr>
      </w:pPr>
    </w:p>
    <w:p w:rsidR="00E045D0" w:rsidRPr="006051F7" w:rsidRDefault="00E045D0" w:rsidP="006051F7">
      <w:pPr>
        <w:tabs>
          <w:tab w:val="left" w:pos="3075"/>
        </w:tabs>
        <w:bidi w:val="0"/>
        <w:rPr>
          <w:rFonts w:ascii="Times New Roman" w:hAnsi="Times New Roman" w:cs="Times New Roman"/>
          <w:sz w:val="24"/>
          <w:szCs w:val="24"/>
        </w:rPr>
      </w:pPr>
    </w:p>
    <w:p w:rsidR="00E045D0" w:rsidRDefault="00E045D0" w:rsidP="002C7B16">
      <w:pPr>
        <w:tabs>
          <w:tab w:val="left" w:pos="3075"/>
        </w:tabs>
        <w:bidi w:val="0"/>
        <w:rPr>
          <w:rFonts w:ascii="Times New Roman" w:hAnsi="Times New Roman" w:cs="Times New Roman"/>
          <w:sz w:val="24"/>
          <w:szCs w:val="24"/>
        </w:rPr>
      </w:pPr>
      <w:r>
        <w:rPr>
          <w:rFonts w:ascii="Times New Roman" w:hAnsi="Times New Roman" w:cs="Times New Roman"/>
          <w:sz w:val="24"/>
          <w:szCs w:val="24"/>
        </w:rPr>
        <w:t>Corrosion potential</w:t>
      </w:r>
    </w:p>
    <w:p w:rsidR="00E045D0" w:rsidRDefault="00E045D0" w:rsidP="00D56565">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surface potential of a corroding </w:t>
      </w:r>
      <w:proofErr w:type="gramStart"/>
      <w:r>
        <w:rPr>
          <w:rFonts w:ascii="Times New Roman" w:hAnsi="Times New Roman" w:cs="Times New Roman"/>
          <w:sz w:val="24"/>
          <w:szCs w:val="24"/>
        </w:rPr>
        <w:t>metal ,M</w:t>
      </w:r>
      <w:proofErr w:type="gramEnd"/>
      <w:r>
        <w:rPr>
          <w:rFonts w:ascii="Times New Roman" w:hAnsi="Times New Roman" w:cs="Times New Roman"/>
          <w:sz w:val="24"/>
          <w:szCs w:val="24"/>
        </w:rPr>
        <w:t xml:space="preserve"> is measured with a voltmeter , with respect to a secondary reference electrode  REF </w:t>
      </w:r>
      <w:r w:rsidR="00D56565">
        <w:rPr>
          <w:rFonts w:ascii="Times New Roman" w:hAnsi="Times New Roman" w:cs="Times New Roman"/>
          <w:sz w:val="24"/>
          <w:szCs w:val="24"/>
        </w:rPr>
        <w:t>.</w:t>
      </w:r>
    </w:p>
    <w:p w:rsidR="00E045D0" w:rsidRDefault="00E045D0" w:rsidP="00F972B1">
      <w:pPr>
        <w:tabs>
          <w:tab w:val="left" w:pos="3075"/>
        </w:tabs>
        <w:bidi w:val="0"/>
        <w:jc w:val="center"/>
        <w:rPr>
          <w:rFonts w:ascii="Times New Roman" w:hAnsi="Times New Roman" w:cs="Times New Roman"/>
          <w:sz w:val="24"/>
          <w:szCs w:val="24"/>
        </w:rPr>
      </w:pPr>
    </w:p>
    <w:p w:rsidR="00E045D0" w:rsidRDefault="00E045D0" w:rsidP="00F972B1">
      <w:pPr>
        <w:tabs>
          <w:tab w:val="left" w:pos="3075"/>
        </w:tabs>
        <w:bidi w:val="0"/>
        <w:jc w:val="center"/>
        <w:rPr>
          <w:rFonts w:ascii="Times New Roman" w:hAnsi="Times New Roman" w:cs="Times New Roman"/>
          <w:sz w:val="24"/>
          <w:szCs w:val="24"/>
        </w:rPr>
      </w:pPr>
    </w:p>
    <w:p w:rsidR="00E045D0" w:rsidRDefault="00E045D0" w:rsidP="00F972B1">
      <w:pPr>
        <w:tabs>
          <w:tab w:val="left" w:pos="3075"/>
        </w:tabs>
        <w:bidi w:val="0"/>
        <w:jc w:val="center"/>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Pr="0081209C" w:rsidRDefault="00E045D0" w:rsidP="0081209C">
      <w:pPr>
        <w:bidi w:val="0"/>
        <w:rPr>
          <w:rFonts w:ascii="Times New Roman" w:hAnsi="Times New Roman" w:cs="Times New Roman"/>
          <w:sz w:val="24"/>
          <w:szCs w:val="24"/>
        </w:rPr>
      </w:pPr>
    </w:p>
    <w:p w:rsidR="00E045D0" w:rsidRDefault="00E045D0" w:rsidP="0081209C">
      <w:pPr>
        <w:bidi w:val="0"/>
        <w:rPr>
          <w:sz w:val="28"/>
          <w:szCs w:val="28"/>
          <w:lang w:bidi="ar-IQ"/>
        </w:rPr>
      </w:pPr>
      <w:r>
        <w:rPr>
          <w:rFonts w:ascii="Times New Roman" w:hAnsi="Times New Roman" w:cs="Times New Roman"/>
          <w:sz w:val="24"/>
          <w:szCs w:val="24"/>
        </w:rPr>
        <w:t xml:space="preserve">Using zinc as an example of </w:t>
      </w:r>
      <w:proofErr w:type="gramStart"/>
      <w:r>
        <w:rPr>
          <w:rFonts w:ascii="Times New Roman" w:hAnsi="Times New Roman" w:cs="Times New Roman"/>
          <w:sz w:val="24"/>
          <w:szCs w:val="24"/>
        </w:rPr>
        <w:t>M ,</w:t>
      </w:r>
      <w:proofErr w:type="gramEnd"/>
      <w:r>
        <w:rPr>
          <w:rFonts w:ascii="Times New Roman" w:hAnsi="Times New Roman" w:cs="Times New Roman"/>
          <w:sz w:val="24"/>
          <w:szCs w:val="24"/>
        </w:rPr>
        <w:t xml:space="preserve"> in acid solution both reaction occur on zinc surface simultaneously .</w:t>
      </w:r>
    </w:p>
    <w:p w:rsidR="00E045D0" w:rsidRDefault="00027B64" w:rsidP="0081209C">
      <w:pPr>
        <w:bidi w:val="0"/>
        <w:rPr>
          <w:rFonts w:ascii="Times New Roman" w:hAnsi="Times New Roman" w:cs="Times New Roman"/>
          <w:sz w:val="24"/>
          <w:szCs w:val="24"/>
        </w:rPr>
      </w:pPr>
      <w:r w:rsidRPr="00BC592E">
        <w:rPr>
          <w:position w:val="-6"/>
          <w:sz w:val="28"/>
          <w:szCs w:val="28"/>
          <w:lang w:bidi="ar-IQ"/>
        </w:rPr>
        <w:object w:dxaOrig="1700" w:dyaOrig="320">
          <v:shape id="_x0000_i1035" type="#_x0000_t75" style="width:84pt;height:15.75pt" o:ole="">
            <v:imagedata r:id="rId32" o:title=""/>
          </v:shape>
          <o:OLEObject Type="Embed" ProgID="Equation.3" ShapeID="_x0000_i1035" DrawAspect="Content" ObjectID="_1593464391" r:id="rId33"/>
        </w:object>
      </w:r>
      <w:r w:rsidR="00E045D0">
        <w:rPr>
          <w:rFonts w:ascii="Times New Roman" w:hAnsi="Times New Roman" w:cs="Times New Roman"/>
          <w:sz w:val="24"/>
          <w:szCs w:val="24"/>
        </w:rPr>
        <w:t xml:space="preserve">           </w:t>
      </w:r>
      <w:proofErr w:type="gramStart"/>
      <w:r w:rsidR="00E045D0">
        <w:rPr>
          <w:rFonts w:ascii="Times New Roman" w:hAnsi="Times New Roman" w:cs="Times New Roman"/>
          <w:sz w:val="24"/>
          <w:szCs w:val="24"/>
        </w:rPr>
        <w:t>anodic</w:t>
      </w:r>
      <w:proofErr w:type="gramEnd"/>
      <w:r w:rsidR="00E045D0">
        <w:rPr>
          <w:rFonts w:ascii="Times New Roman" w:hAnsi="Times New Roman" w:cs="Times New Roman"/>
          <w:sz w:val="24"/>
          <w:szCs w:val="24"/>
        </w:rPr>
        <w:t xml:space="preserve"> reaction                         </w:t>
      </w:r>
    </w:p>
    <w:p w:rsidR="00E045D0" w:rsidRDefault="00027B64" w:rsidP="0081209C">
      <w:pPr>
        <w:bidi w:val="0"/>
        <w:rPr>
          <w:rFonts w:ascii="Times New Roman" w:hAnsi="Times New Roman" w:cs="Times New Roman"/>
          <w:sz w:val="24"/>
          <w:szCs w:val="24"/>
        </w:rPr>
      </w:pPr>
      <w:r w:rsidRPr="0037519A">
        <w:rPr>
          <w:position w:val="-10"/>
          <w:sz w:val="28"/>
          <w:szCs w:val="28"/>
          <w:lang w:bidi="ar-IQ"/>
        </w:rPr>
        <w:object w:dxaOrig="1760" w:dyaOrig="360">
          <v:shape id="_x0000_i1036" type="#_x0000_t75" style="width:87pt;height:18pt" o:ole="">
            <v:imagedata r:id="rId34" o:title=""/>
          </v:shape>
          <o:OLEObject Type="Embed" ProgID="Equation.3" ShapeID="_x0000_i1036" DrawAspect="Content" ObjectID="_1593464392" r:id="rId35"/>
        </w:object>
      </w:r>
      <w:r w:rsidR="00E045D0">
        <w:rPr>
          <w:rFonts w:ascii="Times New Roman" w:hAnsi="Times New Roman" w:cs="Times New Roman"/>
          <w:sz w:val="24"/>
          <w:szCs w:val="24"/>
        </w:rPr>
        <w:t xml:space="preserve">          </w:t>
      </w:r>
      <w:proofErr w:type="spellStart"/>
      <w:proofErr w:type="gramStart"/>
      <w:r w:rsidR="00E045D0">
        <w:rPr>
          <w:rFonts w:ascii="Times New Roman" w:hAnsi="Times New Roman" w:cs="Times New Roman"/>
          <w:sz w:val="24"/>
          <w:szCs w:val="24"/>
        </w:rPr>
        <w:t>cathodic</w:t>
      </w:r>
      <w:proofErr w:type="spellEnd"/>
      <w:proofErr w:type="gramEnd"/>
      <w:r w:rsidR="00E045D0">
        <w:rPr>
          <w:rFonts w:ascii="Times New Roman" w:hAnsi="Times New Roman" w:cs="Times New Roman"/>
          <w:sz w:val="24"/>
          <w:szCs w:val="24"/>
        </w:rPr>
        <w:t xml:space="preserve"> reaction  </w:t>
      </w:r>
    </w:p>
    <w:p w:rsidR="00E045D0" w:rsidRDefault="00BA7FE0" w:rsidP="008B5A9A">
      <w:pPr>
        <w:bidi w:val="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953000" cy="4029075"/>
            <wp:effectExtent l="0" t="0" r="0" b="9525"/>
            <wp:docPr id="58" name="صورة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7"/>
                    <pic:cNvPicPr>
                      <a:picLocks noChangeAspect="1" noChangeArrowheads="1"/>
                    </pic:cNvPicPr>
                  </pic:nvPicPr>
                  <pic:blipFill>
                    <a:blip r:embed="rId36">
                      <a:extLst>
                        <a:ext uri="{28A0092B-C50C-407E-A947-70E740481C1C}">
                          <a14:useLocalDpi xmlns:a14="http://schemas.microsoft.com/office/drawing/2010/main" val="0"/>
                        </a:ext>
                      </a:extLst>
                    </a:blip>
                    <a:srcRect l="22028" t="11844" r="22408" b="15889"/>
                    <a:stretch>
                      <a:fillRect/>
                    </a:stretch>
                  </pic:blipFill>
                  <pic:spPr bwMode="auto">
                    <a:xfrm>
                      <a:off x="0" y="0"/>
                      <a:ext cx="4953000" cy="4029075"/>
                    </a:xfrm>
                    <a:prstGeom prst="rect">
                      <a:avLst/>
                    </a:prstGeom>
                    <a:noFill/>
                    <a:ln>
                      <a:noFill/>
                    </a:ln>
                  </pic:spPr>
                </pic:pic>
              </a:graphicData>
            </a:graphic>
          </wp:inline>
        </w:drawing>
      </w:r>
    </w:p>
    <w:p w:rsidR="00E045D0" w:rsidRDefault="00E045D0" w:rsidP="0081209C">
      <w:pPr>
        <w:bidi w:val="0"/>
        <w:rPr>
          <w:rFonts w:ascii="Times New Roman" w:hAnsi="Times New Roman" w:cs="Times New Roman"/>
          <w:sz w:val="24"/>
          <w:szCs w:val="24"/>
        </w:rPr>
      </w:pPr>
      <w:r>
        <w:rPr>
          <w:rFonts w:ascii="Times New Roman" w:hAnsi="Times New Roman" w:cs="Times New Roman"/>
          <w:sz w:val="24"/>
          <w:szCs w:val="24"/>
        </w:rPr>
        <w:t xml:space="preserve"> The cell potential measured is so called corrosion </w:t>
      </w:r>
      <w:proofErr w:type="gramStart"/>
      <w:r>
        <w:rPr>
          <w:rFonts w:ascii="Times New Roman" w:hAnsi="Times New Roman" w:cs="Times New Roman"/>
          <w:sz w:val="24"/>
          <w:szCs w:val="24"/>
        </w:rPr>
        <w:t>potential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E</w:t>
      </w:r>
      <w:r w:rsidRPr="0081209C">
        <w:rPr>
          <w:rFonts w:ascii="Times New Roman" w:hAnsi="Times New Roman" w:cs="Times New Roman"/>
          <w:i/>
          <w:iCs/>
          <w:sz w:val="24"/>
          <w:szCs w:val="24"/>
          <w:vertAlign w:val="subscript"/>
        </w:rPr>
        <w:t>corr</w:t>
      </w:r>
      <w:proofErr w:type="spellEnd"/>
      <w:r>
        <w:rPr>
          <w:rFonts w:ascii="Times New Roman" w:hAnsi="Times New Roman" w:cs="Times New Roman"/>
          <w:sz w:val="24"/>
          <w:szCs w:val="24"/>
        </w:rPr>
        <w:t xml:space="preserve"> which falls between the </w:t>
      </w:r>
      <w:proofErr w:type="spellStart"/>
      <w:r>
        <w:rPr>
          <w:rFonts w:ascii="Times New Roman" w:hAnsi="Times New Roman" w:cs="Times New Roman"/>
          <w:sz w:val="24"/>
          <w:szCs w:val="24"/>
        </w:rPr>
        <w:t>half cell</w:t>
      </w:r>
      <w:proofErr w:type="spellEnd"/>
      <w:r>
        <w:rPr>
          <w:rFonts w:ascii="Times New Roman" w:hAnsi="Times New Roman" w:cs="Times New Roman"/>
          <w:sz w:val="24"/>
          <w:szCs w:val="24"/>
        </w:rPr>
        <w:t xml:space="preserve"> electrode potentials for </w:t>
      </w:r>
      <w:proofErr w:type="spellStart"/>
      <w:r>
        <w:rPr>
          <w:rFonts w:ascii="Times New Roman" w:hAnsi="Times New Roman" w:cs="Times New Roman"/>
          <w:sz w:val="24"/>
          <w:szCs w:val="24"/>
        </w:rPr>
        <w:t>E</w:t>
      </w:r>
      <w:r w:rsidRPr="0081209C">
        <w:rPr>
          <w:rFonts w:ascii="Times New Roman" w:hAnsi="Times New Roman" w:cs="Times New Roman"/>
          <w:sz w:val="24"/>
          <w:szCs w:val="24"/>
          <w:vertAlign w:val="subscript"/>
        </w:rPr>
        <w:t>Zn</w:t>
      </w:r>
      <w:proofErr w:type="spellEnd"/>
      <w:r w:rsidRPr="0081209C">
        <w:rPr>
          <w:rFonts w:ascii="Times New Roman" w:hAnsi="Times New Roman" w:cs="Times New Roman"/>
          <w:sz w:val="24"/>
          <w:szCs w:val="24"/>
          <w:vertAlign w:val="subscript"/>
        </w:rPr>
        <w:t>/Zn</w:t>
      </w:r>
      <w:r w:rsidRPr="0081209C">
        <w:rPr>
          <w:rFonts w:ascii="Times New Roman" w:hAnsi="Times New Roman" w:cs="Times New Roman"/>
          <w:sz w:val="24"/>
          <w:szCs w:val="24"/>
          <w:vertAlign w:val="superscript"/>
        </w:rPr>
        <w:t>+2</w:t>
      </w:r>
      <w:r w:rsidRPr="0081209C">
        <w:rPr>
          <w:rFonts w:ascii="Times New Roman" w:hAnsi="Times New Roman" w:cs="Times New Roman"/>
          <w:sz w:val="24"/>
          <w:szCs w:val="24"/>
          <w:vertAlign w:val="subscript"/>
        </w:rPr>
        <w:t xml:space="preserve"> </w:t>
      </w:r>
      <w:r>
        <w:rPr>
          <w:rFonts w:ascii="Times New Roman" w:hAnsi="Times New Roman" w:cs="Times New Roman"/>
          <w:sz w:val="24"/>
          <w:szCs w:val="24"/>
        </w:rPr>
        <w:t>and E</w:t>
      </w:r>
      <w:r w:rsidRPr="0081209C">
        <w:rPr>
          <w:rFonts w:ascii="Times New Roman" w:hAnsi="Times New Roman" w:cs="Times New Roman"/>
          <w:sz w:val="24"/>
          <w:szCs w:val="24"/>
          <w:vertAlign w:val="subscript"/>
        </w:rPr>
        <w:t>H</w:t>
      </w:r>
      <w:r w:rsidRPr="0081209C">
        <w:rPr>
          <w:rFonts w:ascii="Times New Roman" w:hAnsi="Times New Roman" w:cs="Times New Roman"/>
          <w:sz w:val="24"/>
          <w:szCs w:val="24"/>
          <w:vertAlign w:val="superscript"/>
        </w:rPr>
        <w:t>+</w:t>
      </w:r>
      <w:r w:rsidRPr="0081209C">
        <w:rPr>
          <w:rFonts w:ascii="Times New Roman" w:hAnsi="Times New Roman" w:cs="Times New Roman"/>
          <w:sz w:val="24"/>
          <w:szCs w:val="24"/>
          <w:vertAlign w:val="subscript"/>
        </w:rPr>
        <w:t>/H2</w:t>
      </w:r>
      <w:r>
        <w:rPr>
          <w:rFonts w:ascii="Times New Roman" w:hAnsi="Times New Roman" w:cs="Times New Roman"/>
          <w:sz w:val="24"/>
          <w:szCs w:val="24"/>
        </w:rPr>
        <w:t xml:space="preserve"> </w:t>
      </w:r>
    </w:p>
    <w:p w:rsidR="00E045D0" w:rsidRDefault="00E045D0" w:rsidP="007E0547">
      <w:pPr>
        <w:autoSpaceDE w:val="0"/>
        <w:autoSpaceDN w:val="0"/>
        <w:bidi w:val="0"/>
        <w:adjustRightInd w:val="0"/>
        <w:spacing w:after="0" w:line="240" w:lineRule="auto"/>
        <w:jc w:val="both"/>
        <w:rPr>
          <w:rFonts w:ascii="Times New Roman" w:hAnsi="Times New Roman" w:cs="Times New Roman"/>
          <w:sz w:val="24"/>
          <w:szCs w:val="24"/>
        </w:rPr>
      </w:pPr>
      <w:r w:rsidRPr="007E0547">
        <w:rPr>
          <w:rFonts w:ascii="Times New Roman" w:hAnsi="Times New Roman" w:cs="Times New Roman"/>
          <w:sz w:val="24"/>
          <w:szCs w:val="24"/>
        </w:rPr>
        <w:t>The Figure illustrates an experimental technique for measuring the corrosion potential of a metal M using a laboratory cell. This is accomplished by measuring the voltage difference between the</w:t>
      </w:r>
      <w:r>
        <w:rPr>
          <w:rFonts w:ascii="Times New Roman" w:hAnsi="Times New Roman" w:cs="Times New Roman"/>
          <w:sz w:val="24"/>
          <w:szCs w:val="24"/>
        </w:rPr>
        <w:t xml:space="preserve"> </w:t>
      </w:r>
      <w:r w:rsidRPr="007E0547">
        <w:rPr>
          <w:rFonts w:ascii="Times New Roman" w:hAnsi="Times New Roman" w:cs="Times New Roman"/>
          <w:sz w:val="24"/>
          <w:szCs w:val="24"/>
        </w:rPr>
        <w:t xml:space="preserve">reference electrode and the metal using a high impedance voltmeter capable to </w:t>
      </w:r>
      <w:r w:rsidR="009F01B3" w:rsidRPr="007E0547">
        <w:rPr>
          <w:rFonts w:ascii="Times New Roman" w:hAnsi="Times New Roman" w:cs="Times New Roman"/>
          <w:sz w:val="24"/>
          <w:szCs w:val="24"/>
        </w:rPr>
        <w:t>accurately measure</w:t>
      </w:r>
      <w:r w:rsidRPr="007E0547">
        <w:rPr>
          <w:rFonts w:ascii="Times New Roman" w:hAnsi="Times New Roman" w:cs="Times New Roman"/>
          <w:sz w:val="24"/>
          <w:szCs w:val="24"/>
        </w:rPr>
        <w:t xml:space="preserve"> small voltages without drawing any appreciable current. Note that the reference electrode is contained in a </w:t>
      </w:r>
      <w:proofErr w:type="spellStart"/>
      <w:r w:rsidRPr="007E0547">
        <w:rPr>
          <w:rFonts w:ascii="Times New Roman" w:hAnsi="Times New Roman" w:cs="Times New Roman"/>
          <w:sz w:val="24"/>
          <w:szCs w:val="24"/>
        </w:rPr>
        <w:t>Luggin</w:t>
      </w:r>
      <w:proofErr w:type="spellEnd"/>
      <w:r w:rsidRPr="007E0547">
        <w:rPr>
          <w:rFonts w:ascii="Times New Roman" w:hAnsi="Times New Roman" w:cs="Times New Roman"/>
          <w:sz w:val="24"/>
          <w:szCs w:val="24"/>
        </w:rPr>
        <w:t xml:space="preserve"> capillary to prevent any contamination of the reference electrode by the environment or the </w:t>
      </w:r>
      <w:r w:rsidR="009F01B3" w:rsidRPr="007E0547">
        <w:rPr>
          <w:rFonts w:ascii="Times New Roman" w:hAnsi="Times New Roman" w:cs="Times New Roman"/>
          <w:sz w:val="24"/>
          <w:szCs w:val="24"/>
        </w:rPr>
        <w:t>opposite that</w:t>
      </w:r>
      <w:r w:rsidRPr="007E0547">
        <w:rPr>
          <w:rFonts w:ascii="Times New Roman" w:hAnsi="Times New Roman" w:cs="Times New Roman"/>
          <w:sz w:val="24"/>
          <w:szCs w:val="24"/>
        </w:rPr>
        <w:t xml:space="preserve"> is, leaking some corrosive agent in the environment being </w:t>
      </w:r>
      <w:r w:rsidRPr="007E0547">
        <w:rPr>
          <w:rFonts w:ascii="Times New Roman" w:hAnsi="Times New Roman" w:cs="Times New Roman"/>
          <w:sz w:val="24"/>
          <w:szCs w:val="24"/>
        </w:rPr>
        <w:lastRenderedPageBreak/>
        <w:t>monitored, while making potential measurements very close to the surface of the metal being monitored</w:t>
      </w:r>
    </w:p>
    <w:p w:rsidR="00E045D0" w:rsidRPr="0081209C" w:rsidRDefault="00E045D0" w:rsidP="007E0547">
      <w:pPr>
        <w:autoSpaceDE w:val="0"/>
        <w:autoSpaceDN w:val="0"/>
        <w:bidi w:val="0"/>
        <w:adjustRightInd w:val="0"/>
        <w:spacing w:after="0" w:line="240" w:lineRule="auto"/>
        <w:rPr>
          <w:rFonts w:ascii="Times New Roman" w:hAnsi="Times New Roman" w:cs="Times New Roman"/>
          <w:sz w:val="24"/>
          <w:szCs w:val="24"/>
        </w:rPr>
      </w:pPr>
      <w:r w:rsidRPr="007E0547">
        <w:rPr>
          <w:rFonts w:ascii="Times New Roman" w:hAnsi="Times New Roman" w:cs="Times New Roman"/>
          <w:sz w:val="24"/>
          <w:szCs w:val="24"/>
        </w:rPr>
        <w:t>In measuring and reporting corrosion potentials, it is necessary to indicate the magnitude of the voltage and its sign. In the example shown in figure, the corrosion potential of metal M is −0.405 V. The minus sign indicates that the metal is negative with respect to the reference electrode. However, if the metal was connected to the low point (Lo) and the reference electrode to the high point (Hi) the reading would be +0.405 V. It is customary to connect the reference electrode to the low point or the instrumental ground to avoid any confusion in reporting</w:t>
      </w:r>
      <w:r>
        <w:rPr>
          <w:rFonts w:ascii="Times New Roman" w:hAnsi="Times New Roman" w:cs="Times New Roman"/>
          <w:sz w:val="24"/>
          <w:szCs w:val="24"/>
        </w:rPr>
        <w:t>.</w:t>
      </w:r>
    </w:p>
    <w:p w:rsidR="00E045D0" w:rsidRDefault="00E045D0" w:rsidP="006051F7">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EMF and galvanic series </w:t>
      </w:r>
    </w:p>
    <w:p w:rsidR="00E045D0" w:rsidRDefault="00E045D0" w:rsidP="006051F7">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The table of EMF series gives standard electrode potential of metal with respect to </w:t>
      </w:r>
      <w:proofErr w:type="gramStart"/>
      <w:r>
        <w:rPr>
          <w:rFonts w:ascii="Times New Roman" w:hAnsi="Times New Roman" w:cs="Times New Roman"/>
          <w:sz w:val="24"/>
          <w:szCs w:val="24"/>
        </w:rPr>
        <w:t>SHE</w:t>
      </w:r>
      <w:proofErr w:type="gramEnd"/>
      <w:r>
        <w:rPr>
          <w:rFonts w:ascii="Times New Roman" w:hAnsi="Times New Roman" w:cs="Times New Roman"/>
          <w:sz w:val="24"/>
          <w:szCs w:val="24"/>
        </w:rPr>
        <w:t xml:space="preserve">, </w:t>
      </w:r>
    </w:p>
    <w:p w:rsidR="00E045D0" w:rsidRDefault="00E045D0" w:rsidP="006051F7">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Between two metals such as zinc and </w:t>
      </w:r>
      <w:proofErr w:type="gramStart"/>
      <w:r>
        <w:rPr>
          <w:rFonts w:ascii="Times New Roman" w:hAnsi="Times New Roman" w:cs="Times New Roman"/>
          <w:sz w:val="24"/>
          <w:szCs w:val="24"/>
        </w:rPr>
        <w:t>aluminum ,</w:t>
      </w:r>
      <w:proofErr w:type="gramEnd"/>
      <w:r>
        <w:rPr>
          <w:rFonts w:ascii="Times New Roman" w:hAnsi="Times New Roman" w:cs="Times New Roman"/>
          <w:sz w:val="24"/>
          <w:szCs w:val="24"/>
        </w:rPr>
        <w:t xml:space="preserve"> aluminum is more active than zinc (</w:t>
      </w:r>
      <w:r w:rsidR="00027B64" w:rsidRPr="00EB5B68">
        <w:rPr>
          <w:position w:val="-12"/>
          <w:sz w:val="28"/>
          <w:szCs w:val="28"/>
          <w:lang w:bidi="ar-IQ"/>
        </w:rPr>
        <w:object w:dxaOrig="1340" w:dyaOrig="380">
          <v:shape id="_x0000_i1037" type="#_x0000_t75" style="width:66pt;height:18.75pt" o:ole="">
            <v:imagedata r:id="rId37" o:title=""/>
          </v:shape>
          <o:OLEObject Type="Embed" ProgID="Equation.3" ShapeID="_x0000_i1037" DrawAspect="Content" ObjectID="_1593464393" r:id="rId38"/>
        </w:object>
      </w:r>
      <w:r>
        <w:rPr>
          <w:rFonts w:ascii="Times New Roman" w:hAnsi="Times New Roman" w:cs="Times New Roman"/>
          <w:sz w:val="24"/>
          <w:szCs w:val="24"/>
        </w:rPr>
        <w:t xml:space="preserve"> ,</w:t>
      </w:r>
      <w:r w:rsidRPr="00EB5B68">
        <w:rPr>
          <w:position w:val="-14"/>
          <w:sz w:val="28"/>
          <w:szCs w:val="28"/>
          <w:lang w:bidi="ar-IQ"/>
        </w:rPr>
        <w:t xml:space="preserve"> </w:t>
      </w:r>
      <w:r w:rsidR="00027B64" w:rsidRPr="00EB5B68">
        <w:rPr>
          <w:rFonts w:ascii="Times New Roman" w:hAnsi="Times New Roman" w:cs="Times New Roman"/>
          <w:position w:val="-14"/>
          <w:sz w:val="24"/>
          <w:szCs w:val="24"/>
        </w:rPr>
        <w:object w:dxaOrig="1520" w:dyaOrig="400">
          <v:shape id="_x0000_i1038" type="#_x0000_t75" style="width:75pt;height:19.5pt" o:ole="">
            <v:imagedata r:id="rId39" o:title=""/>
          </v:shape>
          <o:OLEObject Type="Embed" ProgID="Equation.3" ShapeID="_x0000_i1038" DrawAspect="Content" ObjectID="_1593464394" r:id="rId40"/>
        </w:object>
      </w:r>
      <w:r w:rsidRPr="00EB5B68">
        <w:rPr>
          <w:rFonts w:ascii="Times New Roman" w:hAnsi="Times New Roman" w:cs="Times New Roman"/>
          <w:sz w:val="24"/>
          <w:szCs w:val="24"/>
        </w:rPr>
        <w:t>)</w:t>
      </w:r>
      <w:r>
        <w:rPr>
          <w:rFonts w:ascii="Times New Roman" w:hAnsi="Times New Roman" w:cs="Times New Roman"/>
          <w:sz w:val="24"/>
          <w:szCs w:val="24"/>
        </w:rPr>
        <w:t xml:space="preserve"> , a metal with more negative potential has a higher tendency to corrode (dissolve) , than the metal with less negative potential, and that mean the meal with lower standard potential is called active metals and in other word anode while  the metal with high positive potential is recognized as metal with good corrosion resistant</w:t>
      </w:r>
    </w:p>
    <w:p w:rsidR="00E045D0" w:rsidRDefault="00E045D0" w:rsidP="006051F7">
      <w:pPr>
        <w:tabs>
          <w:tab w:val="left" w:pos="3075"/>
        </w:tabs>
        <w:bidi w:val="0"/>
        <w:rPr>
          <w:rFonts w:ascii="Times New Roman" w:hAnsi="Times New Roman" w:cs="Times New Roman"/>
          <w:sz w:val="24"/>
          <w:szCs w:val="24"/>
        </w:rPr>
      </w:pPr>
      <w:r>
        <w:rPr>
          <w:rFonts w:ascii="Times New Roman" w:hAnsi="Times New Roman" w:cs="Times New Roman"/>
          <w:sz w:val="24"/>
          <w:szCs w:val="24"/>
        </w:rPr>
        <w:t xml:space="preserve">Limitation of EMF series </w:t>
      </w:r>
    </w:p>
    <w:p w:rsidR="00E045D0" w:rsidRDefault="009F01B3" w:rsidP="009F01B3">
      <w:pPr>
        <w:pStyle w:val="ListParagraph"/>
        <w:tabs>
          <w:tab w:val="left" w:pos="3075"/>
        </w:tabs>
        <w:bidi w:val="0"/>
        <w:ind w:left="405"/>
        <w:rPr>
          <w:rFonts w:ascii="Times New Roman" w:hAnsi="Times New Roman" w:cs="Times New Roman"/>
          <w:sz w:val="24"/>
          <w:szCs w:val="24"/>
        </w:rPr>
      </w:pPr>
      <w:r>
        <w:rPr>
          <w:rFonts w:ascii="Times New Roman" w:hAnsi="Times New Roman" w:cs="Times New Roman"/>
          <w:sz w:val="24"/>
          <w:szCs w:val="24"/>
        </w:rPr>
        <w:t>1-</w:t>
      </w:r>
      <w:r w:rsidR="00E045D0">
        <w:rPr>
          <w:rFonts w:ascii="Times New Roman" w:hAnsi="Times New Roman" w:cs="Times New Roman"/>
          <w:sz w:val="24"/>
          <w:szCs w:val="24"/>
        </w:rPr>
        <w:t>EMF series listed for pure metal not for alloys</w:t>
      </w:r>
    </w:p>
    <w:p w:rsidR="00E045D0" w:rsidRDefault="009F01B3" w:rsidP="009F01B3">
      <w:pPr>
        <w:pStyle w:val="ListParagraph"/>
        <w:tabs>
          <w:tab w:val="left" w:pos="3075"/>
        </w:tabs>
        <w:bidi w:val="0"/>
        <w:ind w:left="405"/>
        <w:rPr>
          <w:rFonts w:ascii="Times New Roman" w:hAnsi="Times New Roman" w:cs="Times New Roman"/>
          <w:sz w:val="24"/>
          <w:szCs w:val="24"/>
        </w:rPr>
      </w:pPr>
      <w:r>
        <w:rPr>
          <w:rFonts w:ascii="Times New Roman" w:hAnsi="Times New Roman" w:cs="Times New Roman"/>
          <w:sz w:val="24"/>
          <w:szCs w:val="24"/>
        </w:rPr>
        <w:t>2-</w:t>
      </w:r>
      <w:r w:rsidR="00E045D0">
        <w:rPr>
          <w:rFonts w:ascii="Times New Roman" w:hAnsi="Times New Roman" w:cs="Times New Roman"/>
          <w:sz w:val="24"/>
          <w:szCs w:val="24"/>
        </w:rPr>
        <w:t xml:space="preserve">Position of metal in </w:t>
      </w:r>
      <w:proofErr w:type="spellStart"/>
      <w:r w:rsidR="00E045D0">
        <w:rPr>
          <w:rFonts w:ascii="Times New Roman" w:hAnsi="Times New Roman" w:cs="Times New Roman"/>
          <w:sz w:val="24"/>
          <w:szCs w:val="24"/>
        </w:rPr>
        <w:t>Emf</w:t>
      </w:r>
      <w:proofErr w:type="spellEnd"/>
      <w:r w:rsidR="00E045D0">
        <w:rPr>
          <w:rFonts w:ascii="Times New Roman" w:hAnsi="Times New Roman" w:cs="Times New Roman"/>
          <w:sz w:val="24"/>
          <w:szCs w:val="24"/>
        </w:rPr>
        <w:t xml:space="preserve"> series is determined by equilibrium potential of metal with concentration of ions at unit activity</w:t>
      </w:r>
    </w:p>
    <w:p w:rsidR="00E045D0" w:rsidRDefault="009F01B3" w:rsidP="009F01B3">
      <w:pPr>
        <w:pStyle w:val="ListParagraph"/>
        <w:tabs>
          <w:tab w:val="left" w:pos="3075"/>
        </w:tabs>
        <w:bidi w:val="0"/>
        <w:ind w:left="405"/>
        <w:rPr>
          <w:rFonts w:ascii="Times New Roman" w:hAnsi="Times New Roman" w:cs="Times New Roman"/>
          <w:sz w:val="24"/>
          <w:szCs w:val="24"/>
        </w:rPr>
      </w:pPr>
      <w:r>
        <w:rPr>
          <w:rFonts w:ascii="Times New Roman" w:hAnsi="Times New Roman" w:cs="Times New Roman"/>
          <w:sz w:val="24"/>
          <w:szCs w:val="24"/>
        </w:rPr>
        <w:t>3-</w:t>
      </w:r>
      <w:r w:rsidR="00E045D0">
        <w:rPr>
          <w:rFonts w:ascii="Times New Roman" w:hAnsi="Times New Roman" w:cs="Times New Roman"/>
          <w:sz w:val="24"/>
          <w:szCs w:val="24"/>
        </w:rPr>
        <w:t xml:space="preserve">EMF series predict tendency to corrode but it cannot predict whether corrosion would actually take place </w:t>
      </w:r>
    </w:p>
    <w:p w:rsidR="00E045D0" w:rsidRDefault="009F01B3" w:rsidP="009F01B3">
      <w:pPr>
        <w:pStyle w:val="ListParagraph"/>
        <w:tabs>
          <w:tab w:val="left" w:pos="3075"/>
        </w:tabs>
        <w:bidi w:val="0"/>
        <w:ind w:left="405"/>
        <w:rPr>
          <w:rFonts w:ascii="Times New Roman" w:hAnsi="Times New Roman" w:cs="Times New Roman"/>
          <w:sz w:val="24"/>
          <w:szCs w:val="24"/>
        </w:rPr>
      </w:pPr>
      <w:r>
        <w:rPr>
          <w:rFonts w:ascii="Times New Roman" w:hAnsi="Times New Roman" w:cs="Times New Roman"/>
          <w:sz w:val="24"/>
          <w:szCs w:val="24"/>
        </w:rPr>
        <w:t>4-</w:t>
      </w:r>
      <w:r w:rsidR="00E045D0">
        <w:rPr>
          <w:rFonts w:ascii="Times New Roman" w:hAnsi="Times New Roman" w:cs="Times New Roman"/>
          <w:sz w:val="24"/>
          <w:szCs w:val="24"/>
        </w:rPr>
        <w:t xml:space="preserve">EMF series cannot always predict effect of environment i.e. food cans polarity of tin may be critical   </w:t>
      </w:r>
      <w:r w:rsidR="00027B64" w:rsidRPr="006051F7">
        <w:rPr>
          <w:rFonts w:ascii="Times New Roman" w:hAnsi="Times New Roman" w:cs="Times New Roman"/>
          <w:position w:val="-12"/>
          <w:sz w:val="24"/>
          <w:szCs w:val="24"/>
        </w:rPr>
        <w:object w:dxaOrig="1340" w:dyaOrig="380">
          <v:shape id="_x0000_i1039" type="#_x0000_t75" style="width:66pt;height:18.75pt" o:ole="">
            <v:imagedata r:id="rId41" o:title=""/>
          </v:shape>
          <o:OLEObject Type="Embed" ProgID="Equation.3" ShapeID="_x0000_i1039" DrawAspect="Content" ObjectID="_1593464395" r:id="rId42"/>
        </w:object>
      </w:r>
      <w:r w:rsidR="00E045D0">
        <w:rPr>
          <w:rFonts w:ascii="Times New Roman" w:hAnsi="Times New Roman" w:cs="Times New Roman"/>
          <w:sz w:val="24"/>
          <w:szCs w:val="24"/>
        </w:rPr>
        <w:t xml:space="preserve"> iron is more negative than tin </w:t>
      </w:r>
      <w:r w:rsidR="00027B64" w:rsidRPr="00EB5B68">
        <w:rPr>
          <w:rFonts w:ascii="Times New Roman" w:hAnsi="Times New Roman" w:cs="Times New Roman"/>
          <w:position w:val="-14"/>
          <w:sz w:val="24"/>
          <w:szCs w:val="24"/>
        </w:rPr>
        <w:object w:dxaOrig="1520" w:dyaOrig="400">
          <v:shape id="_x0000_i1040" type="#_x0000_t75" style="width:75pt;height:19.5pt" o:ole="">
            <v:imagedata r:id="rId43" o:title=""/>
          </v:shape>
          <o:OLEObject Type="Embed" ProgID="Equation.3" ShapeID="_x0000_i1040" DrawAspect="Content" ObjectID="_1593464396" r:id="rId44"/>
        </w:object>
      </w:r>
      <w:r w:rsidR="00E045D0">
        <w:rPr>
          <w:rFonts w:ascii="Times New Roman" w:hAnsi="Times New Roman" w:cs="Times New Roman"/>
          <w:sz w:val="24"/>
          <w:szCs w:val="24"/>
        </w:rPr>
        <w:t xml:space="preserve"> , but in presence of certain type of food tin became active to iron </w:t>
      </w:r>
    </w:p>
    <w:p w:rsidR="00E045D0" w:rsidRDefault="00E045D0" w:rsidP="006051F7">
      <w:pPr>
        <w:bidi w:val="0"/>
        <w:rPr>
          <w:rFonts w:ascii="Times New Roman" w:hAnsi="Times New Roman" w:cs="Times New Roman"/>
          <w:sz w:val="24"/>
          <w:szCs w:val="24"/>
        </w:rPr>
      </w:pPr>
      <w:r>
        <w:rPr>
          <w:rFonts w:ascii="Times New Roman" w:hAnsi="Times New Roman" w:cs="Times New Roman"/>
          <w:sz w:val="24"/>
          <w:szCs w:val="24"/>
        </w:rPr>
        <w:t>Galvanic series</w:t>
      </w:r>
    </w:p>
    <w:p w:rsidR="00E045D0" w:rsidRDefault="00E045D0" w:rsidP="008B5A9A">
      <w:pPr>
        <w:bidi w:val="0"/>
        <w:rPr>
          <w:rFonts w:ascii="Times New Roman" w:hAnsi="Times New Roman" w:cs="Times New Roman"/>
          <w:sz w:val="24"/>
          <w:szCs w:val="24"/>
        </w:rPr>
      </w:pPr>
      <w:r>
        <w:rPr>
          <w:rFonts w:ascii="Times New Roman" w:hAnsi="Times New Roman" w:cs="Times New Roman"/>
          <w:sz w:val="24"/>
          <w:szCs w:val="24"/>
        </w:rPr>
        <w:t xml:space="preserve">Galvanic series is an arrangement of metal and alloys in order of their corrosion potential in the environment , the potential of metal and alloys are measured in the desired environment with most noble (positive) at the top and most active at the bottom and the potentials are measured by means of saturated calomel electrode SCE </w:t>
      </w:r>
    </w:p>
    <w:p w:rsidR="00E045D0" w:rsidRDefault="00E045D0" w:rsidP="008B5A9A">
      <w:pPr>
        <w:bidi w:val="0"/>
        <w:rPr>
          <w:rFonts w:ascii="Times New Roman" w:hAnsi="Times New Roman" w:cs="Times New Roman"/>
          <w:sz w:val="24"/>
          <w:szCs w:val="24"/>
        </w:rPr>
      </w:pPr>
      <w:r>
        <w:rPr>
          <w:rFonts w:ascii="Times New Roman" w:hAnsi="Times New Roman" w:cs="Times New Roman"/>
          <w:sz w:val="24"/>
          <w:szCs w:val="24"/>
        </w:rPr>
        <w:t xml:space="preserve">Characteristics of galvanic series </w:t>
      </w:r>
    </w:p>
    <w:p w:rsidR="00E045D0" w:rsidRDefault="00E045D0" w:rsidP="008B5A9A">
      <w:pPr>
        <w:pStyle w:val="ListParagraph"/>
        <w:numPr>
          <w:ilvl w:val="0"/>
          <w:numId w:val="14"/>
        </w:numPr>
        <w:bidi w:val="0"/>
        <w:rPr>
          <w:rFonts w:ascii="Times New Roman" w:hAnsi="Times New Roman" w:cs="Times New Roman"/>
          <w:sz w:val="24"/>
          <w:szCs w:val="24"/>
        </w:rPr>
      </w:pPr>
      <w:r>
        <w:rPr>
          <w:rFonts w:ascii="Times New Roman" w:hAnsi="Times New Roman" w:cs="Times New Roman"/>
          <w:sz w:val="24"/>
          <w:szCs w:val="24"/>
        </w:rPr>
        <w:t>In galvanic series , instead of potentials the relative position of metals and alloys are indicated</w:t>
      </w:r>
    </w:p>
    <w:p w:rsidR="00E045D0" w:rsidRDefault="00E045D0" w:rsidP="00474746">
      <w:pPr>
        <w:pStyle w:val="ListParagraph"/>
        <w:numPr>
          <w:ilvl w:val="0"/>
          <w:numId w:val="14"/>
        </w:numPr>
        <w:bidi w:val="0"/>
        <w:rPr>
          <w:rFonts w:ascii="Times New Roman" w:hAnsi="Times New Roman" w:cs="Times New Roman"/>
          <w:sz w:val="24"/>
          <w:szCs w:val="24"/>
        </w:rPr>
      </w:pPr>
      <w:r>
        <w:rPr>
          <w:rFonts w:ascii="Times New Roman" w:hAnsi="Times New Roman" w:cs="Times New Roman"/>
          <w:sz w:val="24"/>
          <w:szCs w:val="24"/>
        </w:rPr>
        <w:lastRenderedPageBreak/>
        <w:t>Some alloys exist in two place in the table , for instance steel (18/8) exist in the passive state as well as in active state .steel in passive state means steel with oxide film which shift potential from active to passive</w:t>
      </w:r>
    </w:p>
    <w:p w:rsidR="00E045D0" w:rsidRDefault="00E045D0" w:rsidP="00474746">
      <w:pPr>
        <w:bidi w:val="0"/>
        <w:rPr>
          <w:rFonts w:ascii="Times New Roman" w:hAnsi="Times New Roman" w:cs="Times New Roman"/>
          <w:sz w:val="24"/>
          <w:szCs w:val="24"/>
        </w:rPr>
      </w:pPr>
      <w:r>
        <w:rPr>
          <w:rFonts w:ascii="Times New Roman" w:hAnsi="Times New Roman" w:cs="Times New Roman"/>
          <w:sz w:val="24"/>
          <w:szCs w:val="24"/>
        </w:rPr>
        <w:t>Galvanic series provide valuable information to engineers on galvanic corrosion of metals and alloys in different environment</w:t>
      </w:r>
    </w:p>
    <w:p w:rsidR="00E045D0" w:rsidRDefault="00E045D0" w:rsidP="00A61CE5">
      <w:pPr>
        <w:bidi w:val="0"/>
        <w:rPr>
          <w:rFonts w:ascii="Times New Roman" w:hAnsi="Times New Roman" w:cs="Times New Roman"/>
          <w:sz w:val="24"/>
          <w:szCs w:val="24"/>
        </w:rPr>
      </w:pPr>
      <w:r>
        <w:rPr>
          <w:rFonts w:ascii="Times New Roman" w:hAnsi="Times New Roman" w:cs="Times New Roman"/>
          <w:sz w:val="24"/>
          <w:szCs w:val="24"/>
        </w:rPr>
        <w:t xml:space="preserve">Limitation of galvanic series </w:t>
      </w:r>
    </w:p>
    <w:p w:rsidR="00E045D0" w:rsidRDefault="00E045D0" w:rsidP="00A61CE5">
      <w:pPr>
        <w:pStyle w:val="ListParagraph"/>
        <w:numPr>
          <w:ilvl w:val="0"/>
          <w:numId w:val="15"/>
        </w:numPr>
        <w:bidi w:val="0"/>
        <w:rPr>
          <w:rFonts w:ascii="Times New Roman" w:hAnsi="Times New Roman" w:cs="Times New Roman"/>
          <w:sz w:val="24"/>
          <w:szCs w:val="24"/>
        </w:rPr>
      </w:pPr>
      <w:r>
        <w:rPr>
          <w:rFonts w:ascii="Times New Roman" w:hAnsi="Times New Roman" w:cs="Times New Roman"/>
          <w:sz w:val="24"/>
          <w:szCs w:val="24"/>
        </w:rPr>
        <w:t>Each environment required a different galvanic series</w:t>
      </w:r>
    </w:p>
    <w:p w:rsidR="002846AC" w:rsidRDefault="00566EEB" w:rsidP="002846AC">
      <w:pPr>
        <w:pStyle w:val="ListParagraph"/>
        <w:numPr>
          <w:ilvl w:val="0"/>
          <w:numId w:val="15"/>
        </w:numPr>
        <w:autoSpaceDE w:val="0"/>
        <w:autoSpaceDN w:val="0"/>
        <w:bidi w:val="0"/>
        <w:adjustRightInd w:val="0"/>
        <w:spacing w:after="0" w:line="240" w:lineRule="auto"/>
        <w:jc w:val="lowKashida"/>
      </w:pPr>
      <w:r w:rsidRPr="002846AC">
        <w:rPr>
          <w:rFonts w:ascii="Times New Roman" w:hAnsi="Times New Roman" w:cs="Times New Roman"/>
          <w:sz w:val="24"/>
          <w:szCs w:val="24"/>
        </w:rPr>
        <w:t>Galvanic corrosion also depends on the extent of polarization of the metals in alloys and not only on how close they are in the galvanic series. Predictions based on their position in the galvanic series may not provide enough information on galvanic corrosion.</w:t>
      </w:r>
    </w:p>
    <w:p w:rsidR="002846AC" w:rsidRDefault="002846AC" w:rsidP="002846AC">
      <w:pPr>
        <w:pStyle w:val="ListParagraph"/>
        <w:autoSpaceDE w:val="0"/>
        <w:autoSpaceDN w:val="0"/>
        <w:bidi w:val="0"/>
        <w:adjustRightInd w:val="0"/>
        <w:spacing w:after="0" w:line="240" w:lineRule="auto"/>
        <w:jc w:val="lowKashida"/>
      </w:pPr>
    </w:p>
    <w:p w:rsidR="00566EEB" w:rsidRDefault="00566EEB" w:rsidP="002846AC">
      <w:pPr>
        <w:pStyle w:val="ListParagraph"/>
        <w:autoSpaceDE w:val="0"/>
        <w:autoSpaceDN w:val="0"/>
        <w:bidi w:val="0"/>
        <w:adjustRightInd w:val="0"/>
        <w:spacing w:after="0" w:line="240" w:lineRule="auto"/>
        <w:jc w:val="lowKashida"/>
      </w:pPr>
      <w:r>
        <w:t xml:space="preserve">       </w:t>
      </w:r>
    </w:p>
    <w:p w:rsidR="00566EEB" w:rsidRDefault="00566EEB" w:rsidP="00566EEB">
      <w:pPr>
        <w:autoSpaceDE w:val="0"/>
        <w:autoSpaceDN w:val="0"/>
        <w:bidi w:val="0"/>
        <w:adjustRightInd w:val="0"/>
        <w:spacing w:after="0" w:line="240" w:lineRule="auto"/>
        <w:rPr>
          <w:rFonts w:ascii="Times New Roman" w:hAnsi="Times New Roman" w:cs="Times New Roman"/>
          <w:sz w:val="20"/>
          <w:szCs w:val="20"/>
        </w:rPr>
      </w:pPr>
    </w:p>
    <w:p w:rsidR="009F01B3" w:rsidRDefault="002846AC" w:rsidP="002846AC">
      <w:pPr>
        <w:pStyle w:val="ListParagraph"/>
        <w:tabs>
          <w:tab w:val="left" w:pos="1740"/>
        </w:tabs>
        <w:bidi w:val="0"/>
        <w:rPr>
          <w:rFonts w:ascii="Times New Roman" w:hAnsi="Times New Roman" w:cs="Times New Roman"/>
          <w:sz w:val="24"/>
          <w:szCs w:val="24"/>
        </w:rPr>
      </w:pPr>
      <w:r>
        <w:rPr>
          <w:rFonts w:ascii="Times New Roman" w:hAnsi="Times New Roman" w:cs="Times New Roman"/>
          <w:sz w:val="24"/>
          <w:szCs w:val="24"/>
        </w:rPr>
        <w:tab/>
      </w:r>
    </w:p>
    <w:p w:rsidR="00E045D0" w:rsidRDefault="00E045D0" w:rsidP="00A61CE5">
      <w:pPr>
        <w:bidi w:val="0"/>
        <w:rPr>
          <w:rFonts w:ascii="Times New Roman" w:hAnsi="Times New Roman" w:cs="Times New Roman"/>
          <w:sz w:val="24"/>
          <w:szCs w:val="24"/>
        </w:rPr>
      </w:pPr>
    </w:p>
    <w:p w:rsidR="00E045D0" w:rsidRPr="00A61CE5" w:rsidRDefault="00E045D0" w:rsidP="00A61CE5">
      <w:pPr>
        <w:bidi w:val="0"/>
        <w:jc w:val="center"/>
        <w:rPr>
          <w:rFonts w:ascii="Times New Roman" w:hAnsi="Times New Roman" w:cs="Times New Roman"/>
          <w:sz w:val="24"/>
          <w:szCs w:val="24"/>
        </w:rPr>
      </w:pPr>
      <w:bookmarkStart w:id="0" w:name="_GoBack"/>
      <w:bookmarkEnd w:id="0"/>
    </w:p>
    <w:p w:rsidR="00E045D0" w:rsidRPr="00474746" w:rsidRDefault="00E045D0" w:rsidP="00A61CE5">
      <w:pPr>
        <w:bidi w:val="0"/>
        <w:rPr>
          <w:rFonts w:ascii="Times New Roman" w:hAnsi="Times New Roman" w:cs="Times New Roman"/>
          <w:sz w:val="24"/>
          <w:szCs w:val="24"/>
        </w:rPr>
      </w:pPr>
      <w:r w:rsidRPr="00474746">
        <w:rPr>
          <w:rFonts w:ascii="Times New Roman" w:hAnsi="Times New Roman" w:cs="Times New Roman"/>
          <w:sz w:val="24"/>
          <w:szCs w:val="24"/>
        </w:rPr>
        <w:t xml:space="preserve"> </w:t>
      </w:r>
    </w:p>
    <w:p w:rsidR="00E045D0" w:rsidRDefault="00E045D0" w:rsidP="008B5A9A">
      <w:pPr>
        <w:bidi w:val="0"/>
        <w:jc w:val="center"/>
        <w:rPr>
          <w:rFonts w:ascii="Times New Roman" w:hAnsi="Times New Roman" w:cs="Times New Roman"/>
          <w:sz w:val="24"/>
          <w:szCs w:val="24"/>
        </w:rPr>
      </w:pPr>
    </w:p>
    <w:p w:rsidR="00E045D0" w:rsidRPr="008B5A9A" w:rsidRDefault="00E045D0" w:rsidP="008B5A9A">
      <w:pPr>
        <w:bidi w:val="0"/>
        <w:rPr>
          <w:rFonts w:ascii="Times New Roman" w:hAnsi="Times New Roman" w:cs="Times New Roman"/>
          <w:sz w:val="24"/>
          <w:szCs w:val="24"/>
        </w:rPr>
      </w:pPr>
    </w:p>
    <w:sectPr w:rsidR="00E045D0" w:rsidRPr="008B5A9A" w:rsidSect="00016522">
      <w:footerReference w:type="default" r:id="rId45"/>
      <w:pgSz w:w="11906" w:h="16838"/>
      <w:pgMar w:top="1440"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223" w:rsidRDefault="009F7223" w:rsidP="00976ACB">
      <w:pPr>
        <w:spacing w:after="0" w:line="240" w:lineRule="auto"/>
      </w:pPr>
      <w:r>
        <w:separator/>
      </w:r>
    </w:p>
  </w:endnote>
  <w:endnote w:type="continuationSeparator" w:id="0">
    <w:p w:rsidR="009F7223" w:rsidRDefault="009F7223" w:rsidP="00976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D0" w:rsidRDefault="00E045D0" w:rsidP="007F1378">
    <w:pPr>
      <w:pStyle w:val="Footer"/>
      <w:framePr w:wrap="auto" w:vAnchor="text" w:hAnchor="text"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D56565">
      <w:rPr>
        <w:rStyle w:val="PageNumber"/>
        <w:rFonts w:cs="Arial"/>
        <w:noProof/>
        <w:rtl/>
      </w:rPr>
      <w:t>6</w:t>
    </w:r>
    <w:r>
      <w:rPr>
        <w:rStyle w:val="PageNumber"/>
        <w:rFonts w:cs="Arial"/>
      </w:rPr>
      <w:fldChar w:fldCharType="end"/>
    </w:r>
  </w:p>
  <w:p w:rsidR="00E045D0" w:rsidRDefault="00E045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223" w:rsidRDefault="009F7223" w:rsidP="00976ACB">
      <w:pPr>
        <w:spacing w:after="0" w:line="240" w:lineRule="auto"/>
      </w:pPr>
      <w:r>
        <w:separator/>
      </w:r>
    </w:p>
  </w:footnote>
  <w:footnote w:type="continuationSeparator" w:id="0">
    <w:p w:rsidR="009F7223" w:rsidRDefault="009F7223" w:rsidP="00976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02A1"/>
    <w:multiLevelType w:val="hybridMultilevel"/>
    <w:tmpl w:val="876CD3F8"/>
    <w:lvl w:ilvl="0" w:tplc="E898B4E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77E2B52"/>
    <w:multiLevelType w:val="hybridMultilevel"/>
    <w:tmpl w:val="55CA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300662"/>
    <w:multiLevelType w:val="hybridMultilevel"/>
    <w:tmpl w:val="915ACF4C"/>
    <w:lvl w:ilvl="0" w:tplc="CB4EF89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0DA35E7"/>
    <w:multiLevelType w:val="hybridMultilevel"/>
    <w:tmpl w:val="F1FC14DA"/>
    <w:lvl w:ilvl="0" w:tplc="10B8E30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F0001E5"/>
    <w:multiLevelType w:val="hybridMultilevel"/>
    <w:tmpl w:val="B148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5235DE"/>
    <w:multiLevelType w:val="hybridMultilevel"/>
    <w:tmpl w:val="8C483F5A"/>
    <w:lvl w:ilvl="0" w:tplc="D31A362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40A2B32"/>
    <w:multiLevelType w:val="hybridMultilevel"/>
    <w:tmpl w:val="EB2A2B18"/>
    <w:lvl w:ilvl="0" w:tplc="A58216E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86288D"/>
    <w:multiLevelType w:val="hybridMultilevel"/>
    <w:tmpl w:val="32402D92"/>
    <w:lvl w:ilvl="0" w:tplc="4FF4D47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FAB544B"/>
    <w:multiLevelType w:val="hybridMultilevel"/>
    <w:tmpl w:val="F496B26C"/>
    <w:lvl w:ilvl="0" w:tplc="0409000F">
      <w:start w:val="1"/>
      <w:numFmt w:val="decimal"/>
      <w:lvlText w:val="%1."/>
      <w:lvlJc w:val="left"/>
      <w:pPr>
        <w:ind w:left="765" w:hanging="360"/>
      </w:pPr>
      <w:rPr>
        <w:rFonts w:cs="Times New Roman"/>
      </w:rPr>
    </w:lvl>
    <w:lvl w:ilvl="1" w:tplc="04090019">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9">
    <w:nsid w:val="43317053"/>
    <w:multiLevelType w:val="hybridMultilevel"/>
    <w:tmpl w:val="E4BE0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994749E"/>
    <w:multiLevelType w:val="hybridMultilevel"/>
    <w:tmpl w:val="1144A006"/>
    <w:lvl w:ilvl="0" w:tplc="6C906EF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655E1910"/>
    <w:multiLevelType w:val="hybridMultilevel"/>
    <w:tmpl w:val="78B8A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7ED2E6B"/>
    <w:multiLevelType w:val="hybridMultilevel"/>
    <w:tmpl w:val="D7461CA2"/>
    <w:lvl w:ilvl="0" w:tplc="008AEF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6836326B"/>
    <w:multiLevelType w:val="hybridMultilevel"/>
    <w:tmpl w:val="3CB8E26A"/>
    <w:lvl w:ilvl="0" w:tplc="0409000F">
      <w:start w:val="1"/>
      <w:numFmt w:val="decimal"/>
      <w:lvlText w:val="%1."/>
      <w:lvlJc w:val="left"/>
      <w:pPr>
        <w:tabs>
          <w:tab w:val="num" w:pos="720"/>
        </w:tabs>
        <w:ind w:left="720" w:hanging="360"/>
      </w:pPr>
      <w:rPr>
        <w:rFonts w:cs="Times New Roman" w:hint="default"/>
      </w:rPr>
    </w:lvl>
    <w:lvl w:ilvl="1" w:tplc="F488B302">
      <w:start w:val="1"/>
      <w:numFmt w:val="bullet"/>
      <w:lvlText w:val=""/>
      <w:lvlJc w:val="left"/>
      <w:pPr>
        <w:tabs>
          <w:tab w:val="num" w:pos="1440"/>
        </w:tabs>
        <w:ind w:left="1440" w:hanging="360"/>
      </w:pPr>
      <w:rPr>
        <w:rFonts w:ascii="Wingdings" w:hAnsi="Wingdings" w:hint="default"/>
      </w:rPr>
    </w:lvl>
    <w:lvl w:ilvl="2" w:tplc="E7D6BCDE">
      <w:start w:val="1"/>
      <w:numFmt w:val="bullet"/>
      <w:lvlText w:val=""/>
      <w:lvlJc w:val="left"/>
      <w:pPr>
        <w:tabs>
          <w:tab w:val="num" w:pos="2160"/>
        </w:tabs>
        <w:ind w:left="2160" w:hanging="360"/>
      </w:pPr>
      <w:rPr>
        <w:rFonts w:ascii="Wingdings" w:hAnsi="Wingdings" w:hint="default"/>
      </w:rPr>
    </w:lvl>
    <w:lvl w:ilvl="3" w:tplc="41FA617C">
      <w:start w:val="1"/>
      <w:numFmt w:val="bullet"/>
      <w:lvlText w:val=""/>
      <w:lvlJc w:val="left"/>
      <w:pPr>
        <w:tabs>
          <w:tab w:val="num" w:pos="2880"/>
        </w:tabs>
        <w:ind w:left="2880" w:hanging="360"/>
      </w:pPr>
      <w:rPr>
        <w:rFonts w:ascii="Wingdings" w:hAnsi="Wingdings" w:hint="default"/>
      </w:rPr>
    </w:lvl>
    <w:lvl w:ilvl="4" w:tplc="2B56D2C2">
      <w:start w:val="1"/>
      <w:numFmt w:val="bullet"/>
      <w:lvlText w:val=""/>
      <w:lvlJc w:val="left"/>
      <w:pPr>
        <w:tabs>
          <w:tab w:val="num" w:pos="3600"/>
        </w:tabs>
        <w:ind w:left="3600" w:hanging="360"/>
      </w:pPr>
      <w:rPr>
        <w:rFonts w:ascii="Wingdings" w:hAnsi="Wingdings" w:hint="default"/>
      </w:rPr>
    </w:lvl>
    <w:lvl w:ilvl="5" w:tplc="FCE0C70A">
      <w:start w:val="1"/>
      <w:numFmt w:val="bullet"/>
      <w:lvlText w:val=""/>
      <w:lvlJc w:val="left"/>
      <w:pPr>
        <w:tabs>
          <w:tab w:val="num" w:pos="4320"/>
        </w:tabs>
        <w:ind w:left="4320" w:hanging="360"/>
      </w:pPr>
      <w:rPr>
        <w:rFonts w:ascii="Wingdings" w:hAnsi="Wingdings" w:hint="default"/>
      </w:rPr>
    </w:lvl>
    <w:lvl w:ilvl="6" w:tplc="56BA70EA">
      <w:start w:val="1"/>
      <w:numFmt w:val="bullet"/>
      <w:lvlText w:val=""/>
      <w:lvlJc w:val="left"/>
      <w:pPr>
        <w:tabs>
          <w:tab w:val="num" w:pos="5040"/>
        </w:tabs>
        <w:ind w:left="5040" w:hanging="360"/>
      </w:pPr>
      <w:rPr>
        <w:rFonts w:ascii="Wingdings" w:hAnsi="Wingdings" w:hint="default"/>
      </w:rPr>
    </w:lvl>
    <w:lvl w:ilvl="7" w:tplc="6464C9DC">
      <w:start w:val="1"/>
      <w:numFmt w:val="bullet"/>
      <w:lvlText w:val=""/>
      <w:lvlJc w:val="left"/>
      <w:pPr>
        <w:tabs>
          <w:tab w:val="num" w:pos="5760"/>
        </w:tabs>
        <w:ind w:left="5760" w:hanging="360"/>
      </w:pPr>
      <w:rPr>
        <w:rFonts w:ascii="Wingdings" w:hAnsi="Wingdings" w:hint="default"/>
      </w:rPr>
    </w:lvl>
    <w:lvl w:ilvl="8" w:tplc="893437CE">
      <w:start w:val="1"/>
      <w:numFmt w:val="bullet"/>
      <w:lvlText w:val=""/>
      <w:lvlJc w:val="left"/>
      <w:pPr>
        <w:tabs>
          <w:tab w:val="num" w:pos="6480"/>
        </w:tabs>
        <w:ind w:left="6480" w:hanging="360"/>
      </w:pPr>
      <w:rPr>
        <w:rFonts w:ascii="Wingdings" w:hAnsi="Wingdings" w:hint="default"/>
      </w:rPr>
    </w:lvl>
  </w:abstractNum>
  <w:abstractNum w:abstractNumId="14">
    <w:nsid w:val="6A3C5DB3"/>
    <w:multiLevelType w:val="hybridMultilevel"/>
    <w:tmpl w:val="ED325A08"/>
    <w:lvl w:ilvl="0" w:tplc="C6C89962">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abstractNumId w:val="14"/>
  </w:num>
  <w:num w:numId="2">
    <w:abstractNumId w:val="3"/>
  </w:num>
  <w:num w:numId="3">
    <w:abstractNumId w:val="2"/>
  </w:num>
  <w:num w:numId="4">
    <w:abstractNumId w:val="12"/>
  </w:num>
  <w:num w:numId="5">
    <w:abstractNumId w:val="6"/>
  </w:num>
  <w:num w:numId="6">
    <w:abstractNumId w:val="10"/>
  </w:num>
  <w:num w:numId="7">
    <w:abstractNumId w:val="0"/>
  </w:num>
  <w:num w:numId="8">
    <w:abstractNumId w:val="5"/>
  </w:num>
  <w:num w:numId="9">
    <w:abstractNumId w:val="7"/>
  </w:num>
  <w:num w:numId="10">
    <w:abstractNumId w:val="13"/>
  </w:num>
  <w:num w:numId="11">
    <w:abstractNumId w:val="11"/>
  </w:num>
  <w:num w:numId="12">
    <w:abstractNumId w:val="1"/>
  </w:num>
  <w:num w:numId="13">
    <w:abstractNumId w:val="8"/>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16"/>
    <w:rsid w:val="0000246B"/>
    <w:rsid w:val="00005C94"/>
    <w:rsid w:val="00016522"/>
    <w:rsid w:val="00027B64"/>
    <w:rsid w:val="00033DE0"/>
    <w:rsid w:val="000455E4"/>
    <w:rsid w:val="000620BE"/>
    <w:rsid w:val="000771CB"/>
    <w:rsid w:val="000778DF"/>
    <w:rsid w:val="000A6587"/>
    <w:rsid w:val="000F25D1"/>
    <w:rsid w:val="000F762F"/>
    <w:rsid w:val="00102537"/>
    <w:rsid w:val="00113294"/>
    <w:rsid w:val="00113B7D"/>
    <w:rsid w:val="00114831"/>
    <w:rsid w:val="00161176"/>
    <w:rsid w:val="0018421F"/>
    <w:rsid w:val="00187225"/>
    <w:rsid w:val="00195162"/>
    <w:rsid w:val="001A0A88"/>
    <w:rsid w:val="001A2366"/>
    <w:rsid w:val="001A28E6"/>
    <w:rsid w:val="001A3ADD"/>
    <w:rsid w:val="001F0059"/>
    <w:rsid w:val="001F49F0"/>
    <w:rsid w:val="00204C3B"/>
    <w:rsid w:val="002416AE"/>
    <w:rsid w:val="00273368"/>
    <w:rsid w:val="00280856"/>
    <w:rsid w:val="00283AC9"/>
    <w:rsid w:val="002846AC"/>
    <w:rsid w:val="002C27D7"/>
    <w:rsid w:val="002C7882"/>
    <w:rsid w:val="002C7B16"/>
    <w:rsid w:val="003377AB"/>
    <w:rsid w:val="00351277"/>
    <w:rsid w:val="00365EAC"/>
    <w:rsid w:val="0037519A"/>
    <w:rsid w:val="003A1EAD"/>
    <w:rsid w:val="003E6C99"/>
    <w:rsid w:val="003F5708"/>
    <w:rsid w:val="004133EA"/>
    <w:rsid w:val="004136EB"/>
    <w:rsid w:val="00423FDC"/>
    <w:rsid w:val="00437857"/>
    <w:rsid w:val="004437DC"/>
    <w:rsid w:val="00455C6F"/>
    <w:rsid w:val="00474746"/>
    <w:rsid w:val="00480181"/>
    <w:rsid w:val="004B27CD"/>
    <w:rsid w:val="004C10DE"/>
    <w:rsid w:val="004C3109"/>
    <w:rsid w:val="00512373"/>
    <w:rsid w:val="0052093D"/>
    <w:rsid w:val="0056502D"/>
    <w:rsid w:val="00566EEB"/>
    <w:rsid w:val="00577BE5"/>
    <w:rsid w:val="0058646A"/>
    <w:rsid w:val="005A1371"/>
    <w:rsid w:val="005C21BE"/>
    <w:rsid w:val="005C76A1"/>
    <w:rsid w:val="006051F7"/>
    <w:rsid w:val="00621CBE"/>
    <w:rsid w:val="0064083B"/>
    <w:rsid w:val="00672CD2"/>
    <w:rsid w:val="0067330B"/>
    <w:rsid w:val="006825CE"/>
    <w:rsid w:val="00691FD3"/>
    <w:rsid w:val="006A3D71"/>
    <w:rsid w:val="006C4A8E"/>
    <w:rsid w:val="006D5291"/>
    <w:rsid w:val="0071169B"/>
    <w:rsid w:val="00717D2A"/>
    <w:rsid w:val="00732510"/>
    <w:rsid w:val="007373E6"/>
    <w:rsid w:val="007B388C"/>
    <w:rsid w:val="007B4BD2"/>
    <w:rsid w:val="007D3347"/>
    <w:rsid w:val="007E0547"/>
    <w:rsid w:val="007F1378"/>
    <w:rsid w:val="0081209C"/>
    <w:rsid w:val="0081507D"/>
    <w:rsid w:val="008151DF"/>
    <w:rsid w:val="00826284"/>
    <w:rsid w:val="00896FB2"/>
    <w:rsid w:val="008A2ECF"/>
    <w:rsid w:val="008B2496"/>
    <w:rsid w:val="008B2F29"/>
    <w:rsid w:val="008B5A9A"/>
    <w:rsid w:val="008F3912"/>
    <w:rsid w:val="009035A3"/>
    <w:rsid w:val="009460EF"/>
    <w:rsid w:val="009608E3"/>
    <w:rsid w:val="00976ACB"/>
    <w:rsid w:val="00981FBE"/>
    <w:rsid w:val="00996C58"/>
    <w:rsid w:val="00997AA7"/>
    <w:rsid w:val="009C2F42"/>
    <w:rsid w:val="009F01B3"/>
    <w:rsid w:val="009F7223"/>
    <w:rsid w:val="00A0226B"/>
    <w:rsid w:val="00A256C1"/>
    <w:rsid w:val="00A57D87"/>
    <w:rsid w:val="00A61CE5"/>
    <w:rsid w:val="00A80A52"/>
    <w:rsid w:val="00A857A4"/>
    <w:rsid w:val="00A95E49"/>
    <w:rsid w:val="00AA3A5B"/>
    <w:rsid w:val="00AC3D1A"/>
    <w:rsid w:val="00AD6291"/>
    <w:rsid w:val="00AE3B16"/>
    <w:rsid w:val="00B00EA1"/>
    <w:rsid w:val="00B07225"/>
    <w:rsid w:val="00B17C67"/>
    <w:rsid w:val="00B2437F"/>
    <w:rsid w:val="00B4732E"/>
    <w:rsid w:val="00B74900"/>
    <w:rsid w:val="00B941AE"/>
    <w:rsid w:val="00BA7FE0"/>
    <w:rsid w:val="00BC592E"/>
    <w:rsid w:val="00BD5997"/>
    <w:rsid w:val="00BE4480"/>
    <w:rsid w:val="00C15254"/>
    <w:rsid w:val="00C438E9"/>
    <w:rsid w:val="00C5683E"/>
    <w:rsid w:val="00D01226"/>
    <w:rsid w:val="00D138DA"/>
    <w:rsid w:val="00D23051"/>
    <w:rsid w:val="00D31C07"/>
    <w:rsid w:val="00D56565"/>
    <w:rsid w:val="00D616D8"/>
    <w:rsid w:val="00D679FB"/>
    <w:rsid w:val="00D84F50"/>
    <w:rsid w:val="00D94264"/>
    <w:rsid w:val="00DA1F2A"/>
    <w:rsid w:val="00DA4D36"/>
    <w:rsid w:val="00E045D0"/>
    <w:rsid w:val="00E1508F"/>
    <w:rsid w:val="00E82AA7"/>
    <w:rsid w:val="00E84B64"/>
    <w:rsid w:val="00EB5156"/>
    <w:rsid w:val="00EB5B68"/>
    <w:rsid w:val="00EC1346"/>
    <w:rsid w:val="00F421E0"/>
    <w:rsid w:val="00F4662A"/>
    <w:rsid w:val="00F4701E"/>
    <w:rsid w:val="00F508AB"/>
    <w:rsid w:val="00F829D0"/>
    <w:rsid w:val="00F972B1"/>
    <w:rsid w:val="00FA08B6"/>
    <w:rsid w:val="00FB3BB7"/>
    <w:rsid w:val="00FB59EC"/>
    <w:rsid w:val="00FC50DC"/>
    <w:rsid w:val="00FD4409"/>
    <w:rsid w:val="00FE5F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styleId="PageNumber">
    <w:name w:val="page number"/>
    <w:basedOn w:val="DefaultParagraphFont"/>
    <w:uiPriority w:val="99"/>
    <w:rsid w:val="0056502D"/>
    <w:rPr>
      <w:rFonts w:cs="Times New Roman"/>
    </w:r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styleId="PageNumber">
    <w:name w:val="page number"/>
    <w:basedOn w:val="DefaultParagraphFont"/>
    <w:uiPriority w:val="99"/>
    <w:rsid w:val="0056502D"/>
    <w:rPr>
      <w:rFonts w:cs="Times New Roman"/>
    </w:r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161974">
      <w:marLeft w:val="0"/>
      <w:marRight w:val="0"/>
      <w:marTop w:val="0"/>
      <w:marBottom w:val="0"/>
      <w:divBdr>
        <w:top w:val="none" w:sz="0" w:space="0" w:color="auto"/>
        <w:left w:val="none" w:sz="0" w:space="0" w:color="auto"/>
        <w:bottom w:val="none" w:sz="0" w:space="0" w:color="auto"/>
        <w:right w:val="none" w:sz="0" w:space="0" w:color="auto"/>
      </w:divBdr>
    </w:div>
    <w:div w:id="1915161975">
      <w:marLeft w:val="0"/>
      <w:marRight w:val="0"/>
      <w:marTop w:val="0"/>
      <w:marBottom w:val="0"/>
      <w:divBdr>
        <w:top w:val="none" w:sz="0" w:space="0" w:color="auto"/>
        <w:left w:val="none" w:sz="0" w:space="0" w:color="auto"/>
        <w:bottom w:val="none" w:sz="0" w:space="0" w:color="auto"/>
        <w:right w:val="none" w:sz="0" w:space="0" w:color="auto"/>
      </w:divBdr>
    </w:div>
    <w:div w:id="1915161977">
      <w:marLeft w:val="0"/>
      <w:marRight w:val="0"/>
      <w:marTop w:val="0"/>
      <w:marBottom w:val="0"/>
      <w:divBdr>
        <w:top w:val="none" w:sz="0" w:space="0" w:color="auto"/>
        <w:left w:val="none" w:sz="0" w:space="0" w:color="auto"/>
        <w:bottom w:val="none" w:sz="0" w:space="0" w:color="auto"/>
        <w:right w:val="none" w:sz="0" w:space="0" w:color="auto"/>
      </w:divBdr>
    </w:div>
    <w:div w:id="1915161978">
      <w:marLeft w:val="0"/>
      <w:marRight w:val="0"/>
      <w:marTop w:val="0"/>
      <w:marBottom w:val="0"/>
      <w:divBdr>
        <w:top w:val="none" w:sz="0" w:space="0" w:color="auto"/>
        <w:left w:val="none" w:sz="0" w:space="0" w:color="auto"/>
        <w:bottom w:val="none" w:sz="0" w:space="0" w:color="auto"/>
        <w:right w:val="none" w:sz="0" w:space="0" w:color="auto"/>
      </w:divBdr>
    </w:div>
    <w:div w:id="1915161981">
      <w:marLeft w:val="0"/>
      <w:marRight w:val="0"/>
      <w:marTop w:val="0"/>
      <w:marBottom w:val="0"/>
      <w:divBdr>
        <w:top w:val="none" w:sz="0" w:space="0" w:color="auto"/>
        <w:left w:val="none" w:sz="0" w:space="0" w:color="auto"/>
        <w:bottom w:val="none" w:sz="0" w:space="0" w:color="auto"/>
        <w:right w:val="none" w:sz="0" w:space="0" w:color="auto"/>
      </w:divBdr>
    </w:div>
    <w:div w:id="1915161982">
      <w:marLeft w:val="0"/>
      <w:marRight w:val="0"/>
      <w:marTop w:val="0"/>
      <w:marBottom w:val="0"/>
      <w:divBdr>
        <w:top w:val="none" w:sz="0" w:space="0" w:color="auto"/>
        <w:left w:val="none" w:sz="0" w:space="0" w:color="auto"/>
        <w:bottom w:val="none" w:sz="0" w:space="0" w:color="auto"/>
        <w:right w:val="none" w:sz="0" w:space="0" w:color="auto"/>
      </w:divBdr>
    </w:div>
    <w:div w:id="1915161984">
      <w:marLeft w:val="0"/>
      <w:marRight w:val="0"/>
      <w:marTop w:val="0"/>
      <w:marBottom w:val="0"/>
      <w:divBdr>
        <w:top w:val="none" w:sz="0" w:space="0" w:color="auto"/>
        <w:left w:val="none" w:sz="0" w:space="0" w:color="auto"/>
        <w:bottom w:val="none" w:sz="0" w:space="0" w:color="auto"/>
        <w:right w:val="none" w:sz="0" w:space="0" w:color="auto"/>
      </w:divBdr>
    </w:div>
    <w:div w:id="1915161986">
      <w:marLeft w:val="0"/>
      <w:marRight w:val="0"/>
      <w:marTop w:val="0"/>
      <w:marBottom w:val="0"/>
      <w:divBdr>
        <w:top w:val="none" w:sz="0" w:space="0" w:color="auto"/>
        <w:left w:val="none" w:sz="0" w:space="0" w:color="auto"/>
        <w:bottom w:val="none" w:sz="0" w:space="0" w:color="auto"/>
        <w:right w:val="none" w:sz="0" w:space="0" w:color="auto"/>
      </w:divBdr>
    </w:div>
    <w:div w:id="1915161987">
      <w:marLeft w:val="0"/>
      <w:marRight w:val="0"/>
      <w:marTop w:val="0"/>
      <w:marBottom w:val="0"/>
      <w:divBdr>
        <w:top w:val="none" w:sz="0" w:space="0" w:color="auto"/>
        <w:left w:val="none" w:sz="0" w:space="0" w:color="auto"/>
        <w:bottom w:val="none" w:sz="0" w:space="0" w:color="auto"/>
        <w:right w:val="none" w:sz="0" w:space="0" w:color="auto"/>
      </w:divBdr>
    </w:div>
    <w:div w:id="1915161988">
      <w:marLeft w:val="0"/>
      <w:marRight w:val="0"/>
      <w:marTop w:val="0"/>
      <w:marBottom w:val="0"/>
      <w:divBdr>
        <w:top w:val="none" w:sz="0" w:space="0" w:color="auto"/>
        <w:left w:val="none" w:sz="0" w:space="0" w:color="auto"/>
        <w:bottom w:val="none" w:sz="0" w:space="0" w:color="auto"/>
        <w:right w:val="none" w:sz="0" w:space="0" w:color="auto"/>
      </w:divBdr>
    </w:div>
    <w:div w:id="1915161989">
      <w:marLeft w:val="0"/>
      <w:marRight w:val="0"/>
      <w:marTop w:val="0"/>
      <w:marBottom w:val="0"/>
      <w:divBdr>
        <w:top w:val="none" w:sz="0" w:space="0" w:color="auto"/>
        <w:left w:val="none" w:sz="0" w:space="0" w:color="auto"/>
        <w:bottom w:val="none" w:sz="0" w:space="0" w:color="auto"/>
        <w:right w:val="none" w:sz="0" w:space="0" w:color="auto"/>
      </w:divBdr>
    </w:div>
    <w:div w:id="1915161990">
      <w:marLeft w:val="0"/>
      <w:marRight w:val="0"/>
      <w:marTop w:val="0"/>
      <w:marBottom w:val="0"/>
      <w:divBdr>
        <w:top w:val="none" w:sz="0" w:space="0" w:color="auto"/>
        <w:left w:val="none" w:sz="0" w:space="0" w:color="auto"/>
        <w:bottom w:val="none" w:sz="0" w:space="0" w:color="auto"/>
        <w:right w:val="none" w:sz="0" w:space="0" w:color="auto"/>
      </w:divBdr>
    </w:div>
    <w:div w:id="1915161991">
      <w:marLeft w:val="0"/>
      <w:marRight w:val="0"/>
      <w:marTop w:val="0"/>
      <w:marBottom w:val="0"/>
      <w:divBdr>
        <w:top w:val="none" w:sz="0" w:space="0" w:color="auto"/>
        <w:left w:val="none" w:sz="0" w:space="0" w:color="auto"/>
        <w:bottom w:val="none" w:sz="0" w:space="0" w:color="auto"/>
        <w:right w:val="none" w:sz="0" w:space="0" w:color="auto"/>
      </w:divBdr>
    </w:div>
    <w:div w:id="1915161992">
      <w:marLeft w:val="0"/>
      <w:marRight w:val="0"/>
      <w:marTop w:val="0"/>
      <w:marBottom w:val="0"/>
      <w:divBdr>
        <w:top w:val="none" w:sz="0" w:space="0" w:color="auto"/>
        <w:left w:val="none" w:sz="0" w:space="0" w:color="auto"/>
        <w:bottom w:val="none" w:sz="0" w:space="0" w:color="auto"/>
        <w:right w:val="none" w:sz="0" w:space="0" w:color="auto"/>
      </w:divBdr>
      <w:divsChild>
        <w:div w:id="1915161976">
          <w:marLeft w:val="0"/>
          <w:marRight w:val="0"/>
          <w:marTop w:val="216"/>
          <w:marBottom w:val="0"/>
          <w:divBdr>
            <w:top w:val="none" w:sz="0" w:space="0" w:color="auto"/>
            <w:left w:val="none" w:sz="0" w:space="0" w:color="auto"/>
            <w:bottom w:val="none" w:sz="0" w:space="0" w:color="auto"/>
            <w:right w:val="none" w:sz="0" w:space="0" w:color="auto"/>
          </w:divBdr>
        </w:div>
        <w:div w:id="1915161979">
          <w:marLeft w:val="0"/>
          <w:marRight w:val="0"/>
          <w:marTop w:val="216"/>
          <w:marBottom w:val="0"/>
          <w:divBdr>
            <w:top w:val="none" w:sz="0" w:space="0" w:color="auto"/>
            <w:left w:val="none" w:sz="0" w:space="0" w:color="auto"/>
            <w:bottom w:val="none" w:sz="0" w:space="0" w:color="auto"/>
            <w:right w:val="none" w:sz="0" w:space="0" w:color="auto"/>
          </w:divBdr>
        </w:div>
        <w:div w:id="1915161980">
          <w:marLeft w:val="0"/>
          <w:marRight w:val="0"/>
          <w:marTop w:val="216"/>
          <w:marBottom w:val="0"/>
          <w:divBdr>
            <w:top w:val="none" w:sz="0" w:space="0" w:color="auto"/>
            <w:left w:val="none" w:sz="0" w:space="0" w:color="auto"/>
            <w:bottom w:val="none" w:sz="0" w:space="0" w:color="auto"/>
            <w:right w:val="none" w:sz="0" w:space="0" w:color="auto"/>
          </w:divBdr>
        </w:div>
        <w:div w:id="1915161983">
          <w:marLeft w:val="0"/>
          <w:marRight w:val="0"/>
          <w:marTop w:val="216"/>
          <w:marBottom w:val="0"/>
          <w:divBdr>
            <w:top w:val="none" w:sz="0" w:space="0" w:color="auto"/>
            <w:left w:val="none" w:sz="0" w:space="0" w:color="auto"/>
            <w:bottom w:val="none" w:sz="0" w:space="0" w:color="auto"/>
            <w:right w:val="none" w:sz="0" w:space="0" w:color="auto"/>
          </w:divBdr>
        </w:div>
        <w:div w:id="1915161985">
          <w:marLeft w:val="0"/>
          <w:marRight w:val="0"/>
          <w:marTop w:val="216"/>
          <w:marBottom w:val="0"/>
          <w:divBdr>
            <w:top w:val="none" w:sz="0" w:space="0" w:color="auto"/>
            <w:left w:val="none" w:sz="0" w:space="0" w:color="auto"/>
            <w:bottom w:val="none" w:sz="0" w:space="0" w:color="auto"/>
            <w:right w:val="none" w:sz="0" w:space="0" w:color="auto"/>
          </w:divBdr>
        </w:div>
      </w:divsChild>
    </w:div>
    <w:div w:id="1915161993">
      <w:marLeft w:val="0"/>
      <w:marRight w:val="0"/>
      <w:marTop w:val="0"/>
      <w:marBottom w:val="0"/>
      <w:divBdr>
        <w:top w:val="none" w:sz="0" w:space="0" w:color="auto"/>
        <w:left w:val="none" w:sz="0" w:space="0" w:color="auto"/>
        <w:bottom w:val="none" w:sz="0" w:space="0" w:color="auto"/>
        <w:right w:val="none" w:sz="0" w:space="0" w:color="auto"/>
      </w:divBdr>
    </w:div>
    <w:div w:id="1915161994">
      <w:marLeft w:val="0"/>
      <w:marRight w:val="0"/>
      <w:marTop w:val="0"/>
      <w:marBottom w:val="0"/>
      <w:divBdr>
        <w:top w:val="none" w:sz="0" w:space="0" w:color="auto"/>
        <w:left w:val="none" w:sz="0" w:space="0" w:color="auto"/>
        <w:bottom w:val="none" w:sz="0" w:space="0" w:color="auto"/>
        <w:right w:val="none" w:sz="0" w:space="0" w:color="auto"/>
      </w:divBdr>
    </w:div>
    <w:div w:id="1915161995">
      <w:marLeft w:val="0"/>
      <w:marRight w:val="0"/>
      <w:marTop w:val="0"/>
      <w:marBottom w:val="0"/>
      <w:divBdr>
        <w:top w:val="none" w:sz="0" w:space="0" w:color="auto"/>
        <w:left w:val="none" w:sz="0" w:space="0" w:color="auto"/>
        <w:bottom w:val="none" w:sz="0" w:space="0" w:color="auto"/>
        <w:right w:val="none" w:sz="0" w:space="0" w:color="auto"/>
      </w:divBdr>
    </w:div>
    <w:div w:id="1915161996">
      <w:marLeft w:val="0"/>
      <w:marRight w:val="0"/>
      <w:marTop w:val="0"/>
      <w:marBottom w:val="0"/>
      <w:divBdr>
        <w:top w:val="none" w:sz="0" w:space="0" w:color="auto"/>
        <w:left w:val="none" w:sz="0" w:space="0" w:color="auto"/>
        <w:bottom w:val="none" w:sz="0" w:space="0" w:color="auto"/>
        <w:right w:val="none" w:sz="0" w:space="0" w:color="auto"/>
      </w:divBdr>
    </w:div>
    <w:div w:id="19151619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19.wmf"/><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png"/><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oleObject" Target="embeddings/oleObject9.bin"/><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E:\&#1605;&#1581;&#1575;&#1590;&#1585;&#1575;&#1578;2010_2011\Capter%201.do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Capter 1</Template>
  <TotalTime>3</TotalTime>
  <Pages>6</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Chapter two</vt:lpstr>
    </vt:vector>
  </TitlesOfParts>
  <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creator>Hameed</dc:creator>
  <cp:lastModifiedBy>falah</cp:lastModifiedBy>
  <cp:revision>3</cp:revision>
  <cp:lastPrinted>2010-10-27T19:38:00Z</cp:lastPrinted>
  <dcterms:created xsi:type="dcterms:W3CDTF">2018-07-18T21:08:00Z</dcterms:created>
  <dcterms:modified xsi:type="dcterms:W3CDTF">2018-07-18T21:11:00Z</dcterms:modified>
</cp:coreProperties>
</file>