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5D0" w:rsidRPr="00351277" w:rsidRDefault="00E045D0" w:rsidP="00113B7D">
      <w:pPr>
        <w:bidi w:val="0"/>
        <w:spacing w:after="0" w:line="240" w:lineRule="auto"/>
        <w:jc w:val="center"/>
        <w:rPr>
          <w:rFonts w:ascii="Stencil" w:hAnsi="Stencil" w:cs="Times New Roman"/>
          <w:sz w:val="28"/>
          <w:szCs w:val="28"/>
        </w:rPr>
      </w:pPr>
      <w:bookmarkStart w:id="0" w:name="_GoBack"/>
      <w:bookmarkEnd w:id="0"/>
      <w:r w:rsidRPr="00351277">
        <w:rPr>
          <w:rFonts w:ascii="Stencil" w:hAnsi="Stencil" w:cs="Times New Roman"/>
          <w:sz w:val="28"/>
          <w:szCs w:val="28"/>
        </w:rPr>
        <w:t xml:space="preserve">Chapter </w:t>
      </w:r>
      <w:r>
        <w:rPr>
          <w:rFonts w:ascii="Stencil" w:hAnsi="Stencil" w:cs="Times New Roman"/>
          <w:sz w:val="28"/>
          <w:szCs w:val="28"/>
        </w:rPr>
        <w:t>two</w:t>
      </w:r>
    </w:p>
    <w:p w:rsidR="00E045D0" w:rsidRDefault="00E045D0" w:rsidP="00351277">
      <w:pPr>
        <w:bidi w:val="0"/>
        <w:spacing w:after="0" w:line="240" w:lineRule="auto"/>
        <w:jc w:val="lowKashida"/>
        <w:rPr>
          <w:rFonts w:ascii="Times New Roman" w:hAnsi="Times New Roman" w:cs="Times New Roman"/>
          <w:sz w:val="28"/>
          <w:szCs w:val="28"/>
        </w:rPr>
      </w:pPr>
    </w:p>
    <w:p w:rsidR="00E045D0" w:rsidRDefault="00E045D0" w:rsidP="00351277">
      <w:pPr>
        <w:bidi w:val="0"/>
        <w:spacing w:after="0" w:line="240" w:lineRule="auto"/>
        <w:jc w:val="lowKashida"/>
        <w:rPr>
          <w:rFonts w:ascii="Times New Roman" w:hAnsi="Times New Roman" w:cs="Times New Roman"/>
          <w:sz w:val="28"/>
          <w:szCs w:val="28"/>
        </w:rPr>
      </w:pPr>
    </w:p>
    <w:p w:rsidR="00E045D0" w:rsidRDefault="00E045D0" w:rsidP="00113B7D">
      <w:pPr>
        <w:bidi w:val="0"/>
        <w:spacing w:after="0" w:line="240" w:lineRule="auto"/>
        <w:jc w:val="lowKashida"/>
        <w:rPr>
          <w:rFonts w:ascii="Times New Roman" w:hAnsi="Times New Roman" w:cs="Times New Roman"/>
          <w:sz w:val="28"/>
          <w:szCs w:val="28"/>
        </w:rPr>
      </w:pPr>
      <w:r>
        <w:rPr>
          <w:rFonts w:ascii="Times New Roman" w:hAnsi="Times New Roman" w:cs="Times New Roman"/>
          <w:sz w:val="28"/>
          <w:szCs w:val="28"/>
        </w:rPr>
        <w:t>Thermodynamics &amp; Electrode Potential</w:t>
      </w:r>
    </w:p>
    <w:p w:rsidR="00E045D0" w:rsidRDefault="00E045D0" w:rsidP="00113B7D">
      <w:pPr>
        <w:bidi w:val="0"/>
        <w:spacing w:after="0" w:line="240" w:lineRule="auto"/>
        <w:jc w:val="lowKashida"/>
        <w:rPr>
          <w:rFonts w:ascii="Times New Roman" w:hAnsi="Times New Roman" w:cs="Times New Roman"/>
          <w:sz w:val="28"/>
          <w:szCs w:val="28"/>
        </w:rPr>
      </w:pPr>
      <w:r>
        <w:rPr>
          <w:rFonts w:ascii="Times New Roman" w:hAnsi="Times New Roman" w:cs="Times New Roman"/>
          <w:sz w:val="28"/>
          <w:szCs w:val="28"/>
        </w:rPr>
        <w:t xml:space="preserve">2.1 Electrode Potential </w:t>
      </w:r>
    </w:p>
    <w:p w:rsidR="00E045D0" w:rsidRDefault="00E045D0" w:rsidP="000620BE">
      <w:pPr>
        <w:bidi w:val="0"/>
        <w:spacing w:after="0" w:line="240" w:lineRule="auto"/>
        <w:jc w:val="both"/>
        <w:rPr>
          <w:rFonts w:ascii="Times New Roman" w:hAnsi="Times New Roman" w:cs="Times New Roman"/>
          <w:sz w:val="24"/>
          <w:szCs w:val="24"/>
        </w:rPr>
      </w:pPr>
      <w:r w:rsidRPr="00113B7D">
        <w:rPr>
          <w:rFonts w:ascii="Times New Roman" w:hAnsi="Times New Roman" w:cs="Times New Roman"/>
          <w:sz w:val="24"/>
          <w:szCs w:val="24"/>
        </w:rPr>
        <w:t>Corrosion</w:t>
      </w:r>
      <w:r>
        <w:rPr>
          <w:rFonts w:ascii="Times New Roman" w:hAnsi="Times New Roman" w:cs="Times New Roman"/>
          <w:sz w:val="28"/>
          <w:szCs w:val="28"/>
        </w:rPr>
        <w:t xml:space="preserve"> </w:t>
      </w:r>
      <w:r w:rsidRPr="00113B7D">
        <w:rPr>
          <w:rFonts w:ascii="Times New Roman" w:hAnsi="Times New Roman" w:cs="Times New Roman"/>
          <w:sz w:val="24"/>
          <w:szCs w:val="24"/>
        </w:rPr>
        <w:t>in aqueous solution has been</w:t>
      </w:r>
      <w:r>
        <w:rPr>
          <w:rFonts w:ascii="Times New Roman" w:hAnsi="Times New Roman" w:cs="Times New Roman"/>
          <w:sz w:val="24"/>
          <w:szCs w:val="24"/>
        </w:rPr>
        <w:t xml:space="preserve"> found to involve electron or charge transfer.</w:t>
      </w:r>
    </w:p>
    <w:p w:rsidR="00E045D0" w:rsidRDefault="00E045D0" w:rsidP="000620BE">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Thermodynamics given an  understanding of the energy  changes involved in the electrochemical reaction of corrosion .these energy changes provide the driving force and controls the spontaneous direction for chemical reaction , thus thermodynamics tell us about tendency for the reaction to occur but cannot predict the rate of reaction.</w:t>
      </w:r>
    </w:p>
    <w:p w:rsidR="00E045D0" w:rsidRDefault="00E045D0" w:rsidP="000620BE">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045D0" w:rsidRPr="000620BE" w:rsidRDefault="00E045D0" w:rsidP="000620BE">
      <w:pPr>
        <w:bidi w:val="0"/>
        <w:jc w:val="both"/>
        <w:rPr>
          <w:rFonts w:ascii="Times New Roman" w:hAnsi="Times New Roman" w:cs="Times New Roman"/>
          <w:sz w:val="24"/>
          <w:szCs w:val="24"/>
        </w:rPr>
      </w:pPr>
      <w:r w:rsidRPr="000620BE">
        <w:rPr>
          <w:rFonts w:ascii="Times New Roman" w:hAnsi="Times New Roman" w:cs="Times New Roman"/>
          <w:sz w:val="24"/>
          <w:szCs w:val="24"/>
        </w:rPr>
        <w:t xml:space="preserve">A conducting metal containing mobile electrons forms a complex interface in contact with </w:t>
      </w:r>
      <w:r>
        <w:rPr>
          <w:rFonts w:ascii="Times New Roman" w:hAnsi="Times New Roman" w:cs="Times New Roman"/>
          <w:sz w:val="24"/>
          <w:szCs w:val="24"/>
        </w:rPr>
        <w:t>a</w:t>
      </w:r>
      <w:r w:rsidRPr="000620BE">
        <w:rPr>
          <w:rFonts w:ascii="Times New Roman" w:hAnsi="Times New Roman" w:cs="Times New Roman"/>
          <w:sz w:val="24"/>
          <w:szCs w:val="24"/>
        </w:rPr>
        <w:t>n aqueous solution. un symmetrical polar H</w:t>
      </w:r>
      <w:r w:rsidRPr="000F762F">
        <w:rPr>
          <w:rFonts w:ascii="Times New Roman" w:hAnsi="Times New Roman" w:cs="Times New Roman"/>
          <w:sz w:val="24"/>
          <w:szCs w:val="24"/>
          <w:vertAlign w:val="subscript"/>
        </w:rPr>
        <w:t>2</w:t>
      </w:r>
      <w:r w:rsidRPr="000620BE">
        <w:rPr>
          <w:rFonts w:ascii="Times New Roman" w:hAnsi="Times New Roman" w:cs="Times New Roman"/>
          <w:sz w:val="24"/>
          <w:szCs w:val="24"/>
        </w:rPr>
        <w:t>O molecules ( H-atom positive , O-atom negative ) are attracted to the conductive surface , forming an oriented solvent layer  , which prevents close approach of charged species (ions) from bulk solution. Charged ions also attract their own sheath of polar water-solvent molecules which further insulate them from the conducting metal. The plane of closest approach of positively charged cations to the negatively charged metal surface is often referred to as the outer Helmholtz plane the result is an interfacial structure of separated change commonly referred to as the electrical double layer which behaves experimentally much like a charged capacitor</w:t>
      </w:r>
    </w:p>
    <w:p w:rsidR="00E045D0" w:rsidRDefault="0088307C" w:rsidP="000F762F">
      <w:pPr>
        <w:bidi w:val="0"/>
        <w:spacing w:after="0" w:line="240" w:lineRule="auto"/>
        <w:jc w:val="lowKashida"/>
        <w:rPr>
          <w:rFonts w:ascii="Times New Roman" w:hAnsi="Times New Roman" w:cs="Times New Roman"/>
          <w:sz w:val="28"/>
          <w:szCs w:val="28"/>
        </w:rPr>
      </w:pPr>
      <w:r>
        <w:rPr>
          <w:rFonts w:ascii="Times New Roman" w:hAnsi="Times New Roman" w:cs="Times New Roman"/>
          <w:noProof/>
          <w:sz w:val="24"/>
          <w:szCs w:val="24"/>
        </w:rPr>
        <w:drawing>
          <wp:inline distT="0" distB="0" distL="0" distR="0">
            <wp:extent cx="5267325" cy="3905250"/>
            <wp:effectExtent l="0" t="0" r="9525" b="0"/>
            <wp:docPr id="1" name="كائن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كائن 1"/>
                    <pic:cNvPicPr>
                      <a:picLocks noChangeArrowheads="1"/>
                    </pic:cNvPicPr>
                  </pic:nvPicPr>
                  <pic:blipFill>
                    <a:blip r:embed="rId8">
                      <a:extLst>
                        <a:ext uri="{28A0092B-C50C-407E-A947-70E740481C1C}">
                          <a14:useLocalDpi xmlns:a14="http://schemas.microsoft.com/office/drawing/2010/main" val="0"/>
                        </a:ext>
                      </a:extLst>
                    </a:blip>
                    <a:srcRect l="-769" b="-2159"/>
                    <a:stretch>
                      <a:fillRect/>
                    </a:stretch>
                  </pic:blipFill>
                  <pic:spPr bwMode="auto">
                    <a:xfrm>
                      <a:off x="0" y="0"/>
                      <a:ext cx="5267325" cy="3905250"/>
                    </a:xfrm>
                    <a:prstGeom prst="rect">
                      <a:avLst/>
                    </a:prstGeom>
                    <a:noFill/>
                    <a:ln>
                      <a:noFill/>
                    </a:ln>
                  </pic:spPr>
                </pic:pic>
              </a:graphicData>
            </a:graphic>
          </wp:inline>
        </w:drawing>
      </w:r>
    </w:p>
    <w:p w:rsidR="00E045D0" w:rsidRDefault="00E045D0" w:rsidP="000F762F">
      <w:pPr>
        <w:bidi w:val="0"/>
        <w:spacing w:after="0" w:line="240" w:lineRule="auto"/>
        <w:jc w:val="lowKashida"/>
        <w:rPr>
          <w:rFonts w:ascii="Times New Roman" w:hAnsi="Times New Roman" w:cs="Times New Roman"/>
          <w:sz w:val="28"/>
          <w:szCs w:val="28"/>
        </w:rPr>
      </w:pPr>
    </w:p>
    <w:p w:rsidR="00E045D0" w:rsidRDefault="00E045D0" w:rsidP="000F762F">
      <w:pPr>
        <w:bidi w:val="0"/>
        <w:spacing w:after="0" w:line="240" w:lineRule="auto"/>
        <w:jc w:val="lowKashida"/>
        <w:rPr>
          <w:rFonts w:ascii="Times New Roman" w:hAnsi="Times New Roman" w:cs="Times New Roman"/>
          <w:sz w:val="28"/>
          <w:szCs w:val="28"/>
        </w:rPr>
      </w:pPr>
      <w:r>
        <w:rPr>
          <w:rFonts w:ascii="Times New Roman" w:hAnsi="Times New Roman" w:cs="Times New Roman"/>
          <w:sz w:val="28"/>
          <w:szCs w:val="28"/>
        </w:rPr>
        <w:t>Figure (1)</w:t>
      </w:r>
    </w:p>
    <w:p w:rsidR="00E045D0" w:rsidRPr="000F762F" w:rsidRDefault="00E045D0" w:rsidP="000F762F">
      <w:pPr>
        <w:bidi w:val="0"/>
        <w:jc w:val="both"/>
        <w:rPr>
          <w:rFonts w:ascii="Times New Roman" w:hAnsi="Times New Roman" w:cs="Times New Roman"/>
          <w:sz w:val="24"/>
          <w:szCs w:val="24"/>
        </w:rPr>
      </w:pPr>
      <w:r w:rsidRPr="000F762F">
        <w:rPr>
          <w:rFonts w:ascii="Times New Roman" w:hAnsi="Times New Roman" w:cs="Times New Roman"/>
          <w:sz w:val="24"/>
          <w:szCs w:val="24"/>
        </w:rPr>
        <w:lastRenderedPageBreak/>
        <w:t>The electrical field of double layer structure prevents easy charge transfer , thereby limiting electrochemical reaction at the surface.</w:t>
      </w:r>
    </w:p>
    <w:p w:rsidR="00E045D0" w:rsidRPr="000F762F" w:rsidRDefault="00E045D0" w:rsidP="000F762F">
      <w:pPr>
        <w:numPr>
          <w:ilvl w:val="0"/>
          <w:numId w:val="9"/>
        </w:numPr>
        <w:bidi w:val="0"/>
        <w:spacing w:after="0" w:line="240" w:lineRule="auto"/>
        <w:jc w:val="both"/>
        <w:rPr>
          <w:rFonts w:ascii="Times New Roman" w:hAnsi="Times New Roman" w:cs="Times New Roman"/>
          <w:sz w:val="24"/>
          <w:szCs w:val="24"/>
        </w:rPr>
      </w:pPr>
      <w:r w:rsidRPr="000F762F">
        <w:rPr>
          <w:rFonts w:ascii="Times New Roman" w:hAnsi="Times New Roman" w:cs="Times New Roman"/>
          <w:sz w:val="24"/>
          <w:szCs w:val="24"/>
        </w:rPr>
        <w:t>An inner layer in which the potential changes linearly with the distance comprises the adsorbed water molecules</w:t>
      </w:r>
    </w:p>
    <w:p w:rsidR="00E045D0" w:rsidRPr="000F762F" w:rsidRDefault="00E045D0" w:rsidP="000F762F">
      <w:pPr>
        <w:numPr>
          <w:ilvl w:val="0"/>
          <w:numId w:val="9"/>
        </w:numPr>
        <w:bidi w:val="0"/>
        <w:spacing w:after="0" w:line="240" w:lineRule="auto"/>
        <w:jc w:val="both"/>
        <w:rPr>
          <w:rFonts w:ascii="Times New Roman" w:hAnsi="Times New Roman" w:cs="Times New Roman"/>
          <w:sz w:val="24"/>
          <w:szCs w:val="24"/>
        </w:rPr>
      </w:pPr>
      <w:r w:rsidRPr="000F762F">
        <w:rPr>
          <w:rFonts w:ascii="Times New Roman" w:hAnsi="Times New Roman" w:cs="Times New Roman"/>
          <w:sz w:val="24"/>
          <w:szCs w:val="24"/>
        </w:rPr>
        <w:t xml:space="preserve">An outer Holmholtz layer it comprises hydrated (solvated) cations and the potential varies with the distance </w:t>
      </w:r>
    </w:p>
    <w:p w:rsidR="00E045D0" w:rsidRPr="000F762F" w:rsidRDefault="00E045D0" w:rsidP="000F762F">
      <w:pPr>
        <w:numPr>
          <w:ilvl w:val="0"/>
          <w:numId w:val="9"/>
        </w:numPr>
        <w:bidi w:val="0"/>
        <w:spacing w:after="0" w:line="240" w:lineRule="auto"/>
        <w:jc w:val="both"/>
        <w:rPr>
          <w:rFonts w:ascii="Times New Roman" w:hAnsi="Times New Roman" w:cs="Times New Roman"/>
          <w:sz w:val="24"/>
          <w:szCs w:val="24"/>
        </w:rPr>
      </w:pPr>
      <w:r w:rsidRPr="000F762F">
        <w:rPr>
          <w:rFonts w:ascii="Times New Roman" w:hAnsi="Times New Roman" w:cs="Times New Roman"/>
          <w:sz w:val="24"/>
          <w:szCs w:val="24"/>
        </w:rPr>
        <w:t>An outer diffuse layer (Guey-Chapman layer) it contains excess cations or anions distributed in diffuse layer and potential varies exponentially with distance.</w:t>
      </w:r>
    </w:p>
    <w:p w:rsidR="00E045D0" w:rsidRPr="00D23051" w:rsidRDefault="00E045D0" w:rsidP="000F762F">
      <w:pPr>
        <w:bidi w:val="0"/>
        <w:spacing w:after="0" w:line="240" w:lineRule="auto"/>
        <w:jc w:val="lowKashida"/>
        <w:rPr>
          <w:rFonts w:ascii="Times New Roman" w:hAnsi="Times New Roman" w:cs="Times New Roman"/>
          <w:sz w:val="28"/>
          <w:szCs w:val="28"/>
        </w:rPr>
      </w:pPr>
      <w:r w:rsidRPr="00D23051">
        <w:rPr>
          <w:rFonts w:ascii="Times New Roman" w:hAnsi="Times New Roman" w:cs="Times New Roman"/>
          <w:sz w:val="28"/>
          <w:szCs w:val="28"/>
        </w:rPr>
        <w:t xml:space="preserve">2.2 Free Energy and Electrode Potential  </w:t>
      </w:r>
    </w:p>
    <w:p w:rsidR="00E045D0" w:rsidRDefault="00E045D0" w:rsidP="00D23051">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Consider the reaction</w:t>
      </w:r>
    </w:p>
    <w:p w:rsidR="00E045D0" w:rsidRDefault="00027B64" w:rsidP="00187225">
      <w:pPr>
        <w:bidi w:val="0"/>
        <w:spacing w:after="0" w:line="240" w:lineRule="auto"/>
        <w:jc w:val="both"/>
        <w:rPr>
          <w:rFonts w:ascii="Times New Roman" w:hAnsi="Times New Roman" w:cs="Times New Roman"/>
          <w:sz w:val="24"/>
          <w:szCs w:val="24"/>
        </w:rPr>
      </w:pPr>
      <w:r w:rsidRPr="0037519A">
        <w:rPr>
          <w:position w:val="-10"/>
          <w:sz w:val="28"/>
          <w:szCs w:val="28"/>
          <w:lang w:bidi="ar-IQ"/>
        </w:rPr>
        <w:object w:dxaOrig="2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7.25pt" o:ole="">
            <v:imagedata r:id="rId9" o:title=""/>
          </v:shape>
          <o:OLEObject Type="Embed" ProgID="Equation.3" ShapeID="_x0000_i1025" DrawAspect="Content" ObjectID="_1593463867" r:id="rId10"/>
        </w:object>
      </w:r>
      <w:r w:rsidR="00E045D0">
        <w:rPr>
          <w:rFonts w:ascii="Times New Roman" w:hAnsi="Times New Roman" w:cs="Times New Roman"/>
          <w:sz w:val="24"/>
          <w:szCs w:val="24"/>
        </w:rPr>
        <w:t xml:space="preserve">                                             (1) </w:t>
      </w:r>
    </w:p>
    <w:p w:rsidR="00E045D0" w:rsidRDefault="00E045D0" w:rsidP="00033DE0">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Which may be separated into partial or half-cell electrochemical reactions</w:t>
      </w:r>
    </w:p>
    <w:p w:rsidR="00E045D0" w:rsidRDefault="00027B64" w:rsidP="00187225">
      <w:pPr>
        <w:bidi w:val="0"/>
        <w:spacing w:after="0" w:line="240" w:lineRule="auto"/>
        <w:jc w:val="both"/>
        <w:rPr>
          <w:rFonts w:ascii="Times New Roman" w:hAnsi="Times New Roman" w:cs="Times New Roman"/>
          <w:sz w:val="24"/>
          <w:szCs w:val="24"/>
        </w:rPr>
      </w:pPr>
      <w:r w:rsidRPr="00BC592E">
        <w:rPr>
          <w:position w:val="-6"/>
          <w:sz w:val="28"/>
          <w:szCs w:val="28"/>
          <w:lang w:bidi="ar-IQ"/>
        </w:rPr>
        <w:object w:dxaOrig="1700" w:dyaOrig="320">
          <v:shape id="_x0000_i1026" type="#_x0000_t75" style="width:84pt;height:15.75pt" o:ole="">
            <v:imagedata r:id="rId11" o:title=""/>
          </v:shape>
          <o:OLEObject Type="Embed" ProgID="Equation.3" ShapeID="_x0000_i1026" DrawAspect="Content" ObjectID="_1593463868" r:id="rId12"/>
        </w:object>
      </w:r>
      <w:r w:rsidR="00E045D0">
        <w:rPr>
          <w:sz w:val="28"/>
          <w:szCs w:val="28"/>
          <w:lang w:bidi="ar-IQ"/>
        </w:rPr>
        <w:t xml:space="preserve">                                                         </w:t>
      </w:r>
      <w:r w:rsidR="00E045D0" w:rsidRPr="00033DE0">
        <w:rPr>
          <w:rFonts w:ascii="Times New Roman" w:hAnsi="Times New Roman" w:cs="Times New Roman"/>
          <w:sz w:val="24"/>
          <w:szCs w:val="24"/>
        </w:rPr>
        <w:t>(2)</w:t>
      </w:r>
    </w:p>
    <w:p w:rsidR="00E045D0" w:rsidRDefault="00E045D0" w:rsidP="00033DE0">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And,</w:t>
      </w:r>
    </w:p>
    <w:p w:rsidR="00E045D0" w:rsidRDefault="00027B64" w:rsidP="00033DE0">
      <w:pPr>
        <w:bidi w:val="0"/>
        <w:spacing w:after="0" w:line="240" w:lineRule="auto"/>
        <w:jc w:val="both"/>
        <w:rPr>
          <w:rFonts w:ascii="Times New Roman" w:hAnsi="Times New Roman" w:cs="Times New Roman"/>
          <w:sz w:val="24"/>
          <w:szCs w:val="24"/>
        </w:rPr>
      </w:pPr>
      <w:r w:rsidRPr="0037519A">
        <w:rPr>
          <w:position w:val="-10"/>
          <w:sz w:val="28"/>
          <w:szCs w:val="28"/>
          <w:lang w:bidi="ar-IQ"/>
        </w:rPr>
        <w:object w:dxaOrig="1760" w:dyaOrig="360">
          <v:shape id="_x0000_i1027" type="#_x0000_t75" style="width:87pt;height:18pt" o:ole="">
            <v:imagedata r:id="rId13" o:title=""/>
          </v:shape>
          <o:OLEObject Type="Embed" ProgID="Equation.3" ShapeID="_x0000_i1027" DrawAspect="Content" ObjectID="_1593463869" r:id="rId14"/>
        </w:object>
      </w:r>
      <w:r w:rsidR="00E045D0">
        <w:rPr>
          <w:rFonts w:ascii="Times New Roman" w:hAnsi="Times New Roman" w:cs="Times New Roman"/>
          <w:sz w:val="24"/>
          <w:szCs w:val="24"/>
        </w:rPr>
        <w:t xml:space="preserve">                                                              (3)</w:t>
      </w:r>
    </w:p>
    <w:p w:rsidR="00E045D0" w:rsidRDefault="00E045D0" w:rsidP="00033DE0">
      <w:pPr>
        <w:bidi w:val="0"/>
        <w:spacing w:after="0" w:line="240" w:lineRule="auto"/>
        <w:jc w:val="both"/>
        <w:rPr>
          <w:rFonts w:ascii="Times New Roman" w:hAnsi="Times New Roman" w:cs="Times New Roman"/>
          <w:sz w:val="24"/>
          <w:szCs w:val="24"/>
        </w:rPr>
      </w:pPr>
    </w:p>
    <w:p w:rsidR="00E045D0" w:rsidRDefault="00E045D0" w:rsidP="00033DE0">
      <w:pPr>
        <w:bidi w:val="0"/>
        <w:spacing w:after="0" w:line="240" w:lineRule="auto"/>
        <w:jc w:val="both"/>
        <w:rPr>
          <w:rFonts w:ascii="Times New Roman" w:hAnsi="Times New Roman" w:cs="Times New Roman"/>
          <w:sz w:val="24"/>
          <w:szCs w:val="24"/>
        </w:rPr>
      </w:pPr>
    </w:p>
    <w:p w:rsidR="00E045D0" w:rsidRDefault="00E045D0" w:rsidP="00033DE0">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Free-Energy change ∆G may be associated with an electrochemical potential, E at equilibrium </w:t>
      </w:r>
    </w:p>
    <w:p w:rsidR="00E045D0" w:rsidRDefault="00027B64" w:rsidP="00187225">
      <w:pPr>
        <w:bidi w:val="0"/>
        <w:spacing w:after="0" w:line="240" w:lineRule="auto"/>
        <w:jc w:val="both"/>
        <w:rPr>
          <w:rFonts w:ascii="Times New Roman" w:hAnsi="Times New Roman" w:cs="Times New Roman"/>
          <w:sz w:val="24"/>
          <w:szCs w:val="24"/>
        </w:rPr>
      </w:pPr>
      <w:r w:rsidRPr="00033DE0">
        <w:rPr>
          <w:rFonts w:ascii="Times New Roman" w:hAnsi="Times New Roman" w:cs="Times New Roman"/>
          <w:position w:val="-6"/>
          <w:sz w:val="24"/>
          <w:szCs w:val="24"/>
        </w:rPr>
        <w:object w:dxaOrig="1219" w:dyaOrig="279">
          <v:shape id="_x0000_i1028" type="#_x0000_t75" style="width:60pt;height:14.25pt" o:ole="">
            <v:imagedata r:id="rId15" o:title=""/>
          </v:shape>
          <o:OLEObject Type="Embed" ProgID="Equation.3" ShapeID="_x0000_i1028" DrawAspect="Content" ObjectID="_1593463870" r:id="rId16"/>
        </w:object>
      </w:r>
      <w:r w:rsidR="00E045D0" w:rsidRPr="00033DE0">
        <w:rPr>
          <w:rFonts w:ascii="Times New Roman" w:hAnsi="Times New Roman" w:cs="Times New Roman"/>
          <w:sz w:val="24"/>
          <w:szCs w:val="24"/>
        </w:rPr>
        <w:t xml:space="preserve">                                 </w:t>
      </w:r>
      <w:r w:rsidR="00E045D0">
        <w:rPr>
          <w:rFonts w:ascii="Times New Roman" w:hAnsi="Times New Roman" w:cs="Times New Roman"/>
          <w:sz w:val="24"/>
          <w:szCs w:val="24"/>
        </w:rPr>
        <w:t xml:space="preserve">                               </w:t>
      </w:r>
      <w:r w:rsidR="00E045D0" w:rsidRPr="00033DE0">
        <w:rPr>
          <w:rFonts w:ascii="Times New Roman" w:hAnsi="Times New Roman" w:cs="Times New Roman"/>
          <w:sz w:val="24"/>
          <w:szCs w:val="24"/>
        </w:rPr>
        <w:t xml:space="preserve">   (</w:t>
      </w:r>
      <w:r w:rsidR="00E045D0">
        <w:rPr>
          <w:rFonts w:ascii="Times New Roman" w:hAnsi="Times New Roman" w:cs="Times New Roman"/>
          <w:sz w:val="24"/>
          <w:szCs w:val="24"/>
        </w:rPr>
        <w:t>4</w:t>
      </w:r>
      <w:r w:rsidR="00E045D0" w:rsidRPr="00033DE0">
        <w:rPr>
          <w:rFonts w:ascii="Times New Roman" w:hAnsi="Times New Roman" w:cs="Times New Roman"/>
          <w:sz w:val="24"/>
          <w:szCs w:val="24"/>
        </w:rPr>
        <w:t>)</w:t>
      </w:r>
    </w:p>
    <w:p w:rsidR="00E045D0" w:rsidRDefault="00E045D0" w:rsidP="00033DE0">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Where z , number of electrons (or equivalent) exchanger in reaction , F is Faraday's constant 96500 coulombs per equivalent .The negative (-) in equation is included to conform to the convention that a positive potential ,E result in negative free-energy change  ∆G, for spontaneous reaction.</w:t>
      </w:r>
    </w:p>
    <w:p w:rsidR="00E045D0" w:rsidRDefault="00E045D0" w:rsidP="00187225">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half cell reaction (2) and (3) also have free-energy change analogs ∆G and corresponding to </w:t>
      </w:r>
      <w:r w:rsidRPr="00B2437F">
        <w:rPr>
          <w:rFonts w:ascii="Times New Roman" w:hAnsi="Times New Roman" w:cs="Times New Roman"/>
          <w:i/>
          <w:iCs/>
          <w:sz w:val="24"/>
          <w:szCs w:val="24"/>
        </w:rPr>
        <w:t>e</w:t>
      </w:r>
      <w:r w:rsidRPr="00B2437F">
        <w:rPr>
          <w:rFonts w:ascii="Times New Roman" w:hAnsi="Times New Roman" w:cs="Times New Roman"/>
          <w:i/>
          <w:iCs/>
          <w:sz w:val="24"/>
          <w:szCs w:val="24"/>
          <w:vertAlign w:val="subscript"/>
        </w:rPr>
        <w:t>a</w:t>
      </w:r>
      <w:r>
        <w:rPr>
          <w:rFonts w:ascii="Times New Roman" w:hAnsi="Times New Roman" w:cs="Times New Roman"/>
          <w:sz w:val="24"/>
          <w:szCs w:val="24"/>
        </w:rPr>
        <w:t xml:space="preserve"> and </w:t>
      </w:r>
      <w:r w:rsidRPr="00B2437F">
        <w:rPr>
          <w:rFonts w:ascii="Times New Roman" w:hAnsi="Times New Roman" w:cs="Times New Roman"/>
          <w:i/>
          <w:iCs/>
          <w:sz w:val="24"/>
          <w:szCs w:val="24"/>
        </w:rPr>
        <w:t>e</w:t>
      </w:r>
      <w:r w:rsidRPr="00B2437F">
        <w:rPr>
          <w:rFonts w:ascii="Times New Roman" w:hAnsi="Times New Roman" w:cs="Times New Roman"/>
          <w:i/>
          <w:iCs/>
          <w:sz w:val="24"/>
          <w:szCs w:val="24"/>
          <w:vertAlign w:val="subscript"/>
        </w:rPr>
        <w:t>c</w:t>
      </w:r>
      <w:r>
        <w:rPr>
          <w:rFonts w:ascii="Times New Roman" w:hAnsi="Times New Roman" w:cs="Times New Roman"/>
          <w:sz w:val="24"/>
          <w:szCs w:val="24"/>
        </w:rPr>
        <w:t xml:space="preserve"> that</w:t>
      </w:r>
    </w:p>
    <w:p w:rsidR="00E045D0" w:rsidRDefault="00027B64" w:rsidP="00187225">
      <w:pPr>
        <w:bidi w:val="0"/>
        <w:spacing w:after="0" w:line="240" w:lineRule="auto"/>
        <w:jc w:val="both"/>
        <w:rPr>
          <w:rFonts w:ascii="Times New Roman" w:hAnsi="Times New Roman" w:cs="Times New Roman"/>
          <w:sz w:val="24"/>
          <w:szCs w:val="24"/>
        </w:rPr>
      </w:pPr>
      <w:r w:rsidRPr="00BC592E">
        <w:rPr>
          <w:position w:val="-6"/>
          <w:sz w:val="28"/>
          <w:szCs w:val="28"/>
          <w:lang w:bidi="ar-IQ"/>
        </w:rPr>
        <w:object w:dxaOrig="1700" w:dyaOrig="320">
          <v:shape id="_x0000_i1029" type="#_x0000_t75" style="width:84pt;height:15.75pt" o:ole="">
            <v:imagedata r:id="rId11" o:title=""/>
          </v:shape>
          <o:OLEObject Type="Embed" ProgID="Equation.3" ShapeID="_x0000_i1029" DrawAspect="Content" ObjectID="_1593463871" r:id="rId17"/>
        </w:object>
      </w:r>
      <w:r w:rsidR="00E045D0">
        <w:rPr>
          <w:rFonts w:ascii="Times New Roman" w:hAnsi="Times New Roman" w:cs="Times New Roman"/>
          <w:sz w:val="24"/>
          <w:szCs w:val="24"/>
        </w:rPr>
        <w:t xml:space="preserve">                  </w:t>
      </w:r>
      <w:r w:rsidR="00E045D0" w:rsidRPr="00B2437F">
        <w:rPr>
          <w:rFonts w:ascii="Times New Roman" w:hAnsi="Times New Roman" w:cs="Times New Roman"/>
          <w:i/>
          <w:iCs/>
          <w:sz w:val="24"/>
          <w:szCs w:val="24"/>
        </w:rPr>
        <w:t>e</w:t>
      </w:r>
      <w:r w:rsidR="00E045D0" w:rsidRPr="00B2437F">
        <w:rPr>
          <w:rFonts w:ascii="Times New Roman" w:hAnsi="Times New Roman" w:cs="Times New Roman"/>
          <w:i/>
          <w:iCs/>
          <w:sz w:val="24"/>
          <w:szCs w:val="24"/>
          <w:vertAlign w:val="subscript"/>
        </w:rPr>
        <w:t>a</w:t>
      </w:r>
      <w:r w:rsidR="00E045D0" w:rsidRPr="00B2437F">
        <w:rPr>
          <w:rFonts w:ascii="Times New Roman" w:hAnsi="Times New Roman" w:cs="Times New Roman"/>
          <w:i/>
          <w:iCs/>
          <w:sz w:val="24"/>
          <w:szCs w:val="24"/>
        </w:rPr>
        <w:t xml:space="preserve"> </w:t>
      </w:r>
      <w:r w:rsidR="00E045D0">
        <w:rPr>
          <w:rFonts w:ascii="Times New Roman" w:hAnsi="Times New Roman" w:cs="Times New Roman"/>
          <w:sz w:val="24"/>
          <w:szCs w:val="24"/>
        </w:rPr>
        <w:t xml:space="preserve">          </w:t>
      </w:r>
    </w:p>
    <w:p w:rsidR="00E045D0" w:rsidRPr="00033DE0" w:rsidRDefault="00027B64" w:rsidP="00187225">
      <w:pPr>
        <w:bidi w:val="0"/>
        <w:spacing w:after="0" w:line="240" w:lineRule="auto"/>
        <w:jc w:val="both"/>
        <w:rPr>
          <w:rFonts w:ascii="Times New Roman" w:hAnsi="Times New Roman" w:cs="Times New Roman"/>
          <w:sz w:val="24"/>
          <w:szCs w:val="24"/>
        </w:rPr>
      </w:pPr>
      <w:r w:rsidRPr="0037519A">
        <w:rPr>
          <w:position w:val="-10"/>
          <w:sz w:val="28"/>
          <w:szCs w:val="28"/>
          <w:lang w:bidi="ar-IQ"/>
        </w:rPr>
        <w:object w:dxaOrig="1760" w:dyaOrig="360">
          <v:shape id="_x0000_i1030" type="#_x0000_t75" style="width:87pt;height:18pt" o:ole="">
            <v:imagedata r:id="rId18" o:title=""/>
          </v:shape>
          <o:OLEObject Type="Embed" ProgID="Equation.3" ShapeID="_x0000_i1030" DrawAspect="Content" ObjectID="_1593463872" r:id="rId19"/>
        </w:object>
      </w:r>
      <w:r w:rsidR="00E045D0">
        <w:rPr>
          <w:rFonts w:ascii="Times New Roman" w:hAnsi="Times New Roman" w:cs="Times New Roman"/>
          <w:sz w:val="24"/>
          <w:szCs w:val="24"/>
        </w:rPr>
        <w:t xml:space="preserve">                </w:t>
      </w:r>
      <w:r w:rsidR="00E045D0" w:rsidRPr="00B2437F">
        <w:rPr>
          <w:rFonts w:ascii="Times New Roman" w:hAnsi="Times New Roman" w:cs="Times New Roman"/>
          <w:i/>
          <w:iCs/>
          <w:sz w:val="24"/>
          <w:szCs w:val="24"/>
        </w:rPr>
        <w:t xml:space="preserve"> e</w:t>
      </w:r>
      <w:r w:rsidR="00E045D0" w:rsidRPr="00B2437F">
        <w:rPr>
          <w:rFonts w:ascii="Times New Roman" w:hAnsi="Times New Roman" w:cs="Times New Roman"/>
          <w:i/>
          <w:iCs/>
          <w:sz w:val="24"/>
          <w:szCs w:val="24"/>
          <w:vertAlign w:val="subscript"/>
        </w:rPr>
        <w:t>c</w:t>
      </w:r>
      <w:r w:rsidR="00E045D0">
        <w:rPr>
          <w:rFonts w:ascii="Times New Roman" w:hAnsi="Times New Roman" w:cs="Times New Roman"/>
          <w:sz w:val="24"/>
          <w:szCs w:val="24"/>
        </w:rPr>
        <w:t xml:space="preserve">        </w:t>
      </w:r>
    </w:p>
    <w:p w:rsidR="00E045D0" w:rsidRDefault="00E045D0" w:rsidP="00B2437F">
      <w:pPr>
        <w:bidi w:val="0"/>
        <w:spacing w:after="0" w:line="240" w:lineRule="auto"/>
        <w:jc w:val="lowKashida"/>
        <w:rPr>
          <w:rFonts w:ascii="Times New Roman" w:hAnsi="Times New Roman" w:cs="Times New Roman"/>
          <w:sz w:val="24"/>
          <w:szCs w:val="24"/>
        </w:rPr>
      </w:pPr>
      <w:r>
        <w:rPr>
          <w:rFonts w:ascii="Times New Roman" w:hAnsi="Times New Roman" w:cs="Times New Roman"/>
          <w:sz w:val="24"/>
          <w:szCs w:val="24"/>
        </w:rPr>
        <w:t>The algebraic sum of those potential is equal to E in equation :</w:t>
      </w:r>
    </w:p>
    <w:p w:rsidR="00E045D0" w:rsidRDefault="00027B64" w:rsidP="00B2437F">
      <w:pPr>
        <w:bidi w:val="0"/>
        <w:spacing w:after="0" w:line="240" w:lineRule="auto"/>
        <w:jc w:val="lowKashida"/>
        <w:rPr>
          <w:rFonts w:ascii="Times New Roman" w:hAnsi="Times New Roman" w:cs="Times New Roman"/>
          <w:sz w:val="24"/>
          <w:szCs w:val="24"/>
        </w:rPr>
      </w:pPr>
      <w:r w:rsidRPr="00B2437F">
        <w:rPr>
          <w:rFonts w:ascii="Times New Roman" w:hAnsi="Times New Roman" w:cs="Times New Roman"/>
          <w:position w:val="-12"/>
          <w:sz w:val="24"/>
          <w:szCs w:val="24"/>
        </w:rPr>
        <w:object w:dxaOrig="1120" w:dyaOrig="360">
          <v:shape id="_x0000_i1031" type="#_x0000_t75" style="width:56.25pt;height:18pt" o:ole="">
            <v:imagedata r:id="rId20" o:title=""/>
          </v:shape>
          <o:OLEObject Type="Embed" ProgID="Equation.3" ShapeID="_x0000_i1031" DrawAspect="Content" ObjectID="_1593463873" r:id="rId21"/>
        </w:object>
      </w:r>
      <w:r w:rsidR="00E045D0">
        <w:rPr>
          <w:rFonts w:ascii="Times New Roman" w:hAnsi="Times New Roman" w:cs="Times New Roman"/>
          <w:sz w:val="24"/>
          <w:szCs w:val="24"/>
        </w:rPr>
        <w:t xml:space="preserve">                                                             (5)</w:t>
      </w:r>
    </w:p>
    <w:p w:rsidR="00E045D0" w:rsidRDefault="00E045D0" w:rsidP="009608E3">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When a reactants and products in reactions (2) and (3) are all at some arbitrarily define standard state, the half-cell electrode potential have value designated </w:t>
      </w:r>
      <w:r w:rsidR="00027B64" w:rsidRPr="009608E3">
        <w:rPr>
          <w:rFonts w:ascii="Times New Roman" w:hAnsi="Times New Roman" w:cs="Times New Roman"/>
          <w:position w:val="-12"/>
          <w:sz w:val="24"/>
          <w:szCs w:val="24"/>
        </w:rPr>
        <w:object w:dxaOrig="260" w:dyaOrig="380">
          <v:shape id="_x0000_i1032" type="#_x0000_t75" style="width:12.75pt;height:18.75pt" o:ole="">
            <v:imagedata r:id="rId22" o:title=""/>
          </v:shape>
          <o:OLEObject Type="Embed" ProgID="Equation.3" ShapeID="_x0000_i1032" DrawAspect="Content" ObjectID="_1593463874" r:id="rId23"/>
        </w:object>
      </w:r>
      <w:r>
        <w:rPr>
          <w:rFonts w:ascii="Times New Roman" w:hAnsi="Times New Roman" w:cs="Times New Roman"/>
          <w:sz w:val="24"/>
          <w:szCs w:val="24"/>
        </w:rPr>
        <w:t xml:space="preserve"> and </w:t>
      </w:r>
      <w:r w:rsidR="00027B64" w:rsidRPr="009608E3">
        <w:rPr>
          <w:rFonts w:ascii="Times New Roman" w:hAnsi="Times New Roman" w:cs="Times New Roman"/>
          <w:position w:val="-12"/>
          <w:sz w:val="24"/>
          <w:szCs w:val="24"/>
        </w:rPr>
        <w:object w:dxaOrig="260" w:dyaOrig="380">
          <v:shape id="_x0000_i1033" type="#_x0000_t75" style="width:12.75pt;height:18.75pt" o:ole="">
            <v:imagedata r:id="rId24" o:title=""/>
          </v:shape>
          <o:OLEObject Type="Embed" ProgID="Equation.3" ShapeID="_x0000_i1033" DrawAspect="Content" ObjectID="_1593463875" r:id="rId25"/>
        </w:object>
      </w:r>
      <w:r>
        <w:rPr>
          <w:rFonts w:ascii="Times New Roman" w:hAnsi="Times New Roman" w:cs="Times New Roman"/>
          <w:sz w:val="24"/>
          <w:szCs w:val="24"/>
        </w:rPr>
        <w:t>.</w:t>
      </w:r>
    </w:p>
    <w:p w:rsidR="00E045D0" w:rsidRDefault="00E045D0" w:rsidP="009608E3">
      <w:pPr>
        <w:bidi w:val="0"/>
        <w:spacing w:after="0" w:line="240" w:lineRule="auto"/>
        <w:jc w:val="both"/>
        <w:rPr>
          <w:rFonts w:ascii="Times New Roman" w:hAnsi="Times New Roman" w:cs="Times New Roman"/>
          <w:sz w:val="24"/>
          <w:szCs w:val="24"/>
        </w:rPr>
      </w:pPr>
    </w:p>
    <w:sectPr w:rsidR="00E045D0" w:rsidSect="00016522">
      <w:footerReference w:type="default" r:id="rId26"/>
      <w:pgSz w:w="11906" w:h="16838"/>
      <w:pgMar w:top="1440" w:right="1800" w:bottom="1440" w:left="1800" w:header="708" w:footer="708"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5D2" w:rsidRDefault="007135D2" w:rsidP="00976ACB">
      <w:pPr>
        <w:spacing w:after="0" w:line="240" w:lineRule="auto"/>
      </w:pPr>
      <w:r>
        <w:separator/>
      </w:r>
    </w:p>
  </w:endnote>
  <w:endnote w:type="continuationSeparator" w:id="0">
    <w:p w:rsidR="007135D2" w:rsidRDefault="007135D2" w:rsidP="00976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D0" w:rsidRDefault="00E045D0" w:rsidP="007F1378">
    <w:pPr>
      <w:pStyle w:val="Footer"/>
      <w:framePr w:wrap="auto" w:vAnchor="text" w:hAnchor="text"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88307C">
      <w:rPr>
        <w:rStyle w:val="PageNumber"/>
        <w:rFonts w:cs="Arial"/>
        <w:noProof/>
        <w:rtl/>
      </w:rPr>
      <w:t>1</w:t>
    </w:r>
    <w:r>
      <w:rPr>
        <w:rStyle w:val="PageNumber"/>
        <w:rFonts w:cs="Arial"/>
      </w:rPr>
      <w:fldChar w:fldCharType="end"/>
    </w:r>
  </w:p>
  <w:p w:rsidR="00E045D0" w:rsidRDefault="00E045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5D2" w:rsidRDefault="007135D2" w:rsidP="00976ACB">
      <w:pPr>
        <w:spacing w:after="0" w:line="240" w:lineRule="auto"/>
      </w:pPr>
      <w:r>
        <w:separator/>
      </w:r>
    </w:p>
  </w:footnote>
  <w:footnote w:type="continuationSeparator" w:id="0">
    <w:p w:rsidR="007135D2" w:rsidRDefault="007135D2" w:rsidP="00976A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02A1"/>
    <w:multiLevelType w:val="hybridMultilevel"/>
    <w:tmpl w:val="876CD3F8"/>
    <w:lvl w:ilvl="0" w:tplc="E898B4E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77E2B52"/>
    <w:multiLevelType w:val="hybridMultilevel"/>
    <w:tmpl w:val="55CA7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300662"/>
    <w:multiLevelType w:val="hybridMultilevel"/>
    <w:tmpl w:val="915ACF4C"/>
    <w:lvl w:ilvl="0" w:tplc="CB4EF89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0DA35E7"/>
    <w:multiLevelType w:val="hybridMultilevel"/>
    <w:tmpl w:val="F1FC14DA"/>
    <w:lvl w:ilvl="0" w:tplc="10B8E30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F0001E5"/>
    <w:multiLevelType w:val="hybridMultilevel"/>
    <w:tmpl w:val="B148B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5235DE"/>
    <w:multiLevelType w:val="hybridMultilevel"/>
    <w:tmpl w:val="8C483F5A"/>
    <w:lvl w:ilvl="0" w:tplc="D31A362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40A2B32"/>
    <w:multiLevelType w:val="hybridMultilevel"/>
    <w:tmpl w:val="EB2A2B18"/>
    <w:lvl w:ilvl="0" w:tplc="A58216E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C86288D"/>
    <w:multiLevelType w:val="hybridMultilevel"/>
    <w:tmpl w:val="32402D92"/>
    <w:lvl w:ilvl="0" w:tplc="4FF4D47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FAB544B"/>
    <w:multiLevelType w:val="hybridMultilevel"/>
    <w:tmpl w:val="F496B26C"/>
    <w:lvl w:ilvl="0" w:tplc="0409000F">
      <w:start w:val="1"/>
      <w:numFmt w:val="decimal"/>
      <w:lvlText w:val="%1."/>
      <w:lvlJc w:val="left"/>
      <w:pPr>
        <w:ind w:left="765" w:hanging="360"/>
      </w:pPr>
      <w:rPr>
        <w:rFonts w:cs="Times New Roman"/>
      </w:rPr>
    </w:lvl>
    <w:lvl w:ilvl="1" w:tplc="04090019">
      <w:start w:val="1"/>
      <w:numFmt w:val="lowerLetter"/>
      <w:lvlText w:val="%2."/>
      <w:lvlJc w:val="left"/>
      <w:pPr>
        <w:ind w:left="1485" w:hanging="360"/>
      </w:pPr>
      <w:rPr>
        <w:rFonts w:cs="Times New Roman"/>
      </w:rPr>
    </w:lvl>
    <w:lvl w:ilvl="2" w:tplc="0409001B">
      <w:start w:val="1"/>
      <w:numFmt w:val="lowerRoman"/>
      <w:lvlText w:val="%3."/>
      <w:lvlJc w:val="right"/>
      <w:pPr>
        <w:ind w:left="2205" w:hanging="180"/>
      </w:pPr>
      <w:rPr>
        <w:rFonts w:cs="Times New Roman"/>
      </w:rPr>
    </w:lvl>
    <w:lvl w:ilvl="3" w:tplc="0409000F">
      <w:start w:val="1"/>
      <w:numFmt w:val="decimal"/>
      <w:lvlText w:val="%4."/>
      <w:lvlJc w:val="left"/>
      <w:pPr>
        <w:ind w:left="2925" w:hanging="360"/>
      </w:pPr>
      <w:rPr>
        <w:rFonts w:cs="Times New Roman"/>
      </w:rPr>
    </w:lvl>
    <w:lvl w:ilvl="4" w:tplc="04090019">
      <w:start w:val="1"/>
      <w:numFmt w:val="lowerLetter"/>
      <w:lvlText w:val="%5."/>
      <w:lvlJc w:val="left"/>
      <w:pPr>
        <w:ind w:left="3645" w:hanging="360"/>
      </w:pPr>
      <w:rPr>
        <w:rFonts w:cs="Times New Roman"/>
      </w:rPr>
    </w:lvl>
    <w:lvl w:ilvl="5" w:tplc="0409001B">
      <w:start w:val="1"/>
      <w:numFmt w:val="lowerRoman"/>
      <w:lvlText w:val="%6."/>
      <w:lvlJc w:val="right"/>
      <w:pPr>
        <w:ind w:left="4365" w:hanging="180"/>
      </w:pPr>
      <w:rPr>
        <w:rFonts w:cs="Times New Roman"/>
      </w:rPr>
    </w:lvl>
    <w:lvl w:ilvl="6" w:tplc="0409000F">
      <w:start w:val="1"/>
      <w:numFmt w:val="decimal"/>
      <w:lvlText w:val="%7."/>
      <w:lvlJc w:val="left"/>
      <w:pPr>
        <w:ind w:left="5085" w:hanging="360"/>
      </w:pPr>
      <w:rPr>
        <w:rFonts w:cs="Times New Roman"/>
      </w:rPr>
    </w:lvl>
    <w:lvl w:ilvl="7" w:tplc="04090019">
      <w:start w:val="1"/>
      <w:numFmt w:val="lowerLetter"/>
      <w:lvlText w:val="%8."/>
      <w:lvlJc w:val="left"/>
      <w:pPr>
        <w:ind w:left="5805" w:hanging="360"/>
      </w:pPr>
      <w:rPr>
        <w:rFonts w:cs="Times New Roman"/>
      </w:rPr>
    </w:lvl>
    <w:lvl w:ilvl="8" w:tplc="0409001B">
      <w:start w:val="1"/>
      <w:numFmt w:val="lowerRoman"/>
      <w:lvlText w:val="%9."/>
      <w:lvlJc w:val="right"/>
      <w:pPr>
        <w:ind w:left="6525" w:hanging="180"/>
      </w:pPr>
      <w:rPr>
        <w:rFonts w:cs="Times New Roman"/>
      </w:rPr>
    </w:lvl>
  </w:abstractNum>
  <w:abstractNum w:abstractNumId="9">
    <w:nsid w:val="43317053"/>
    <w:multiLevelType w:val="hybridMultilevel"/>
    <w:tmpl w:val="E4BE0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994749E"/>
    <w:multiLevelType w:val="hybridMultilevel"/>
    <w:tmpl w:val="1144A006"/>
    <w:lvl w:ilvl="0" w:tplc="6C906EF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655E1910"/>
    <w:multiLevelType w:val="hybridMultilevel"/>
    <w:tmpl w:val="78B8A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7ED2E6B"/>
    <w:multiLevelType w:val="hybridMultilevel"/>
    <w:tmpl w:val="D7461CA2"/>
    <w:lvl w:ilvl="0" w:tplc="008AEF1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6836326B"/>
    <w:multiLevelType w:val="hybridMultilevel"/>
    <w:tmpl w:val="3CB8E26A"/>
    <w:lvl w:ilvl="0" w:tplc="0409000F">
      <w:start w:val="1"/>
      <w:numFmt w:val="decimal"/>
      <w:lvlText w:val="%1."/>
      <w:lvlJc w:val="left"/>
      <w:pPr>
        <w:tabs>
          <w:tab w:val="num" w:pos="720"/>
        </w:tabs>
        <w:ind w:left="720" w:hanging="360"/>
      </w:pPr>
      <w:rPr>
        <w:rFonts w:cs="Times New Roman" w:hint="default"/>
      </w:rPr>
    </w:lvl>
    <w:lvl w:ilvl="1" w:tplc="F488B302">
      <w:start w:val="1"/>
      <w:numFmt w:val="bullet"/>
      <w:lvlText w:val=""/>
      <w:lvlJc w:val="left"/>
      <w:pPr>
        <w:tabs>
          <w:tab w:val="num" w:pos="1440"/>
        </w:tabs>
        <w:ind w:left="1440" w:hanging="360"/>
      </w:pPr>
      <w:rPr>
        <w:rFonts w:ascii="Wingdings" w:hAnsi="Wingdings" w:hint="default"/>
      </w:rPr>
    </w:lvl>
    <w:lvl w:ilvl="2" w:tplc="E7D6BCDE">
      <w:start w:val="1"/>
      <w:numFmt w:val="bullet"/>
      <w:lvlText w:val=""/>
      <w:lvlJc w:val="left"/>
      <w:pPr>
        <w:tabs>
          <w:tab w:val="num" w:pos="2160"/>
        </w:tabs>
        <w:ind w:left="2160" w:hanging="360"/>
      </w:pPr>
      <w:rPr>
        <w:rFonts w:ascii="Wingdings" w:hAnsi="Wingdings" w:hint="default"/>
      </w:rPr>
    </w:lvl>
    <w:lvl w:ilvl="3" w:tplc="41FA617C">
      <w:start w:val="1"/>
      <w:numFmt w:val="bullet"/>
      <w:lvlText w:val=""/>
      <w:lvlJc w:val="left"/>
      <w:pPr>
        <w:tabs>
          <w:tab w:val="num" w:pos="2880"/>
        </w:tabs>
        <w:ind w:left="2880" w:hanging="360"/>
      </w:pPr>
      <w:rPr>
        <w:rFonts w:ascii="Wingdings" w:hAnsi="Wingdings" w:hint="default"/>
      </w:rPr>
    </w:lvl>
    <w:lvl w:ilvl="4" w:tplc="2B56D2C2">
      <w:start w:val="1"/>
      <w:numFmt w:val="bullet"/>
      <w:lvlText w:val=""/>
      <w:lvlJc w:val="left"/>
      <w:pPr>
        <w:tabs>
          <w:tab w:val="num" w:pos="3600"/>
        </w:tabs>
        <w:ind w:left="3600" w:hanging="360"/>
      </w:pPr>
      <w:rPr>
        <w:rFonts w:ascii="Wingdings" w:hAnsi="Wingdings" w:hint="default"/>
      </w:rPr>
    </w:lvl>
    <w:lvl w:ilvl="5" w:tplc="FCE0C70A">
      <w:start w:val="1"/>
      <w:numFmt w:val="bullet"/>
      <w:lvlText w:val=""/>
      <w:lvlJc w:val="left"/>
      <w:pPr>
        <w:tabs>
          <w:tab w:val="num" w:pos="4320"/>
        </w:tabs>
        <w:ind w:left="4320" w:hanging="360"/>
      </w:pPr>
      <w:rPr>
        <w:rFonts w:ascii="Wingdings" w:hAnsi="Wingdings" w:hint="default"/>
      </w:rPr>
    </w:lvl>
    <w:lvl w:ilvl="6" w:tplc="56BA70EA">
      <w:start w:val="1"/>
      <w:numFmt w:val="bullet"/>
      <w:lvlText w:val=""/>
      <w:lvlJc w:val="left"/>
      <w:pPr>
        <w:tabs>
          <w:tab w:val="num" w:pos="5040"/>
        </w:tabs>
        <w:ind w:left="5040" w:hanging="360"/>
      </w:pPr>
      <w:rPr>
        <w:rFonts w:ascii="Wingdings" w:hAnsi="Wingdings" w:hint="default"/>
      </w:rPr>
    </w:lvl>
    <w:lvl w:ilvl="7" w:tplc="6464C9DC">
      <w:start w:val="1"/>
      <w:numFmt w:val="bullet"/>
      <w:lvlText w:val=""/>
      <w:lvlJc w:val="left"/>
      <w:pPr>
        <w:tabs>
          <w:tab w:val="num" w:pos="5760"/>
        </w:tabs>
        <w:ind w:left="5760" w:hanging="360"/>
      </w:pPr>
      <w:rPr>
        <w:rFonts w:ascii="Wingdings" w:hAnsi="Wingdings" w:hint="default"/>
      </w:rPr>
    </w:lvl>
    <w:lvl w:ilvl="8" w:tplc="893437CE">
      <w:start w:val="1"/>
      <w:numFmt w:val="bullet"/>
      <w:lvlText w:val=""/>
      <w:lvlJc w:val="left"/>
      <w:pPr>
        <w:tabs>
          <w:tab w:val="num" w:pos="6480"/>
        </w:tabs>
        <w:ind w:left="6480" w:hanging="360"/>
      </w:pPr>
      <w:rPr>
        <w:rFonts w:ascii="Wingdings" w:hAnsi="Wingdings" w:hint="default"/>
      </w:rPr>
    </w:lvl>
  </w:abstractNum>
  <w:abstractNum w:abstractNumId="14">
    <w:nsid w:val="6A3C5DB3"/>
    <w:multiLevelType w:val="hybridMultilevel"/>
    <w:tmpl w:val="ED325A08"/>
    <w:lvl w:ilvl="0" w:tplc="C6C89962">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num w:numId="1">
    <w:abstractNumId w:val="14"/>
  </w:num>
  <w:num w:numId="2">
    <w:abstractNumId w:val="3"/>
  </w:num>
  <w:num w:numId="3">
    <w:abstractNumId w:val="2"/>
  </w:num>
  <w:num w:numId="4">
    <w:abstractNumId w:val="12"/>
  </w:num>
  <w:num w:numId="5">
    <w:abstractNumId w:val="6"/>
  </w:num>
  <w:num w:numId="6">
    <w:abstractNumId w:val="10"/>
  </w:num>
  <w:num w:numId="7">
    <w:abstractNumId w:val="0"/>
  </w:num>
  <w:num w:numId="8">
    <w:abstractNumId w:val="5"/>
  </w:num>
  <w:num w:numId="9">
    <w:abstractNumId w:val="7"/>
  </w:num>
  <w:num w:numId="10">
    <w:abstractNumId w:val="13"/>
  </w:num>
  <w:num w:numId="11">
    <w:abstractNumId w:val="11"/>
  </w:num>
  <w:num w:numId="12">
    <w:abstractNumId w:val="1"/>
  </w:num>
  <w:num w:numId="13">
    <w:abstractNumId w:val="8"/>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ttachedTemplate r:id="rId1"/>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B16"/>
    <w:rsid w:val="0000246B"/>
    <w:rsid w:val="00005C94"/>
    <w:rsid w:val="00016522"/>
    <w:rsid w:val="00027B64"/>
    <w:rsid w:val="00033DE0"/>
    <w:rsid w:val="000455E4"/>
    <w:rsid w:val="000620BE"/>
    <w:rsid w:val="000771CB"/>
    <w:rsid w:val="000778DF"/>
    <w:rsid w:val="000A6587"/>
    <w:rsid w:val="000F25D1"/>
    <w:rsid w:val="000F762F"/>
    <w:rsid w:val="00102537"/>
    <w:rsid w:val="00113294"/>
    <w:rsid w:val="00113B7D"/>
    <w:rsid w:val="00114831"/>
    <w:rsid w:val="00161176"/>
    <w:rsid w:val="0018421F"/>
    <w:rsid w:val="00187225"/>
    <w:rsid w:val="00195162"/>
    <w:rsid w:val="001A0A88"/>
    <w:rsid w:val="001A2366"/>
    <w:rsid w:val="001A28E6"/>
    <w:rsid w:val="001A3ADD"/>
    <w:rsid w:val="001F0059"/>
    <w:rsid w:val="001F49F0"/>
    <w:rsid w:val="00204C3B"/>
    <w:rsid w:val="002416AE"/>
    <w:rsid w:val="00273368"/>
    <w:rsid w:val="00280856"/>
    <w:rsid w:val="00283AC9"/>
    <w:rsid w:val="002846AC"/>
    <w:rsid w:val="002C27D7"/>
    <w:rsid w:val="002C7882"/>
    <w:rsid w:val="002C7B16"/>
    <w:rsid w:val="003377AB"/>
    <w:rsid w:val="00351277"/>
    <w:rsid w:val="00365EAC"/>
    <w:rsid w:val="0037519A"/>
    <w:rsid w:val="003A1EAD"/>
    <w:rsid w:val="003E6C99"/>
    <w:rsid w:val="003F5708"/>
    <w:rsid w:val="004133EA"/>
    <w:rsid w:val="004136EB"/>
    <w:rsid w:val="00423FDC"/>
    <w:rsid w:val="00437857"/>
    <w:rsid w:val="004437DC"/>
    <w:rsid w:val="00455C6F"/>
    <w:rsid w:val="00474746"/>
    <w:rsid w:val="00480181"/>
    <w:rsid w:val="004B27CD"/>
    <w:rsid w:val="004C10DE"/>
    <w:rsid w:val="004C3109"/>
    <w:rsid w:val="00512373"/>
    <w:rsid w:val="0052093D"/>
    <w:rsid w:val="0056502D"/>
    <w:rsid w:val="00566EEB"/>
    <w:rsid w:val="00577BE5"/>
    <w:rsid w:val="0058646A"/>
    <w:rsid w:val="005A1371"/>
    <w:rsid w:val="005C21BE"/>
    <w:rsid w:val="005C76A1"/>
    <w:rsid w:val="006051F7"/>
    <w:rsid w:val="00621CBE"/>
    <w:rsid w:val="0064083B"/>
    <w:rsid w:val="00672CD2"/>
    <w:rsid w:val="0067330B"/>
    <w:rsid w:val="006825CE"/>
    <w:rsid w:val="00691FD3"/>
    <w:rsid w:val="006A3D71"/>
    <w:rsid w:val="006C4A8E"/>
    <w:rsid w:val="006D5291"/>
    <w:rsid w:val="0071169B"/>
    <w:rsid w:val="007135D2"/>
    <w:rsid w:val="00717D2A"/>
    <w:rsid w:val="00732510"/>
    <w:rsid w:val="007373E6"/>
    <w:rsid w:val="00757BE2"/>
    <w:rsid w:val="00764E53"/>
    <w:rsid w:val="007B388C"/>
    <w:rsid w:val="007B4BD2"/>
    <w:rsid w:val="007D3347"/>
    <w:rsid w:val="007E0547"/>
    <w:rsid w:val="007F1378"/>
    <w:rsid w:val="0081209C"/>
    <w:rsid w:val="0081507D"/>
    <w:rsid w:val="008151DF"/>
    <w:rsid w:val="00826284"/>
    <w:rsid w:val="0088307C"/>
    <w:rsid w:val="00896FB2"/>
    <w:rsid w:val="008A2ECF"/>
    <w:rsid w:val="008B2496"/>
    <w:rsid w:val="008B2F29"/>
    <w:rsid w:val="008B5A9A"/>
    <w:rsid w:val="008F3912"/>
    <w:rsid w:val="009035A3"/>
    <w:rsid w:val="009460EF"/>
    <w:rsid w:val="009608E3"/>
    <w:rsid w:val="00976ACB"/>
    <w:rsid w:val="00981FBE"/>
    <w:rsid w:val="00996C58"/>
    <w:rsid w:val="00997AA7"/>
    <w:rsid w:val="009C2F42"/>
    <w:rsid w:val="009F01B3"/>
    <w:rsid w:val="00A0226B"/>
    <w:rsid w:val="00A256C1"/>
    <w:rsid w:val="00A57D87"/>
    <w:rsid w:val="00A61CE5"/>
    <w:rsid w:val="00A80A52"/>
    <w:rsid w:val="00A857A4"/>
    <w:rsid w:val="00A95E49"/>
    <w:rsid w:val="00AA3A5B"/>
    <w:rsid w:val="00AC3D1A"/>
    <w:rsid w:val="00AD6291"/>
    <w:rsid w:val="00AE3B16"/>
    <w:rsid w:val="00B00EA1"/>
    <w:rsid w:val="00B07225"/>
    <w:rsid w:val="00B17C67"/>
    <w:rsid w:val="00B2437F"/>
    <w:rsid w:val="00B4732E"/>
    <w:rsid w:val="00B74900"/>
    <w:rsid w:val="00B941AE"/>
    <w:rsid w:val="00BC592E"/>
    <w:rsid w:val="00BD5997"/>
    <w:rsid w:val="00BE4480"/>
    <w:rsid w:val="00C15254"/>
    <w:rsid w:val="00C438E9"/>
    <w:rsid w:val="00C5683E"/>
    <w:rsid w:val="00D01226"/>
    <w:rsid w:val="00D138DA"/>
    <w:rsid w:val="00D23051"/>
    <w:rsid w:val="00D31C07"/>
    <w:rsid w:val="00D616D8"/>
    <w:rsid w:val="00D679FB"/>
    <w:rsid w:val="00D84F50"/>
    <w:rsid w:val="00D94264"/>
    <w:rsid w:val="00DA1F2A"/>
    <w:rsid w:val="00DA4D36"/>
    <w:rsid w:val="00E045D0"/>
    <w:rsid w:val="00E1508F"/>
    <w:rsid w:val="00E82AA7"/>
    <w:rsid w:val="00E84B64"/>
    <w:rsid w:val="00EB5156"/>
    <w:rsid w:val="00EB5B68"/>
    <w:rsid w:val="00EC1346"/>
    <w:rsid w:val="00F421E0"/>
    <w:rsid w:val="00F4662A"/>
    <w:rsid w:val="00F4701E"/>
    <w:rsid w:val="00F508AB"/>
    <w:rsid w:val="00F829D0"/>
    <w:rsid w:val="00F972B1"/>
    <w:rsid w:val="00FA08B6"/>
    <w:rsid w:val="00FB3BB7"/>
    <w:rsid w:val="00FB59EC"/>
    <w:rsid w:val="00FC50DC"/>
    <w:rsid w:val="00FD4409"/>
    <w:rsid w:val="00FE5F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A1"/>
    <w:pPr>
      <w:bidi/>
    </w:pPr>
    <w:rPr>
      <w:rFonts w:cs="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76ACB"/>
    <w:pPr>
      <w:tabs>
        <w:tab w:val="center" w:pos="4153"/>
        <w:tab w:val="right" w:pos="8306"/>
      </w:tabs>
    </w:pPr>
  </w:style>
  <w:style w:type="character" w:customStyle="1" w:styleId="HeaderChar">
    <w:name w:val="Header Char"/>
    <w:basedOn w:val="DefaultParagraphFont"/>
    <w:link w:val="Header"/>
    <w:uiPriority w:val="99"/>
    <w:semiHidden/>
    <w:locked/>
    <w:rsid w:val="00976ACB"/>
    <w:rPr>
      <w:rFonts w:cs="Times New Roman"/>
      <w:sz w:val="22"/>
      <w:szCs w:val="22"/>
    </w:rPr>
  </w:style>
  <w:style w:type="paragraph" w:styleId="BalloonText">
    <w:name w:val="Balloon Text"/>
    <w:basedOn w:val="Normal"/>
    <w:link w:val="BalloonTextChar"/>
    <w:uiPriority w:val="99"/>
    <w:semiHidden/>
    <w:rsid w:val="00732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2510"/>
    <w:rPr>
      <w:rFonts w:ascii="Tahoma" w:hAnsi="Tahoma" w:cs="Tahoma"/>
      <w:sz w:val="16"/>
      <w:szCs w:val="16"/>
    </w:rPr>
  </w:style>
  <w:style w:type="paragraph" w:styleId="Footer">
    <w:name w:val="footer"/>
    <w:basedOn w:val="Normal"/>
    <w:link w:val="FooterChar"/>
    <w:uiPriority w:val="99"/>
    <w:semiHidden/>
    <w:rsid w:val="00976ACB"/>
    <w:pPr>
      <w:tabs>
        <w:tab w:val="center" w:pos="4153"/>
        <w:tab w:val="right" w:pos="8306"/>
      </w:tabs>
    </w:pPr>
  </w:style>
  <w:style w:type="character" w:customStyle="1" w:styleId="FooterChar">
    <w:name w:val="Footer Char"/>
    <w:basedOn w:val="DefaultParagraphFont"/>
    <w:link w:val="Footer"/>
    <w:uiPriority w:val="99"/>
    <w:semiHidden/>
    <w:locked/>
    <w:rsid w:val="00976ACB"/>
    <w:rPr>
      <w:rFonts w:cs="Times New Roman"/>
      <w:sz w:val="22"/>
      <w:szCs w:val="22"/>
    </w:rPr>
  </w:style>
  <w:style w:type="character" w:styleId="PageNumber">
    <w:name w:val="page number"/>
    <w:basedOn w:val="DefaultParagraphFont"/>
    <w:uiPriority w:val="99"/>
    <w:rsid w:val="0056502D"/>
    <w:rPr>
      <w:rFonts w:cs="Times New Roman"/>
    </w:rPr>
  </w:style>
  <w:style w:type="paragraph" w:styleId="NormalWeb">
    <w:name w:val="Normal (Web)"/>
    <w:basedOn w:val="Normal"/>
    <w:uiPriority w:val="99"/>
    <w:semiHidden/>
    <w:rsid w:val="00B941AE"/>
    <w:pPr>
      <w:bidi w:val="0"/>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99"/>
    <w:rsid w:val="00161176"/>
    <w:pPr>
      <w:spacing w:after="0" w:line="240" w:lineRule="auto"/>
    </w:pPr>
    <w:rPr>
      <w:rFont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A0226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A1"/>
    <w:pPr>
      <w:bidi/>
    </w:pPr>
    <w:rPr>
      <w:rFonts w:cs="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76ACB"/>
    <w:pPr>
      <w:tabs>
        <w:tab w:val="center" w:pos="4153"/>
        <w:tab w:val="right" w:pos="8306"/>
      </w:tabs>
    </w:pPr>
  </w:style>
  <w:style w:type="character" w:customStyle="1" w:styleId="HeaderChar">
    <w:name w:val="Header Char"/>
    <w:basedOn w:val="DefaultParagraphFont"/>
    <w:link w:val="Header"/>
    <w:uiPriority w:val="99"/>
    <w:semiHidden/>
    <w:locked/>
    <w:rsid w:val="00976ACB"/>
    <w:rPr>
      <w:rFonts w:cs="Times New Roman"/>
      <w:sz w:val="22"/>
      <w:szCs w:val="22"/>
    </w:rPr>
  </w:style>
  <w:style w:type="paragraph" w:styleId="BalloonText">
    <w:name w:val="Balloon Text"/>
    <w:basedOn w:val="Normal"/>
    <w:link w:val="BalloonTextChar"/>
    <w:uiPriority w:val="99"/>
    <w:semiHidden/>
    <w:rsid w:val="00732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2510"/>
    <w:rPr>
      <w:rFonts w:ascii="Tahoma" w:hAnsi="Tahoma" w:cs="Tahoma"/>
      <w:sz w:val="16"/>
      <w:szCs w:val="16"/>
    </w:rPr>
  </w:style>
  <w:style w:type="paragraph" w:styleId="Footer">
    <w:name w:val="footer"/>
    <w:basedOn w:val="Normal"/>
    <w:link w:val="FooterChar"/>
    <w:uiPriority w:val="99"/>
    <w:semiHidden/>
    <w:rsid w:val="00976ACB"/>
    <w:pPr>
      <w:tabs>
        <w:tab w:val="center" w:pos="4153"/>
        <w:tab w:val="right" w:pos="8306"/>
      </w:tabs>
    </w:pPr>
  </w:style>
  <w:style w:type="character" w:customStyle="1" w:styleId="FooterChar">
    <w:name w:val="Footer Char"/>
    <w:basedOn w:val="DefaultParagraphFont"/>
    <w:link w:val="Footer"/>
    <w:uiPriority w:val="99"/>
    <w:semiHidden/>
    <w:locked/>
    <w:rsid w:val="00976ACB"/>
    <w:rPr>
      <w:rFonts w:cs="Times New Roman"/>
      <w:sz w:val="22"/>
      <w:szCs w:val="22"/>
    </w:rPr>
  </w:style>
  <w:style w:type="character" w:styleId="PageNumber">
    <w:name w:val="page number"/>
    <w:basedOn w:val="DefaultParagraphFont"/>
    <w:uiPriority w:val="99"/>
    <w:rsid w:val="0056502D"/>
    <w:rPr>
      <w:rFonts w:cs="Times New Roman"/>
    </w:rPr>
  </w:style>
  <w:style w:type="paragraph" w:styleId="NormalWeb">
    <w:name w:val="Normal (Web)"/>
    <w:basedOn w:val="Normal"/>
    <w:uiPriority w:val="99"/>
    <w:semiHidden/>
    <w:rsid w:val="00B941AE"/>
    <w:pPr>
      <w:bidi w:val="0"/>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99"/>
    <w:rsid w:val="00161176"/>
    <w:pPr>
      <w:spacing w:after="0" w:line="240" w:lineRule="auto"/>
    </w:pPr>
    <w:rPr>
      <w:rFont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A0226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83478">
      <w:marLeft w:val="0"/>
      <w:marRight w:val="0"/>
      <w:marTop w:val="0"/>
      <w:marBottom w:val="0"/>
      <w:divBdr>
        <w:top w:val="none" w:sz="0" w:space="0" w:color="auto"/>
        <w:left w:val="none" w:sz="0" w:space="0" w:color="auto"/>
        <w:bottom w:val="none" w:sz="0" w:space="0" w:color="auto"/>
        <w:right w:val="none" w:sz="0" w:space="0" w:color="auto"/>
      </w:divBdr>
    </w:div>
    <w:div w:id="242183479">
      <w:marLeft w:val="0"/>
      <w:marRight w:val="0"/>
      <w:marTop w:val="0"/>
      <w:marBottom w:val="0"/>
      <w:divBdr>
        <w:top w:val="none" w:sz="0" w:space="0" w:color="auto"/>
        <w:left w:val="none" w:sz="0" w:space="0" w:color="auto"/>
        <w:bottom w:val="none" w:sz="0" w:space="0" w:color="auto"/>
        <w:right w:val="none" w:sz="0" w:space="0" w:color="auto"/>
      </w:divBdr>
    </w:div>
    <w:div w:id="242183481">
      <w:marLeft w:val="0"/>
      <w:marRight w:val="0"/>
      <w:marTop w:val="0"/>
      <w:marBottom w:val="0"/>
      <w:divBdr>
        <w:top w:val="none" w:sz="0" w:space="0" w:color="auto"/>
        <w:left w:val="none" w:sz="0" w:space="0" w:color="auto"/>
        <w:bottom w:val="none" w:sz="0" w:space="0" w:color="auto"/>
        <w:right w:val="none" w:sz="0" w:space="0" w:color="auto"/>
      </w:divBdr>
    </w:div>
    <w:div w:id="242183482">
      <w:marLeft w:val="0"/>
      <w:marRight w:val="0"/>
      <w:marTop w:val="0"/>
      <w:marBottom w:val="0"/>
      <w:divBdr>
        <w:top w:val="none" w:sz="0" w:space="0" w:color="auto"/>
        <w:left w:val="none" w:sz="0" w:space="0" w:color="auto"/>
        <w:bottom w:val="none" w:sz="0" w:space="0" w:color="auto"/>
        <w:right w:val="none" w:sz="0" w:space="0" w:color="auto"/>
      </w:divBdr>
    </w:div>
    <w:div w:id="242183485">
      <w:marLeft w:val="0"/>
      <w:marRight w:val="0"/>
      <w:marTop w:val="0"/>
      <w:marBottom w:val="0"/>
      <w:divBdr>
        <w:top w:val="none" w:sz="0" w:space="0" w:color="auto"/>
        <w:left w:val="none" w:sz="0" w:space="0" w:color="auto"/>
        <w:bottom w:val="none" w:sz="0" w:space="0" w:color="auto"/>
        <w:right w:val="none" w:sz="0" w:space="0" w:color="auto"/>
      </w:divBdr>
    </w:div>
    <w:div w:id="242183486">
      <w:marLeft w:val="0"/>
      <w:marRight w:val="0"/>
      <w:marTop w:val="0"/>
      <w:marBottom w:val="0"/>
      <w:divBdr>
        <w:top w:val="none" w:sz="0" w:space="0" w:color="auto"/>
        <w:left w:val="none" w:sz="0" w:space="0" w:color="auto"/>
        <w:bottom w:val="none" w:sz="0" w:space="0" w:color="auto"/>
        <w:right w:val="none" w:sz="0" w:space="0" w:color="auto"/>
      </w:divBdr>
    </w:div>
    <w:div w:id="242183488">
      <w:marLeft w:val="0"/>
      <w:marRight w:val="0"/>
      <w:marTop w:val="0"/>
      <w:marBottom w:val="0"/>
      <w:divBdr>
        <w:top w:val="none" w:sz="0" w:space="0" w:color="auto"/>
        <w:left w:val="none" w:sz="0" w:space="0" w:color="auto"/>
        <w:bottom w:val="none" w:sz="0" w:space="0" w:color="auto"/>
        <w:right w:val="none" w:sz="0" w:space="0" w:color="auto"/>
      </w:divBdr>
    </w:div>
    <w:div w:id="242183490">
      <w:marLeft w:val="0"/>
      <w:marRight w:val="0"/>
      <w:marTop w:val="0"/>
      <w:marBottom w:val="0"/>
      <w:divBdr>
        <w:top w:val="none" w:sz="0" w:space="0" w:color="auto"/>
        <w:left w:val="none" w:sz="0" w:space="0" w:color="auto"/>
        <w:bottom w:val="none" w:sz="0" w:space="0" w:color="auto"/>
        <w:right w:val="none" w:sz="0" w:space="0" w:color="auto"/>
      </w:divBdr>
    </w:div>
    <w:div w:id="242183491">
      <w:marLeft w:val="0"/>
      <w:marRight w:val="0"/>
      <w:marTop w:val="0"/>
      <w:marBottom w:val="0"/>
      <w:divBdr>
        <w:top w:val="none" w:sz="0" w:space="0" w:color="auto"/>
        <w:left w:val="none" w:sz="0" w:space="0" w:color="auto"/>
        <w:bottom w:val="none" w:sz="0" w:space="0" w:color="auto"/>
        <w:right w:val="none" w:sz="0" w:space="0" w:color="auto"/>
      </w:divBdr>
    </w:div>
    <w:div w:id="242183492">
      <w:marLeft w:val="0"/>
      <w:marRight w:val="0"/>
      <w:marTop w:val="0"/>
      <w:marBottom w:val="0"/>
      <w:divBdr>
        <w:top w:val="none" w:sz="0" w:space="0" w:color="auto"/>
        <w:left w:val="none" w:sz="0" w:space="0" w:color="auto"/>
        <w:bottom w:val="none" w:sz="0" w:space="0" w:color="auto"/>
        <w:right w:val="none" w:sz="0" w:space="0" w:color="auto"/>
      </w:divBdr>
    </w:div>
    <w:div w:id="242183493">
      <w:marLeft w:val="0"/>
      <w:marRight w:val="0"/>
      <w:marTop w:val="0"/>
      <w:marBottom w:val="0"/>
      <w:divBdr>
        <w:top w:val="none" w:sz="0" w:space="0" w:color="auto"/>
        <w:left w:val="none" w:sz="0" w:space="0" w:color="auto"/>
        <w:bottom w:val="none" w:sz="0" w:space="0" w:color="auto"/>
        <w:right w:val="none" w:sz="0" w:space="0" w:color="auto"/>
      </w:divBdr>
    </w:div>
    <w:div w:id="242183494">
      <w:marLeft w:val="0"/>
      <w:marRight w:val="0"/>
      <w:marTop w:val="0"/>
      <w:marBottom w:val="0"/>
      <w:divBdr>
        <w:top w:val="none" w:sz="0" w:space="0" w:color="auto"/>
        <w:left w:val="none" w:sz="0" w:space="0" w:color="auto"/>
        <w:bottom w:val="none" w:sz="0" w:space="0" w:color="auto"/>
        <w:right w:val="none" w:sz="0" w:space="0" w:color="auto"/>
      </w:divBdr>
    </w:div>
    <w:div w:id="242183495">
      <w:marLeft w:val="0"/>
      <w:marRight w:val="0"/>
      <w:marTop w:val="0"/>
      <w:marBottom w:val="0"/>
      <w:divBdr>
        <w:top w:val="none" w:sz="0" w:space="0" w:color="auto"/>
        <w:left w:val="none" w:sz="0" w:space="0" w:color="auto"/>
        <w:bottom w:val="none" w:sz="0" w:space="0" w:color="auto"/>
        <w:right w:val="none" w:sz="0" w:space="0" w:color="auto"/>
      </w:divBdr>
    </w:div>
    <w:div w:id="242183496">
      <w:marLeft w:val="0"/>
      <w:marRight w:val="0"/>
      <w:marTop w:val="0"/>
      <w:marBottom w:val="0"/>
      <w:divBdr>
        <w:top w:val="none" w:sz="0" w:space="0" w:color="auto"/>
        <w:left w:val="none" w:sz="0" w:space="0" w:color="auto"/>
        <w:bottom w:val="none" w:sz="0" w:space="0" w:color="auto"/>
        <w:right w:val="none" w:sz="0" w:space="0" w:color="auto"/>
      </w:divBdr>
      <w:divsChild>
        <w:div w:id="242183480">
          <w:marLeft w:val="0"/>
          <w:marRight w:val="0"/>
          <w:marTop w:val="216"/>
          <w:marBottom w:val="0"/>
          <w:divBdr>
            <w:top w:val="none" w:sz="0" w:space="0" w:color="auto"/>
            <w:left w:val="none" w:sz="0" w:space="0" w:color="auto"/>
            <w:bottom w:val="none" w:sz="0" w:space="0" w:color="auto"/>
            <w:right w:val="none" w:sz="0" w:space="0" w:color="auto"/>
          </w:divBdr>
        </w:div>
        <w:div w:id="242183483">
          <w:marLeft w:val="0"/>
          <w:marRight w:val="0"/>
          <w:marTop w:val="216"/>
          <w:marBottom w:val="0"/>
          <w:divBdr>
            <w:top w:val="none" w:sz="0" w:space="0" w:color="auto"/>
            <w:left w:val="none" w:sz="0" w:space="0" w:color="auto"/>
            <w:bottom w:val="none" w:sz="0" w:space="0" w:color="auto"/>
            <w:right w:val="none" w:sz="0" w:space="0" w:color="auto"/>
          </w:divBdr>
        </w:div>
        <w:div w:id="242183484">
          <w:marLeft w:val="0"/>
          <w:marRight w:val="0"/>
          <w:marTop w:val="216"/>
          <w:marBottom w:val="0"/>
          <w:divBdr>
            <w:top w:val="none" w:sz="0" w:space="0" w:color="auto"/>
            <w:left w:val="none" w:sz="0" w:space="0" w:color="auto"/>
            <w:bottom w:val="none" w:sz="0" w:space="0" w:color="auto"/>
            <w:right w:val="none" w:sz="0" w:space="0" w:color="auto"/>
          </w:divBdr>
        </w:div>
        <w:div w:id="242183487">
          <w:marLeft w:val="0"/>
          <w:marRight w:val="0"/>
          <w:marTop w:val="216"/>
          <w:marBottom w:val="0"/>
          <w:divBdr>
            <w:top w:val="none" w:sz="0" w:space="0" w:color="auto"/>
            <w:left w:val="none" w:sz="0" w:space="0" w:color="auto"/>
            <w:bottom w:val="none" w:sz="0" w:space="0" w:color="auto"/>
            <w:right w:val="none" w:sz="0" w:space="0" w:color="auto"/>
          </w:divBdr>
        </w:div>
        <w:div w:id="242183489">
          <w:marLeft w:val="0"/>
          <w:marRight w:val="0"/>
          <w:marTop w:val="216"/>
          <w:marBottom w:val="0"/>
          <w:divBdr>
            <w:top w:val="none" w:sz="0" w:space="0" w:color="auto"/>
            <w:left w:val="none" w:sz="0" w:space="0" w:color="auto"/>
            <w:bottom w:val="none" w:sz="0" w:space="0" w:color="auto"/>
            <w:right w:val="none" w:sz="0" w:space="0" w:color="auto"/>
          </w:divBdr>
        </w:div>
      </w:divsChild>
    </w:div>
    <w:div w:id="242183497">
      <w:marLeft w:val="0"/>
      <w:marRight w:val="0"/>
      <w:marTop w:val="0"/>
      <w:marBottom w:val="0"/>
      <w:divBdr>
        <w:top w:val="none" w:sz="0" w:space="0" w:color="auto"/>
        <w:left w:val="none" w:sz="0" w:space="0" w:color="auto"/>
        <w:bottom w:val="none" w:sz="0" w:space="0" w:color="auto"/>
        <w:right w:val="none" w:sz="0" w:space="0" w:color="auto"/>
      </w:divBdr>
    </w:div>
    <w:div w:id="242183498">
      <w:marLeft w:val="0"/>
      <w:marRight w:val="0"/>
      <w:marTop w:val="0"/>
      <w:marBottom w:val="0"/>
      <w:divBdr>
        <w:top w:val="none" w:sz="0" w:space="0" w:color="auto"/>
        <w:left w:val="none" w:sz="0" w:space="0" w:color="auto"/>
        <w:bottom w:val="none" w:sz="0" w:space="0" w:color="auto"/>
        <w:right w:val="none" w:sz="0" w:space="0" w:color="auto"/>
      </w:divBdr>
    </w:div>
    <w:div w:id="242183499">
      <w:marLeft w:val="0"/>
      <w:marRight w:val="0"/>
      <w:marTop w:val="0"/>
      <w:marBottom w:val="0"/>
      <w:divBdr>
        <w:top w:val="none" w:sz="0" w:space="0" w:color="auto"/>
        <w:left w:val="none" w:sz="0" w:space="0" w:color="auto"/>
        <w:bottom w:val="none" w:sz="0" w:space="0" w:color="auto"/>
        <w:right w:val="none" w:sz="0" w:space="0" w:color="auto"/>
      </w:divBdr>
    </w:div>
    <w:div w:id="242183500">
      <w:marLeft w:val="0"/>
      <w:marRight w:val="0"/>
      <w:marTop w:val="0"/>
      <w:marBottom w:val="0"/>
      <w:divBdr>
        <w:top w:val="none" w:sz="0" w:space="0" w:color="auto"/>
        <w:left w:val="none" w:sz="0" w:space="0" w:color="auto"/>
        <w:bottom w:val="none" w:sz="0" w:space="0" w:color="auto"/>
        <w:right w:val="none" w:sz="0" w:space="0" w:color="auto"/>
      </w:divBdr>
    </w:div>
    <w:div w:id="24218350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05;&#1581;&#1575;&#1590;&#1585;&#1575;&#1578;2010_2011\Capter%201.do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Capter 1</Template>
  <TotalTime>1</TotalTime>
  <Pages>2</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Chapter two</vt:lpstr>
    </vt:vector>
  </TitlesOfParts>
  <Company/>
  <LinksUpToDate>false</LinksUpToDate>
  <CharactersWithSpaces>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two</dc:title>
  <dc:creator>Hameed</dc:creator>
  <cp:lastModifiedBy>falah</cp:lastModifiedBy>
  <cp:revision>2</cp:revision>
  <cp:lastPrinted>2010-10-27T19:38:00Z</cp:lastPrinted>
  <dcterms:created xsi:type="dcterms:W3CDTF">2018-07-18T21:04:00Z</dcterms:created>
  <dcterms:modified xsi:type="dcterms:W3CDTF">2018-07-18T21:04:00Z</dcterms:modified>
</cp:coreProperties>
</file>