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8A" w:rsidRPr="00C4118A" w:rsidRDefault="00C4118A" w:rsidP="00C4118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Calibri" w:hAnsi="Times New Roman" w:cs="Times New Roman"/>
          <w:color w:val="252525"/>
          <w:sz w:val="32"/>
          <w:szCs w:val="32"/>
          <w:shd w:val="clear" w:color="auto" w:fill="FFFFFF"/>
        </w:rPr>
      </w:pPr>
      <w:proofErr w:type="gramStart"/>
      <w:r w:rsidRPr="00C4118A">
        <w:rPr>
          <w:rFonts w:ascii="Times New Roman" w:eastAsia="Calibri" w:hAnsi="Times New Roman" w:cs="Times New Roman"/>
          <w:b/>
          <w:bCs/>
          <w:color w:val="252525"/>
          <w:sz w:val="32"/>
          <w:szCs w:val="32"/>
          <w:shd w:val="clear" w:color="auto" w:fill="FFFFFF"/>
        </w:rPr>
        <w:t>culture</w:t>
      </w:r>
      <w:proofErr w:type="gramEnd"/>
      <w:r w:rsidRPr="00C4118A">
        <w:rPr>
          <w:rFonts w:ascii="Times New Roman" w:eastAsia="Calibri" w:hAnsi="Times New Roman" w:cs="Times New Roman"/>
          <w:b/>
          <w:bCs/>
          <w:color w:val="252525"/>
          <w:sz w:val="32"/>
          <w:szCs w:val="32"/>
          <w:shd w:val="clear" w:color="auto" w:fill="FFFFFF"/>
        </w:rPr>
        <w:t xml:space="preserve"> media</w:t>
      </w:r>
      <w:r w:rsidRPr="00C4118A">
        <w:rPr>
          <w:rFonts w:ascii="Times New Roman" w:eastAsia="Calibri" w:hAnsi="Times New Roman" w:cs="Times New Roman"/>
          <w:color w:val="252525"/>
          <w:sz w:val="32"/>
          <w:szCs w:val="32"/>
          <w:shd w:val="clear" w:color="auto" w:fill="FFFFFF"/>
        </w:rPr>
        <w:t> </w:t>
      </w:r>
    </w:p>
    <w:p w:rsidR="00C4118A" w:rsidRPr="00C4118A" w:rsidRDefault="00C4118A" w:rsidP="00C4118A">
      <w:pPr>
        <w:shd w:val="clear" w:color="auto" w:fill="FFFFFF"/>
        <w:spacing w:after="0" w:line="360" w:lineRule="auto"/>
        <w:ind w:right="-4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C4118A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is</w:t>
      </w:r>
      <w:proofErr w:type="gramEnd"/>
      <w:r w:rsidRPr="00C4118A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 a liquid or gel designed to support the growth of </w:t>
      </w:r>
      <w:hyperlink r:id="rId4" w:tooltip="Microorganism" w:history="1">
        <w:r w:rsidRPr="00C4118A">
          <w:rPr>
            <w:rFonts w:ascii="Times New Roman" w:eastAsia="Calibri" w:hAnsi="Times New Roman" w:cs="Times New Roman"/>
            <w:color w:val="0B0080"/>
            <w:sz w:val="28"/>
            <w:szCs w:val="28"/>
            <w:shd w:val="clear" w:color="auto" w:fill="FFFFFF"/>
          </w:rPr>
          <w:t>microorganisms</w:t>
        </w:r>
      </w:hyperlink>
      <w:r w:rsidRPr="00C4118A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> or </w:t>
      </w:r>
      <w:hyperlink r:id="rId5" w:tooltip="Cell (biology)" w:history="1">
        <w:r w:rsidRPr="00C4118A">
          <w:rPr>
            <w:rFonts w:ascii="Times New Roman" w:eastAsia="Calibri" w:hAnsi="Times New Roman" w:cs="Times New Roman"/>
            <w:color w:val="0B0080"/>
            <w:sz w:val="28"/>
            <w:szCs w:val="28"/>
            <w:shd w:val="clear" w:color="auto" w:fill="FFFFFF"/>
          </w:rPr>
          <w:t>cells</w:t>
        </w:r>
      </w:hyperlink>
      <w:r w:rsidRPr="00C4118A">
        <w:rPr>
          <w:rFonts w:ascii="Times New Roman" w:eastAsia="Calibri" w:hAnsi="Times New Roman" w:cs="Times New Roman"/>
          <w:color w:val="252525"/>
          <w:sz w:val="28"/>
          <w:szCs w:val="28"/>
          <w:shd w:val="clear" w:color="auto" w:fill="FFFFFF"/>
        </w:rPr>
        <w:t xml:space="preserve">. There are different </w:t>
      </w:r>
      <w:r w:rsidRPr="00C4118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types of media for growing different types of cells.</w:t>
      </w:r>
    </w:p>
    <w:p w:rsidR="00C4118A" w:rsidRPr="00C4118A" w:rsidRDefault="00C4118A" w:rsidP="00C4118A">
      <w:pPr>
        <w:shd w:val="clear" w:color="auto" w:fill="FFFFFF"/>
        <w:spacing w:after="0" w:line="360" w:lineRule="auto"/>
        <w:ind w:right="-483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An important distinction between growth media types is that of </w:t>
      </w:r>
      <w:r w:rsidRPr="00C4118A">
        <w:rPr>
          <w:rFonts w:ascii="Times New Roman" w:eastAsia="Calibri" w:hAnsi="Times New Roman" w:cs="Times New Roman"/>
          <w:i/>
          <w:iCs/>
          <w:sz w:val="28"/>
          <w:szCs w:val="28"/>
        </w:rPr>
        <w:t>defined</w:t>
      </w:r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versus </w:t>
      </w:r>
      <w:r w:rsidRPr="00C4118A">
        <w:rPr>
          <w:rFonts w:ascii="Times New Roman" w:eastAsia="Calibri" w:hAnsi="Times New Roman" w:cs="Times New Roman"/>
          <w:i/>
          <w:iCs/>
          <w:sz w:val="28"/>
          <w:szCs w:val="28"/>
        </w:rPr>
        <w:t>undefined</w:t>
      </w:r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media.</w:t>
      </w:r>
      <w:hyperlink r:id="rId6" w:anchor="cite_note-Brock-1" w:history="1"/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A defined medium will have known quantities of all ingredients. For microorganisms, they consist of providing trace elements and vitamins required by the microbe and especially a defined </w:t>
      </w:r>
      <w:hyperlink r:id="rId7" w:tooltip="Carbon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carbon source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and </w:t>
      </w:r>
      <w:hyperlink r:id="rId8" w:tooltip="Nitrogen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nitrogen source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9" w:tooltip="Glucose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Glucose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or </w:t>
      </w:r>
      <w:hyperlink r:id="rId10" w:tooltip="Glycerol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glycerol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4118A">
        <w:rPr>
          <w:rFonts w:ascii="Times New Roman" w:eastAsia="Calibri" w:hAnsi="Times New Roman" w:cs="Times New Roman"/>
          <w:sz w:val="28"/>
          <w:szCs w:val="28"/>
        </w:rPr>
        <w:t>are often used</w:t>
      </w:r>
      <w:proofErr w:type="gramEnd"/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as carbon sources, and </w:t>
      </w:r>
      <w:hyperlink r:id="rId11" w:tooltip="Ammonium" w:history="1">
        <w:proofErr w:type="spellStart"/>
        <w:r w:rsidRPr="00C4118A">
          <w:rPr>
            <w:rFonts w:ascii="Times New Roman" w:eastAsia="Calibri" w:hAnsi="Times New Roman" w:cs="Times New Roman"/>
            <w:sz w:val="28"/>
            <w:szCs w:val="28"/>
          </w:rPr>
          <w:t>ammonium</w:t>
        </w:r>
      </w:hyperlink>
      <w:hyperlink r:id="rId12" w:tooltip="Salt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salts</w:t>
        </w:r>
        <w:proofErr w:type="spellEnd"/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or </w:t>
      </w:r>
      <w:hyperlink r:id="rId13" w:tooltip="Nitrate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nitrates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as </w:t>
      </w:r>
      <w:hyperlink r:id="rId14" w:tooltip="Inorganic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inorganic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nitrogen sources. An undefined medium has some complex ingredients, such as </w:t>
      </w:r>
      <w:hyperlink r:id="rId15" w:tooltip="Yeast extract" w:history="1">
        <w:r w:rsidRPr="00C4118A">
          <w:rPr>
            <w:rFonts w:ascii="Times New Roman" w:eastAsia="Calibri" w:hAnsi="Times New Roman" w:cs="Times New Roman"/>
            <w:sz w:val="28"/>
            <w:szCs w:val="28"/>
          </w:rPr>
          <w:t>yeast extract</w:t>
        </w:r>
      </w:hyperlink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or casein </w:t>
      </w:r>
      <w:proofErr w:type="spellStart"/>
      <w:r w:rsidRPr="00C4118A">
        <w:rPr>
          <w:rFonts w:ascii="Times New Roman" w:eastAsia="Calibri" w:hAnsi="Times New Roman" w:cs="Times New Roman"/>
          <w:sz w:val="28"/>
          <w:szCs w:val="28"/>
        </w:rPr>
        <w:t>hydrolysate</w:t>
      </w:r>
      <w:proofErr w:type="spellEnd"/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, which consist of a mixture of many, many chemical species in unknown proportions. Undefined media </w:t>
      </w:r>
      <w:proofErr w:type="gramStart"/>
      <w:r w:rsidRPr="00C4118A">
        <w:rPr>
          <w:rFonts w:ascii="Times New Roman" w:eastAsia="Calibri" w:hAnsi="Times New Roman" w:cs="Times New Roman"/>
          <w:sz w:val="28"/>
          <w:szCs w:val="28"/>
        </w:rPr>
        <w:t>are sometimes chosen</w:t>
      </w:r>
      <w:proofErr w:type="gramEnd"/>
      <w:r w:rsidRPr="00C4118A">
        <w:rPr>
          <w:rFonts w:ascii="Times New Roman" w:eastAsia="Calibri" w:hAnsi="Times New Roman" w:cs="Times New Roman"/>
          <w:sz w:val="28"/>
          <w:szCs w:val="28"/>
        </w:rPr>
        <w:t xml:space="preserve"> based on price and sometimes by necessity – some microorganisms have never been cultured on defined media.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Calibri" w:hAnsi="Times New Roman" w:cs="Times New Roman"/>
          <w:color w:val="252525"/>
          <w:sz w:val="32"/>
          <w:szCs w:val="32"/>
          <w:shd w:val="clear" w:color="auto" w:fill="FFFFFF"/>
        </w:rPr>
      </w:pPr>
      <w:r w:rsidRPr="00C4118A">
        <w:rPr>
          <w:rFonts w:ascii="Times New Roman" w:eastAsia="Times New Roman" w:hAnsi="Times New Roman" w:cs="Times New Roman"/>
          <w:b/>
          <w:bCs/>
          <w:color w:val="272E34"/>
          <w:sz w:val="28"/>
          <w:szCs w:val="28"/>
        </w:rPr>
        <w:t xml:space="preserve">Types of </w:t>
      </w:r>
      <w:r w:rsidRPr="00C4118A">
        <w:rPr>
          <w:rFonts w:ascii="Times New Roman" w:eastAsia="Calibri" w:hAnsi="Times New Roman" w:cs="Times New Roman"/>
          <w:b/>
          <w:bCs/>
          <w:color w:val="252525"/>
          <w:sz w:val="32"/>
          <w:szCs w:val="32"/>
          <w:shd w:val="clear" w:color="auto" w:fill="FFFFFF"/>
        </w:rPr>
        <w:t>culture media</w:t>
      </w:r>
      <w:r w:rsidRPr="00C4118A">
        <w:rPr>
          <w:rFonts w:ascii="Times New Roman" w:eastAsia="Calibri" w:hAnsi="Times New Roman" w:cs="Times New Roman"/>
          <w:color w:val="252525"/>
          <w:sz w:val="32"/>
          <w:szCs w:val="32"/>
          <w:shd w:val="clear" w:color="auto" w:fill="FFFFFF"/>
        </w:rPr>
        <w:t> </w:t>
      </w:r>
    </w:p>
    <w:p w:rsidR="00C4118A" w:rsidRPr="00C4118A" w:rsidRDefault="00C4118A" w:rsidP="00C41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Media are of different types on consistency and chemical composition.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 On Consistency</w:t>
      </w:r>
      <w:proofErr w:type="gram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 Solid Media. Advantages of solid media: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(a) Bacteria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may be identified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studying the colony character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(b) Mixed bacteria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can be separated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Solid media 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 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 isolation of bacteria as pure culture. 'Agar' 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 most commonly 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prepare solid media. Agar is polysaccharide extract obtained from seaweed. Agar is an ideal solidifying agent as it 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 :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(a) Bacteriologically inert, i.e. no influence on bacterial growth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(b) It remains solid at 37°C</w:t>
      </w:r>
    </w:p>
    <w:p w:rsidR="00C4118A" w:rsidRPr="00C4118A" w:rsidRDefault="00C4118A" w:rsidP="00C41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(c) It is transparent.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  Liquid Media. It 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 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profuse growth, e.g. blood culture in liquid media. Mixed organisms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cannot be separated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B. On </w:t>
      </w:r>
      <w:proofErr w:type="gram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Chemical Composition :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   Routine Laboratory Media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   Synthetic Media. These are chemically defined media prepared from pure chemical substances. It 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 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 research work.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RoutineLaboratoryMedia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These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classified into six types: </w:t>
      </w:r>
    </w:p>
    <w:p w:rsidR="00C4118A" w:rsidRPr="00C4118A" w:rsidRDefault="00C4118A" w:rsidP="00C41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(1) Basal media, (2) Enriched media, (3) Selective media, (4) Indicator media, (5) Transport media, and (6) Storage media.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1.   </w:t>
      </w:r>
      <w:proofErr w:type="spell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BasalMedia</w:t>
      </w:r>
      <w:proofErr w:type="spellEnd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Basal media are those that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may be 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growth (culture) of bacteria that do not need enrichment of the media. Examples: Nutrient broth, nutrient agar and peptone water. Staphylococcus and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Enterobacteriaceae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grow in these media.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2.     </w:t>
      </w:r>
      <w:proofErr w:type="spell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Enriched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Media</w:t>
      </w:r>
      <w:proofErr w:type="spellEnd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The media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are enriched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usually by adding blood, serum or egg. Examples: Enriched media are blood agar and Lowenstein-Jensen media. Streptococci grow in blood agar media.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3.   </w:t>
      </w:r>
      <w:proofErr w:type="spell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SelectiveMedia</w:t>
      </w:r>
      <w:proofErr w:type="spellEnd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These media favors the growth of a particular bacterium by inhibiting the growth of undesired bacteria and allowing growth of desirable bacteria. Examples: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MacConkey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agar, Lowenstein-Jensen media,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tellurite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media (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Tellurite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inhibits the growth of most of the throat organisms except diphtheria bacilli). Antibiotic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may be added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a medium for inhibition.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     Indicator (Differential) Media 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 indicator is included in the medium. A particular organism causes change in the indicator, e.g. blood, neutral red,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tellurite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Examples: Blood agar and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MacConkey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 agar are indicator media.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5.   </w:t>
      </w:r>
      <w:proofErr w:type="spellStart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TransportMedia</w:t>
      </w:r>
      <w:proofErr w:type="spellEnd"/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These media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are 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when specie-men cannot be cultured soon after collection. Examples: Cary-Blair medium, </w:t>
      </w:r>
      <w:proofErr w:type="spellStart"/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Amies</w:t>
      </w:r>
      <w:proofErr w:type="spellEnd"/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medium, Stuart medium.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6.   Storage Media.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Media used for storing the bacteria for a long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period of time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. Examples: Egg saline medium, chalk cooked meat broth.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626262"/>
          <w:sz w:val="28"/>
          <w:szCs w:val="28"/>
        </w:rPr>
      </w:pP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272E34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COMMON MEDIA IN ROUTINE USE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1-Nutrient Broth. 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Uses: (a) As a basal media for the preparation of other media</w:t>
      </w:r>
    </w:p>
    <w:p w:rsidR="00C4118A" w:rsidRPr="00C4118A" w:rsidRDefault="00C4118A" w:rsidP="00C41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(b) To study soluble products of bacteria.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2-Nutrient Agar.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It is solid at 37°C.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2.5%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agar is added in nutrient broth. It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 heated at 100°C to melt the agar and then cooled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3-Peptone Water.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Peptone 1% and sodium chloride 0.5%. It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 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base for sugar media and to test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indole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formation.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4-Blood Agar.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5-Chocolate Agar or Heated Blood agar.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118A" w:rsidRPr="00C4118A" w:rsidRDefault="00C4118A" w:rsidP="00C4118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6-</w:t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MacConkey Agar.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Most commonly used for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enterobac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teriaceae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. It is a selective and indicator medium :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(a)   Selective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as bile salt does not inhibit the growth of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enterobactericeae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but inhibits growth of many other bacteria.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(b)   Indicator 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medium as the colonies of bacteria that ferment lactose take a pink color due to production of acid. Acid turns the indicator neutral red to pink. These bacteria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are called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'lactose fermenter', e.g. Escherichia coll. Colorless colony indicates that lactose is not fermented, i.e. the bacterium is non-lactose fermenter, e.g. Salmonella. </w:t>
      </w:r>
      <w:proofErr w:type="spell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Shigella</w:t>
      </w:r>
      <w:proofErr w:type="spell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, Vibrio.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7-</w:t>
      </w:r>
      <w:r w:rsidRPr="00C411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Lowenstein-Jensen Medium.</w:t>
      </w:r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It </w:t>
      </w:r>
      <w:proofErr w:type="gramStart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>is used</w:t>
      </w:r>
      <w:proofErr w:type="gramEnd"/>
      <w:r w:rsidRPr="00C411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to culture tubercle bacilli. It contains egg, malachite green and glycerol. </w:t>
      </w:r>
    </w:p>
    <w:p w:rsidR="00C4118A" w:rsidRPr="00C4118A" w:rsidRDefault="00C4118A" w:rsidP="00C4118A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5AF0" w:rsidRDefault="00755AF0">
      <w:bookmarkStart w:id="0" w:name="_GoBack"/>
      <w:bookmarkEnd w:id="0"/>
    </w:p>
    <w:sectPr w:rsidR="00755AF0" w:rsidSect="00FC1E7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1841" w:bottom="72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DB" w:rsidRDefault="00C411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162389"/>
      <w:docPartObj>
        <w:docPartGallery w:val="Page Numbers (Bottom of Page)"/>
        <w:docPartUnique/>
      </w:docPartObj>
    </w:sdtPr>
    <w:sdtEndPr/>
    <w:sdtContent>
      <w:p w:rsidR="00254220" w:rsidRDefault="00C411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118A">
          <w:rPr>
            <w:noProof/>
            <w:lang w:val="ar-SA"/>
          </w:rPr>
          <w:t>3</w:t>
        </w:r>
        <w:r>
          <w:fldChar w:fldCharType="end"/>
        </w:r>
      </w:p>
    </w:sdtContent>
  </w:sdt>
  <w:p w:rsidR="00254220" w:rsidRDefault="00C4118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DB" w:rsidRDefault="00C4118A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DB" w:rsidRDefault="00C411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6C7" w:rsidRDefault="00C4118A">
    <w:pPr>
      <w:pStyle w:val="a3"/>
      <w:rPr>
        <w:lang w:bidi="ar-IQ"/>
      </w:rPr>
    </w:pPr>
    <w:r>
      <w:rPr>
        <w:rFonts w:hint="cs"/>
        <w:rtl/>
        <w:lang w:bidi="ar-IQ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BDB" w:rsidRDefault="00C41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81"/>
    <w:rsid w:val="00480E81"/>
    <w:rsid w:val="00755AF0"/>
    <w:rsid w:val="00C4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8528C-6479-4104-8CE2-3ECC60EA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11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C4118A"/>
  </w:style>
  <w:style w:type="paragraph" w:styleId="a4">
    <w:name w:val="footer"/>
    <w:basedOn w:val="a"/>
    <w:link w:val="Char0"/>
    <w:uiPriority w:val="99"/>
    <w:semiHidden/>
    <w:unhideWhenUsed/>
    <w:rsid w:val="00C411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C4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itrogen" TargetMode="External"/><Relationship Id="rId13" Type="http://schemas.openxmlformats.org/officeDocument/2006/relationships/hyperlink" Target="https://en.wikipedia.org/wiki/Nitrate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en.wikipedia.org/wiki/Carbon" TargetMode="External"/><Relationship Id="rId12" Type="http://schemas.openxmlformats.org/officeDocument/2006/relationships/hyperlink" Target="https://en.wikipedia.org/wiki/Salt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rowth_medium" TargetMode="External"/><Relationship Id="rId11" Type="http://schemas.openxmlformats.org/officeDocument/2006/relationships/hyperlink" Target="https://en.wikipedia.org/wiki/Ammonium" TargetMode="External"/><Relationship Id="rId5" Type="http://schemas.openxmlformats.org/officeDocument/2006/relationships/hyperlink" Target="https://en.wikipedia.org/wiki/Cell_(biology)" TargetMode="External"/><Relationship Id="rId15" Type="http://schemas.openxmlformats.org/officeDocument/2006/relationships/hyperlink" Target="https://en.wikipedia.org/wiki/Yeast_extrac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Glycerol" TargetMode="External"/><Relationship Id="rId19" Type="http://schemas.openxmlformats.org/officeDocument/2006/relationships/footer" Target="footer2.xml"/><Relationship Id="rId4" Type="http://schemas.openxmlformats.org/officeDocument/2006/relationships/hyperlink" Target="https://en.wikipedia.org/wiki/Microorganism" TargetMode="External"/><Relationship Id="rId9" Type="http://schemas.openxmlformats.org/officeDocument/2006/relationships/hyperlink" Target="https://en.wikipedia.org/wiki/Glucose" TargetMode="External"/><Relationship Id="rId14" Type="http://schemas.openxmlformats.org/officeDocument/2006/relationships/hyperlink" Target="https://en.wikipedia.org/wiki/Inorgani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Company>By DR.Ahmed Saker 2o1O  ;)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2018-07-11T19:36:00Z</dcterms:created>
  <dcterms:modified xsi:type="dcterms:W3CDTF">2018-07-11T19:36:00Z</dcterms:modified>
</cp:coreProperties>
</file>