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ثانياً: الملاحظة:</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يلجأ الباحث إلى استخدام الملاحظة دون غيرها من أدوات الارشاد، وذلك إذا أراد جمع بيانات مباشرة وعلى الطبيعة عن المبحوث والمتعلقة بمشكلة البحث. فقد يخفي المبحوث بعض الانفعالات أو ردود الأفعال عن الباحث في حالة استخدام أدوات، من مثل: الاستبانة أو المقابلة. ولكن المبحوث يخفق في حالة استخدام الباحث هذه الأداة </w:t>
      </w:r>
      <w:r w:rsidRPr="005C6870">
        <w:rPr>
          <w:rFonts w:ascii="Simplified Arabic" w:eastAsia="Times New Roman" w:hAnsi="Simplified Arabic" w:cs="Simplified Arabic" w:hint="cs"/>
          <w:sz w:val="32"/>
          <w:szCs w:val="32"/>
          <w:rtl/>
        </w:rPr>
        <w:t>.</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1 ـ تعريف الملاحظة: يقصد بالملاحظة "الانتباه المقصود والموجه نحو سلوك فردي أو جماعي معين؛ بقصد متابعته ورصد تغيراته ليتمكن الباحث من وصف السلوك فقط، أو وصفه وتحليله، أو وصفه وتقويمه" </w:t>
      </w:r>
    </w:p>
    <w:p w:rsidR="005C6870" w:rsidRPr="005C6870" w:rsidRDefault="005C6870" w:rsidP="005C6870">
      <w:pPr>
        <w:spacing w:after="0" w:line="360" w:lineRule="auto"/>
        <w:ind w:left="-625" w:right="142"/>
        <w:jc w:val="lowKashida"/>
        <w:rPr>
          <w:rFonts w:ascii="Simplified Arabic" w:eastAsia="Times New Roman" w:hAnsi="Simplified Arabic" w:cs="Simplified Arabic" w:hint="cs"/>
          <w:sz w:val="32"/>
          <w:szCs w:val="32"/>
          <w:rtl/>
        </w:rPr>
      </w:pPr>
      <w:r w:rsidRPr="005C6870">
        <w:rPr>
          <w:rFonts w:ascii="Simplified Arabic" w:eastAsia="Times New Roman" w:hAnsi="Simplified Arabic" w:cs="Simplified Arabic"/>
          <w:sz w:val="32"/>
          <w:szCs w:val="32"/>
          <w:rtl/>
        </w:rPr>
        <w:t>كما تعني أيضاً معاينة منهجية لسلوك المبحوث ــ أو أكثر ــ يقوم بها الباحث مستخدماً بعض الحواس وأدوات معينة؛ بقصد رصد انفعالات المبحوث وردود فعله نحو جوانب متعلقة بمشكلة البحث، وتشخيصها وتنظيمها وإدراك العلاقات فيما بينها.</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2 ـ أنواع الملاحظة: </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ab/>
        <w:t xml:space="preserve">للملاحظة العلمية أنواع، تصنف إلى فئات، هي: </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أ ــ أنواع الملاحظة وفق التنظيم: </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ملاحظة بسيطة، وهي غير منظمة، وتعد بمثابة استطلاع أولي للظاهرة. </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lastRenderedPageBreak/>
        <w:t xml:space="preserve">ملاحظة منظمة، وهي المخطط لها من حيث الأهداف، والمكان والزمن، </w:t>
      </w:r>
      <w:proofErr w:type="spellStart"/>
      <w:r w:rsidRPr="005C6870">
        <w:rPr>
          <w:rFonts w:ascii="Simplified Arabic" w:eastAsia="Times New Roman" w:hAnsi="Simplified Arabic" w:cs="Simplified Arabic"/>
          <w:sz w:val="32"/>
          <w:szCs w:val="32"/>
          <w:rtl/>
        </w:rPr>
        <w:t>والمبحوثين</w:t>
      </w:r>
      <w:proofErr w:type="spellEnd"/>
      <w:r w:rsidRPr="005C6870">
        <w:rPr>
          <w:rFonts w:ascii="Simplified Arabic" w:eastAsia="Times New Roman" w:hAnsi="Simplified Arabic" w:cs="Simplified Arabic"/>
          <w:sz w:val="32"/>
          <w:szCs w:val="32"/>
          <w:rtl/>
        </w:rPr>
        <w:t>، والظروف، والأدوات اللازمة .</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ب ــ أنواع الملاحظة وفق دور الباحث: </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ملاحظة بالمشاركة، وهي التي يكون الباحث فيها عضواً فعلياً أو صورياً في الجماعة التي يجري عليها البحث.</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ملاحظة بدون مشاركة، وهي التي يكون الباحث فيها بمثابة المراقب الخارجي، يشاهد سلوك الجماعة دون أن يلعب دور العضو فيها.</w:t>
      </w:r>
    </w:p>
    <w:p w:rsidR="005C6870" w:rsidRPr="005C6870" w:rsidRDefault="005C6870" w:rsidP="005C6870">
      <w:p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جـ ـ أنواع الملاحظة وفق الهدف: </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ملاحظة محددة، وهي التي يكون لدى الباحث تصور مسبق عن نوع البيانات التي يلاحظها أو نوع السلوك الذي يراقبه.</w:t>
      </w:r>
    </w:p>
    <w:p w:rsid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hint="cs"/>
          <w:sz w:val="32"/>
          <w:szCs w:val="32"/>
        </w:rPr>
      </w:pPr>
      <w:r w:rsidRPr="005C6870">
        <w:rPr>
          <w:rFonts w:ascii="Simplified Arabic" w:eastAsia="Times New Roman" w:hAnsi="Simplified Arabic" w:cs="Simplified Arabic"/>
          <w:sz w:val="32"/>
          <w:szCs w:val="32"/>
          <w:rtl/>
        </w:rPr>
        <w:t>ملاحظة غير محددة، وهي التي لا يكون لدى الباحث تصور مسبق عن المطلوب من البيانات ذات الصلة بالسلوك الملاحظ، وإنما يقوم بدراسة مسحية؛ للتعرف على واقع معين.</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أنواع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وفق</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قرب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المبحوثين</w:t>
      </w:r>
      <w:proofErr w:type="spellEnd"/>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مباشرة،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وهي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تتطلب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اتصال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مباشر</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بالمبحوثين</w:t>
      </w:r>
      <w:proofErr w:type="spellEnd"/>
      <w:r w:rsidRPr="005C6870">
        <w:rPr>
          <w:rFonts w:ascii="Simplified Arabic" w:eastAsia="Times New Roman" w:hAnsi="Simplified Arabic" w:cs="Simplified Arabic" w:hint="cs"/>
          <w:sz w:val="32"/>
          <w:szCs w:val="32"/>
          <w:rtl/>
        </w:rPr>
        <w:t>؛</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معين</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lastRenderedPageBreak/>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غير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مباشرة،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وهي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تتطلب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اتصال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مباشر</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بالمبحوثين</w:t>
      </w:r>
      <w:proofErr w:type="spellEnd"/>
      <w:r w:rsidRPr="005C6870">
        <w:rPr>
          <w:rFonts w:ascii="Simplified Arabic" w:eastAsia="Times New Roman" w:hAnsi="Simplified Arabic" w:cs="Simplified Arabic" w:hint="cs"/>
          <w:sz w:val="32"/>
          <w:szCs w:val="32"/>
          <w:rtl/>
        </w:rPr>
        <w:t>،</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وإنما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يكتفي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بمراجعة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السجلات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والتقارير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ذات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الصلة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المراقب</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للمبحوثين</w:t>
      </w:r>
      <w:proofErr w:type="spellEnd"/>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3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خطوات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يتبع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الذي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يستخدم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العلمية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كأداة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لجمع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المطلوبة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الخطوات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الاتية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أ</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تحديد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أهداف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فقد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تكون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لأجل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وصف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تحليله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تقويمه</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تحديد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المراد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ملاحظته،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لئلا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يتشتت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انتباه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أنماط</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غير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مرغوب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ملاحظتها</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جـ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تصميم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استمارة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ضوء</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أهداف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المراد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ملاحظته،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والتأكد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صدقها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وثباتها</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تدريب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مواقف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مشابهة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للموقف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الذي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سيجري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فعلاً،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وبعد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ذلك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يقوم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بتقويم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تجربته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واستمارة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هـ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تحديد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الوقت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اللازم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لإجراء</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ولاسيما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تلك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الدراسات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يسمح</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المبحوث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بإجراء</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يكون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بإجرائها</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عمل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الإجراءات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اللازمة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لإنجاح</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ز</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إجراء</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الوقت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المحدد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استخدام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أداة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معينة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تسجيل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4</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lastRenderedPageBreak/>
        <w:tab/>
      </w:r>
      <w:r w:rsidRPr="005C6870">
        <w:rPr>
          <w:rFonts w:ascii="Simplified Arabic" w:eastAsia="Times New Roman" w:hAnsi="Simplified Arabic" w:cs="Simplified Arabic" w:hint="cs"/>
          <w:sz w:val="32"/>
          <w:szCs w:val="32"/>
          <w:rtl/>
        </w:rPr>
        <w:t>يستعين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معينة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أجل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جمع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المطلوبة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المبحوثين</w:t>
      </w:r>
      <w:proofErr w:type="spellEnd"/>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بصورة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دقيقة،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هذه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الأدوات</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أ</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المذكرات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التفصيلية؛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فهم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وإدراك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العلاقات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بين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جوانبه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يمكن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الاستعانة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دراسة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سلوكيات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مشابهة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الصور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الفوتوغرافية؛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تحديد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جوانب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يبدو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صورته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الحقيقية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يبدو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أمام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جـ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الخرائط؛</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توضيح</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أمور،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مثل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توزيع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السكان،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وتوزيع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المؤسسات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الاجتماعية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المجتمع،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وأماكن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تواجد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المشكلات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الاجتماعية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البيئات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الجغرافية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استمارات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بهدف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استيفاء</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المطلوبة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العناصر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الرئيسة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والفرعية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دون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غيرها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بطريقة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موحدة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هـ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نظام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الفئات؛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بهدف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وصف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بصورة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كمية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مقاييس</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التقدير؛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تسجيل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بطريقة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كمية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حيث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تنقسم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هذه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المقاييس</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رتب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متدرجة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الصفر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درجة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يحددها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إذ</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تعني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درجة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الصفر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عدم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المساهمة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المناقشة،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وتعني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الدرجة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الأخيرة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المساهمة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الكاملة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المناقشة</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ز</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المقاييس</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السوسيومترية</w:t>
      </w:r>
      <w:proofErr w:type="spellEnd"/>
      <w:r w:rsidRPr="005C6870">
        <w:rPr>
          <w:rFonts w:ascii="Simplified Arabic" w:eastAsia="Times New Roman" w:hAnsi="Simplified Arabic" w:cs="Simplified Arabic" w:hint="cs"/>
          <w:sz w:val="32"/>
          <w:szCs w:val="32"/>
          <w:rtl/>
        </w:rPr>
        <w:t>؛</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توضح</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العلاقات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الكائنة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خلال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زمن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معين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بين</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المبحوثين</w:t>
      </w:r>
      <w:proofErr w:type="spellEnd"/>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بواسطة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الرسم</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 xml:space="preserve">5 </w:t>
      </w:r>
      <w:r w:rsidRPr="005C6870">
        <w:rPr>
          <w:rFonts w:ascii="Simplified Arabic" w:eastAsia="Times New Roman" w:hAnsi="Simplified Arabic" w:cs="Simplified Arabic" w:hint="cs"/>
          <w:sz w:val="32"/>
          <w:szCs w:val="32"/>
          <w:rtl/>
        </w:rPr>
        <w:t>ــ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مزايا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وعيوب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lastRenderedPageBreak/>
        <w:tab/>
      </w:r>
      <w:r w:rsidRPr="005C6870">
        <w:rPr>
          <w:rFonts w:ascii="Simplified Arabic" w:eastAsia="Times New Roman" w:hAnsi="Simplified Arabic" w:cs="Simplified Arabic" w:hint="cs"/>
          <w:sz w:val="32"/>
          <w:szCs w:val="32"/>
          <w:rtl/>
        </w:rPr>
        <w:t>للملاحظة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عدد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المزايا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تجعلها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أداة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فعّالة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قياساً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غيرها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التربوي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الوقت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ذاته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عيوب،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وهي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النحو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الاتي</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أ</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مزايا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درجة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الثقة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يحصل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عليها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بواسطة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أكبر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وذلك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لأن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يتم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التحصيل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عليها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طبيعي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غير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متكلف</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كمية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البيانات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يحصل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عليها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بواسطة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أكثر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منها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بقية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وذلك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لأن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يراقب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بنفسه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المبحوثين</w:t>
      </w:r>
      <w:proofErr w:type="spellEnd"/>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ويقوم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بتسجيل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مشاهداته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التي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تشتمل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كل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ما</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يمكن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يصف</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الواقع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ويشخصه</w:t>
      </w:r>
      <w:r w:rsidRPr="005C6870">
        <w:rPr>
          <w:rFonts w:ascii="Simplified Arabic" w:eastAsia="Times New Roman" w:hAnsi="Simplified Arabic" w:cs="Simplified Arabic"/>
          <w:sz w:val="32"/>
          <w:szCs w:val="32"/>
          <w:rtl/>
        </w:rPr>
        <w:t>.</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hint="cs"/>
          <w:sz w:val="32"/>
          <w:szCs w:val="32"/>
          <w:rtl/>
        </w:rPr>
        <w:t>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ـ</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عيوب</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p>
    <w:p w:rsidR="005C6870" w:rsidRPr="005C6870" w:rsidRDefault="005C6870" w:rsidP="005C6870">
      <w:pPr>
        <w:spacing w:after="0" w:line="360" w:lineRule="auto"/>
        <w:ind w:left="-985" w:right="142"/>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تواجد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بين</w:t>
      </w:r>
      <w:r w:rsidRPr="005C6870">
        <w:rPr>
          <w:rFonts w:ascii="Simplified Arabic" w:eastAsia="Times New Roman" w:hAnsi="Simplified Arabic" w:cs="Simplified Arabic"/>
          <w:sz w:val="32"/>
          <w:szCs w:val="32"/>
          <w:rtl/>
        </w:rPr>
        <w:t xml:space="preserve"> </w:t>
      </w:r>
      <w:proofErr w:type="spellStart"/>
      <w:r w:rsidRPr="005C6870">
        <w:rPr>
          <w:rFonts w:ascii="Simplified Arabic" w:eastAsia="Times New Roman" w:hAnsi="Simplified Arabic" w:cs="Simplified Arabic" w:hint="cs"/>
          <w:sz w:val="32"/>
          <w:szCs w:val="32"/>
          <w:rtl/>
        </w:rPr>
        <w:t>المبحوثين</w:t>
      </w:r>
      <w:proofErr w:type="spellEnd"/>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له</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أثر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سلبي،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يتمثل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إمكانية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تعديل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سلوكهم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طبيعي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إلى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سلوك</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مصطنع</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أو</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متكلف</w:t>
      </w:r>
      <w:r w:rsidRPr="005C6870">
        <w:rPr>
          <w:rFonts w:ascii="Simplified Arabic" w:eastAsia="Times New Roman" w:hAnsi="Simplified Arabic" w:cs="Simplified Arabic"/>
          <w:sz w:val="32"/>
          <w:szCs w:val="32"/>
          <w:rtl/>
        </w:rPr>
        <w:t>.</w:t>
      </w:r>
    </w:p>
    <w:p w:rsidR="005C6870" w:rsidRDefault="005C6870" w:rsidP="005C6870">
      <w:pPr>
        <w:spacing w:after="0" w:line="360" w:lineRule="auto"/>
        <w:ind w:left="-985" w:right="142"/>
        <w:jc w:val="lowKashida"/>
        <w:rPr>
          <w:rFonts w:ascii="Simplified Arabic" w:eastAsia="Times New Roman" w:hAnsi="Simplified Arabic" w:cs="Simplified Arabic" w:hint="cs"/>
          <w:sz w:val="32"/>
          <w:szCs w:val="32"/>
          <w:rtl/>
        </w:rPr>
      </w:pPr>
      <w:r w:rsidRPr="005C6870">
        <w:rPr>
          <w:rFonts w:ascii="Simplified Arabic" w:eastAsia="Times New Roman" w:hAnsi="Simplified Arabic" w:cs="Simplified Arabic"/>
          <w:sz w:val="32"/>
          <w:szCs w:val="32"/>
          <w:rtl/>
        </w:rPr>
        <w:t>-</w:t>
      </w:r>
      <w:r w:rsidRPr="005C6870">
        <w:rPr>
          <w:rFonts w:ascii="Simplified Arabic" w:eastAsia="Times New Roman" w:hAnsi="Simplified Arabic" w:cs="Simplified Arabic"/>
          <w:sz w:val="32"/>
          <w:szCs w:val="32"/>
          <w:rtl/>
        </w:rPr>
        <w:tab/>
      </w:r>
      <w:r w:rsidRPr="005C6870">
        <w:rPr>
          <w:rFonts w:ascii="Simplified Arabic" w:eastAsia="Times New Roman" w:hAnsi="Simplified Arabic" w:cs="Simplified Arabic" w:hint="cs"/>
          <w:sz w:val="32"/>
          <w:szCs w:val="32"/>
          <w:rtl/>
        </w:rPr>
        <w:t>ثقل</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قيمة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في</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حالة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رصد</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الظواهر</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المعقدة</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حتى</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وإن</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استخدم</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الباحث</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أدوات</w:t>
      </w:r>
      <w:r w:rsidRPr="005C6870">
        <w:rPr>
          <w:rFonts w:ascii="Simplified Arabic" w:eastAsia="Times New Roman" w:hAnsi="Simplified Arabic" w:cs="Simplified Arabic"/>
          <w:sz w:val="32"/>
          <w:szCs w:val="32"/>
          <w:rtl/>
        </w:rPr>
        <w:t xml:space="preserve"> </w:t>
      </w:r>
      <w:r w:rsidRPr="005C6870">
        <w:rPr>
          <w:rFonts w:ascii="Simplified Arabic" w:eastAsia="Times New Roman" w:hAnsi="Simplified Arabic" w:cs="Simplified Arabic" w:hint="cs"/>
          <w:sz w:val="32"/>
          <w:szCs w:val="32"/>
          <w:rtl/>
        </w:rPr>
        <w:t>الملاحظة</w:t>
      </w:r>
      <w:r w:rsidRPr="005C6870">
        <w:rPr>
          <w:rFonts w:ascii="Simplified Arabic" w:eastAsia="Times New Roman" w:hAnsi="Simplified Arabic" w:cs="Simplified Arabic"/>
          <w:sz w:val="32"/>
          <w:szCs w:val="32"/>
          <w:rtl/>
        </w:rPr>
        <w:t>.</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إمكانية تحيز الباحث عند تسجيله جوانب السلوك المطلوب.</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Pr>
      </w:pPr>
      <w:r w:rsidRPr="005C6870">
        <w:rPr>
          <w:rFonts w:ascii="Simplified Arabic" w:eastAsia="Times New Roman" w:hAnsi="Simplified Arabic" w:cs="Simplified Arabic"/>
          <w:sz w:val="32"/>
          <w:szCs w:val="32"/>
          <w:rtl/>
        </w:rPr>
        <w:t xml:space="preserve">تأثر السلوك المراد ملاحظته بالعوامل المحيطة به، الأمر الذي يجعل </w:t>
      </w:r>
      <w:proofErr w:type="spellStart"/>
      <w:r w:rsidRPr="005C6870">
        <w:rPr>
          <w:rFonts w:ascii="Simplified Arabic" w:eastAsia="Times New Roman" w:hAnsi="Simplified Arabic" w:cs="Simplified Arabic"/>
          <w:sz w:val="32"/>
          <w:szCs w:val="32"/>
          <w:rtl/>
        </w:rPr>
        <w:t>المبحوثين</w:t>
      </w:r>
      <w:proofErr w:type="spellEnd"/>
      <w:r w:rsidRPr="005C6870">
        <w:rPr>
          <w:rFonts w:ascii="Simplified Arabic" w:eastAsia="Times New Roman" w:hAnsi="Simplified Arabic" w:cs="Simplified Arabic"/>
          <w:sz w:val="32"/>
          <w:szCs w:val="32"/>
          <w:rtl/>
        </w:rPr>
        <w:t xml:space="preserve"> ينهجون </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سلوكاً غير سلوكهم الطبيعي.</w:t>
      </w:r>
    </w:p>
    <w:p w:rsidR="005C6870" w:rsidRPr="005C6870" w:rsidRDefault="005C6870" w:rsidP="005C6870">
      <w:pPr>
        <w:numPr>
          <w:ilvl w:val="0"/>
          <w:numId w:val="1"/>
        </w:numPr>
        <w:spacing w:after="0" w:line="360" w:lineRule="auto"/>
        <w:ind w:left="-625" w:right="142"/>
        <w:jc w:val="lowKashida"/>
        <w:rPr>
          <w:rFonts w:ascii="Simplified Arabic" w:eastAsia="Times New Roman" w:hAnsi="Simplified Arabic" w:cs="Simplified Arabic"/>
          <w:sz w:val="32"/>
          <w:szCs w:val="32"/>
          <w:rtl/>
        </w:rPr>
      </w:pPr>
      <w:r w:rsidRPr="005C6870">
        <w:rPr>
          <w:rFonts w:ascii="Simplified Arabic" w:eastAsia="Times New Roman" w:hAnsi="Simplified Arabic" w:cs="Simplified Arabic"/>
          <w:sz w:val="32"/>
          <w:szCs w:val="32"/>
          <w:rtl/>
        </w:rPr>
        <w:t>حاجة الملاحظة إلى الوقت الطويل عند تطبيقها.</w:t>
      </w:r>
    </w:p>
    <w:p w:rsidR="005C6870" w:rsidRPr="005C6870" w:rsidRDefault="005C6870" w:rsidP="005C6870">
      <w:pPr>
        <w:spacing w:after="0" w:line="360" w:lineRule="auto"/>
        <w:ind w:left="-985" w:right="142"/>
        <w:jc w:val="lowKashida"/>
        <w:rPr>
          <w:rFonts w:ascii="Simplified Arabic" w:eastAsia="Times New Roman" w:hAnsi="Simplified Arabic" w:cs="Simplified Arabic"/>
          <w:sz w:val="32"/>
          <w:szCs w:val="32"/>
          <w:rtl/>
        </w:rPr>
      </w:pPr>
      <w:bookmarkStart w:id="0" w:name="_GoBack"/>
      <w:bookmarkEnd w:id="0"/>
    </w:p>
    <w:p w:rsidR="007158DB" w:rsidRPr="005C6870" w:rsidRDefault="007158DB">
      <w:pPr>
        <w:rPr>
          <w:rFonts w:asciiTheme="majorBidi" w:hAnsiTheme="majorBidi" w:cstheme="majorBidi"/>
          <w:sz w:val="28"/>
          <w:szCs w:val="28"/>
        </w:rPr>
      </w:pPr>
    </w:p>
    <w:sectPr w:rsidR="007158DB" w:rsidRPr="005C6870"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C676E"/>
    <w:multiLevelType w:val="singleLevel"/>
    <w:tmpl w:val="50CAAA3C"/>
    <w:lvl w:ilvl="0">
      <w:numFmt w:val="bullet"/>
      <w:lvlText w:val="-"/>
      <w:lvlJc w:val="left"/>
      <w:pPr>
        <w:tabs>
          <w:tab w:val="num" w:pos="1080"/>
        </w:tabs>
        <w:ind w:left="1080" w:hanging="360"/>
      </w:pPr>
      <w:rPr>
        <w:rFonts w:cs="Times New Roman" w:hint="default"/>
        <w:sz w:val="3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062"/>
    <w:rsid w:val="0009175C"/>
    <w:rsid w:val="005C6870"/>
    <w:rsid w:val="007158DB"/>
    <w:rsid w:val="00E930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681</Words>
  <Characters>3884</Characters>
  <Application>Microsoft Office Word</Application>
  <DocSecurity>0</DocSecurity>
  <Lines>32</Lines>
  <Paragraphs>9</Paragraphs>
  <ScaleCrop>false</ScaleCrop>
  <Company>Enjoy My Fine Releases.</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2018-01-07T17:39:00Z</dcterms:created>
  <dcterms:modified xsi:type="dcterms:W3CDTF">2018-01-07T17:40:00Z</dcterms:modified>
</cp:coreProperties>
</file>