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0D" w:rsidRPr="006077B2" w:rsidRDefault="006077B2" w:rsidP="00DB5168">
      <w:pPr>
        <w:rPr>
          <w:sz w:val="28"/>
          <w:szCs w:val="28"/>
        </w:rPr>
      </w:pPr>
      <w:r w:rsidRPr="00561401">
        <w:rPr>
          <w:rFonts w:ascii="Verdana" w:hAnsi="Verdana"/>
          <w:sz w:val="28"/>
          <w:szCs w:val="28"/>
        </w:rPr>
        <w:br/>
      </w:r>
      <w:r w:rsidRPr="006077B2">
        <w:rPr>
          <w:rFonts w:ascii="Verdana" w:hAnsi="Verdana"/>
          <w:sz w:val="28"/>
          <w:szCs w:val="28"/>
        </w:rPr>
        <w:br/>
      </w:r>
      <w:r w:rsidRPr="006077B2">
        <w:rPr>
          <w:rFonts w:ascii="Verdana" w:hAnsi="Verdana"/>
          <w:b/>
          <w:bCs/>
          <w:i/>
          <w:iCs/>
          <w:sz w:val="28"/>
          <w:szCs w:val="28"/>
          <w:rtl/>
        </w:rPr>
        <w:t>المقاصـــــــة</w:t>
      </w:r>
      <w:r w:rsidRPr="006077B2">
        <w:rPr>
          <w:rFonts w:ascii="Verdana" w:hAnsi="Verdana"/>
          <w:sz w:val="28"/>
          <w:szCs w:val="28"/>
        </w:rPr>
        <w:br/>
      </w:r>
      <w:r w:rsidRPr="006077B2">
        <w:rPr>
          <w:rFonts w:ascii="Verdana" w:hAnsi="Verdana"/>
          <w:sz w:val="28"/>
          <w:szCs w:val="28"/>
        </w:rPr>
        <w:br/>
      </w:r>
      <w:r w:rsidRPr="006077B2">
        <w:rPr>
          <w:rFonts w:ascii="Verdana" w:hAnsi="Verdana"/>
          <w:b/>
          <w:bCs/>
          <w:i/>
          <w:iCs/>
          <w:sz w:val="28"/>
          <w:szCs w:val="28"/>
          <w:rtl/>
        </w:rPr>
        <w:t>أولاُ</w:t>
      </w:r>
      <w:r w:rsidRPr="006077B2">
        <w:rPr>
          <w:rFonts w:ascii="Verdana" w:hAnsi="Verdana"/>
          <w:b/>
          <w:bCs/>
          <w:i/>
          <w:iCs/>
          <w:sz w:val="28"/>
          <w:szCs w:val="28"/>
        </w:rPr>
        <w:t>: </w:t>
      </w:r>
      <w:r w:rsidRPr="006077B2">
        <w:rPr>
          <w:rFonts w:ascii="Verdana" w:hAnsi="Verdana"/>
          <w:b/>
          <w:bCs/>
          <w:i/>
          <w:iCs/>
          <w:sz w:val="28"/>
          <w:szCs w:val="28"/>
          <w:rtl/>
        </w:rPr>
        <w:t>التعريف بالمقاصة ووظيفتها وتمييزها عن غيرها</w:t>
      </w:r>
      <w:r w:rsidRPr="006077B2">
        <w:rPr>
          <w:rFonts w:ascii="Verdana" w:hAnsi="Verdana"/>
          <w:sz w:val="28"/>
          <w:szCs w:val="28"/>
        </w:rPr>
        <w:br/>
      </w:r>
      <w:r w:rsidRPr="006077B2">
        <w:rPr>
          <w:rFonts w:ascii="Verdana" w:hAnsi="Verdana"/>
          <w:b/>
          <w:bCs/>
          <w:i/>
          <w:iCs/>
          <w:sz w:val="28"/>
          <w:szCs w:val="28"/>
          <w:rtl/>
        </w:rPr>
        <w:t>المقاصة</w:t>
      </w:r>
      <w:r w:rsidRPr="006077B2">
        <w:rPr>
          <w:rFonts w:ascii="Verdana" w:hAnsi="Verdana"/>
          <w:b/>
          <w:bCs/>
          <w:i/>
          <w:iCs/>
          <w:sz w:val="28"/>
          <w:szCs w:val="28"/>
        </w:rPr>
        <w:t>: </w:t>
      </w:r>
      <w:r w:rsidRPr="006077B2">
        <w:rPr>
          <w:rFonts w:ascii="Verdana" w:hAnsi="Verdana"/>
          <w:sz w:val="28"/>
          <w:szCs w:val="28"/>
        </w:rPr>
        <w:br/>
      </w:r>
      <w:r w:rsidRPr="006077B2">
        <w:rPr>
          <w:rFonts w:ascii="Verdana" w:hAnsi="Verdana"/>
          <w:b/>
          <w:bCs/>
          <w:i/>
          <w:iCs/>
          <w:sz w:val="28"/>
          <w:szCs w:val="28"/>
          <w:rtl/>
        </w:rPr>
        <w:t>هي طريق من طرق انقضاء الالتزام حين يصبح المدين دائناً لدائنه فينقضي الدينين في نفس الوقت بمقدار الأقل منهما ويظل المدين ملزماً بالوفاء بالجزء المتبقي من الدين بالطريق العادي</w:t>
      </w:r>
      <w:r w:rsidR="00DB5168">
        <w:rPr>
          <w:rFonts w:ascii="Verdana" w:hAnsi="Verdana"/>
          <w:b/>
          <w:bCs/>
          <w:i/>
          <w:iCs/>
          <w:sz w:val="28"/>
          <w:szCs w:val="28"/>
        </w:rPr>
        <w:t>.</w:t>
      </w:r>
      <w:r w:rsidRPr="006077B2">
        <w:rPr>
          <w:rFonts w:ascii="Verdana" w:hAnsi="Verdana"/>
          <w:b/>
          <w:bCs/>
          <w:i/>
          <w:iCs/>
          <w:sz w:val="28"/>
          <w:szCs w:val="28"/>
          <w:rtl/>
        </w:rPr>
        <w:t>وتقوم المقاصة على ذلك بوظيفتين</w:t>
      </w:r>
      <w:r w:rsidRPr="006077B2">
        <w:rPr>
          <w:rFonts w:ascii="Verdana" w:hAnsi="Verdana"/>
          <w:b/>
          <w:bCs/>
          <w:i/>
          <w:iCs/>
          <w:sz w:val="28"/>
          <w:szCs w:val="28"/>
        </w:rPr>
        <w:t>: </w:t>
      </w:r>
      <w:r w:rsidRPr="006077B2">
        <w:rPr>
          <w:rFonts w:ascii="Verdana" w:hAnsi="Verdana"/>
          <w:sz w:val="28"/>
          <w:szCs w:val="28"/>
        </w:rPr>
        <w:br/>
      </w:r>
      <w:r w:rsidRPr="006077B2">
        <w:rPr>
          <w:rFonts w:ascii="Verdana" w:hAnsi="Verdana"/>
          <w:b/>
          <w:bCs/>
          <w:i/>
          <w:iCs/>
          <w:sz w:val="28"/>
          <w:szCs w:val="28"/>
          <w:rtl/>
        </w:rPr>
        <w:t>فهي أداة وفاء وهي في الوقت ذاته أداة ضمان</w:t>
      </w:r>
      <w:r w:rsidRPr="006077B2">
        <w:rPr>
          <w:rFonts w:ascii="Verdana" w:hAnsi="Verdana"/>
          <w:b/>
          <w:bCs/>
          <w:i/>
          <w:iCs/>
          <w:sz w:val="28"/>
          <w:szCs w:val="28"/>
        </w:rPr>
        <w:t xml:space="preserve">. </w:t>
      </w:r>
      <w:r w:rsidRPr="006077B2">
        <w:rPr>
          <w:rFonts w:ascii="Verdana" w:hAnsi="Verdana"/>
          <w:b/>
          <w:bCs/>
          <w:i/>
          <w:iCs/>
          <w:sz w:val="28"/>
          <w:szCs w:val="28"/>
          <w:rtl/>
        </w:rPr>
        <w:t>فهي أداة وفاء مزدوج لأنها تقضي على الدين الأقل كلية وتؤدي إلى الانقضاء الجزئي للدين الأكبر. كما أنها أداة ضمان لأنها تعظي للدائن الحق في أن يستأثر بالدين الذي في ذمته للطرف الأخر متميزا بذلك عن غيره من دائني المدين</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ويمكن تمييز المقاصة عن الحق في الحبس كما يمكن تمييزها عن الدفع بعدم التنفيذ</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فالمقاصة وسيلة حاسمة لانقضاء الالتزام باعتبارها أداة وفاء</w:t>
      </w:r>
      <w:r w:rsidRPr="006077B2">
        <w:rPr>
          <w:rFonts w:ascii="Verdana" w:hAnsi="Verdana"/>
          <w:b/>
          <w:bCs/>
          <w:i/>
          <w:iCs/>
          <w:sz w:val="28"/>
          <w:szCs w:val="28"/>
        </w:rPr>
        <w:t xml:space="preserve">. </w:t>
      </w:r>
      <w:r w:rsidRPr="006077B2">
        <w:rPr>
          <w:rFonts w:ascii="Verdana" w:hAnsi="Verdana"/>
          <w:b/>
          <w:bCs/>
          <w:i/>
          <w:iCs/>
          <w:sz w:val="28"/>
          <w:szCs w:val="28"/>
          <w:rtl/>
        </w:rPr>
        <w:t>أما الحق في الحبس والدفع بعدم التنفيذ ما هما إلا وسيلتين للامتناع المؤقت عن تنفيذ الالتزام ولا ينقضي الالتزام بأيهما</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كما تتميز المقاصة عن هذه الوسائل من حيث الأثر المترتب على الحكم بها وكذلك من حيث النطاق والشروط</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ويمكن أن يحكم بوقوع المقاصة إذا توفرت شروطها القانونية وطلبها من له مصلحة في التمسك بها حين تسمى بالمقاصة القانونية</w:t>
      </w:r>
      <w:r w:rsidRPr="006077B2">
        <w:rPr>
          <w:rFonts w:ascii="Verdana" w:hAnsi="Verdana"/>
          <w:b/>
          <w:bCs/>
          <w:i/>
          <w:iCs/>
          <w:sz w:val="28"/>
          <w:szCs w:val="28"/>
        </w:rPr>
        <w:t xml:space="preserve">. </w:t>
      </w:r>
      <w:r w:rsidRPr="006077B2">
        <w:rPr>
          <w:rFonts w:ascii="Verdana" w:hAnsi="Verdana"/>
          <w:b/>
          <w:bCs/>
          <w:i/>
          <w:iCs/>
          <w:sz w:val="28"/>
          <w:szCs w:val="28"/>
          <w:rtl/>
        </w:rPr>
        <w:t>كما يمكن الاتفاق على التغاضي عن بعض الشروط التي تطلبها المشرع في المقاصة لتصبح المقاصة اتفاقية. كما يمكن أن يحكم القاضي بالمقاصة حينما يتوجه صاحب المصلحة فيها إليه ويذلل له المصاعب التي تحول بينه وبين التمسك بها وتسمى بالمقاصة القضائية. وسوف نتناول بالدراسة هذه الأنواع الثلاثة بشيء من التفصيل</w:t>
      </w:r>
      <w:r w:rsidRPr="006077B2">
        <w:rPr>
          <w:rFonts w:ascii="Verdana" w:hAnsi="Verdana"/>
          <w:b/>
          <w:bCs/>
          <w:i/>
          <w:iCs/>
          <w:sz w:val="28"/>
          <w:szCs w:val="28"/>
        </w:rPr>
        <w:t> ...</w:t>
      </w:r>
      <w:r w:rsidRPr="006077B2">
        <w:rPr>
          <w:rFonts w:ascii="Verdana" w:hAnsi="Verdana"/>
          <w:sz w:val="28"/>
          <w:szCs w:val="28"/>
        </w:rPr>
        <w:br/>
      </w:r>
      <w:r w:rsidRPr="006077B2">
        <w:rPr>
          <w:rFonts w:ascii="Verdana" w:hAnsi="Verdana"/>
          <w:b/>
          <w:bCs/>
          <w:i/>
          <w:iCs/>
          <w:sz w:val="28"/>
          <w:szCs w:val="28"/>
          <w:rtl/>
        </w:rPr>
        <w:t>ثانياً</w:t>
      </w:r>
      <w:r w:rsidRPr="006077B2">
        <w:rPr>
          <w:rFonts w:ascii="Verdana" w:hAnsi="Verdana"/>
          <w:b/>
          <w:bCs/>
          <w:i/>
          <w:iCs/>
          <w:sz w:val="28"/>
          <w:szCs w:val="28"/>
        </w:rPr>
        <w:t>: </w:t>
      </w:r>
      <w:r w:rsidRPr="006077B2">
        <w:rPr>
          <w:rFonts w:ascii="Verdana" w:hAnsi="Verdana"/>
          <w:b/>
          <w:bCs/>
          <w:i/>
          <w:iCs/>
          <w:sz w:val="28"/>
          <w:szCs w:val="28"/>
          <w:rtl/>
        </w:rPr>
        <w:t>أنواع المقاصة</w:t>
      </w:r>
      <w:r w:rsidRPr="006077B2">
        <w:rPr>
          <w:rFonts w:ascii="Verdana" w:hAnsi="Verdana"/>
          <w:sz w:val="28"/>
          <w:szCs w:val="28"/>
        </w:rPr>
        <w:br/>
      </w:r>
      <w:r w:rsidRPr="006077B2">
        <w:rPr>
          <w:rFonts w:ascii="Verdana" w:hAnsi="Verdana"/>
          <w:b/>
          <w:bCs/>
          <w:i/>
          <w:iCs/>
          <w:sz w:val="28"/>
          <w:szCs w:val="28"/>
          <w:rtl/>
        </w:rPr>
        <w:t>المقاصة القانونية</w:t>
      </w:r>
      <w:r w:rsidRPr="006077B2">
        <w:rPr>
          <w:rFonts w:ascii="Verdana" w:hAnsi="Verdana"/>
          <w:sz w:val="28"/>
          <w:szCs w:val="28"/>
        </w:rPr>
        <w:br/>
      </w:r>
      <w:r w:rsidRPr="006077B2">
        <w:rPr>
          <w:rFonts w:ascii="Verdana" w:hAnsi="Verdana"/>
          <w:b/>
          <w:bCs/>
          <w:i/>
          <w:iCs/>
          <w:sz w:val="28"/>
          <w:szCs w:val="28"/>
          <w:rtl/>
        </w:rPr>
        <w:t>أولاً</w:t>
      </w:r>
      <w:r w:rsidRPr="006077B2">
        <w:rPr>
          <w:rFonts w:ascii="Verdana" w:hAnsi="Verdana"/>
          <w:b/>
          <w:bCs/>
          <w:i/>
          <w:iCs/>
          <w:sz w:val="28"/>
          <w:szCs w:val="28"/>
        </w:rPr>
        <w:t xml:space="preserve">: </w:t>
      </w:r>
      <w:r w:rsidRPr="006077B2">
        <w:rPr>
          <w:rFonts w:ascii="Verdana" w:hAnsi="Verdana"/>
          <w:b/>
          <w:bCs/>
          <w:i/>
          <w:iCs/>
          <w:sz w:val="28"/>
          <w:szCs w:val="28"/>
          <w:rtl/>
        </w:rPr>
        <w:t>شروط المقاصة القانونية</w:t>
      </w:r>
      <w:r w:rsidRPr="006077B2">
        <w:rPr>
          <w:rFonts w:ascii="Verdana" w:hAnsi="Verdana"/>
          <w:sz w:val="28"/>
          <w:szCs w:val="28"/>
        </w:rPr>
        <w:br/>
      </w:r>
      <w:r w:rsidRPr="006077B2">
        <w:rPr>
          <w:rFonts w:ascii="Verdana" w:hAnsi="Verdana"/>
          <w:b/>
          <w:bCs/>
          <w:i/>
          <w:iCs/>
          <w:sz w:val="28"/>
          <w:szCs w:val="28"/>
          <w:rtl/>
        </w:rPr>
        <w:t>الشرط الأول</w:t>
      </w:r>
      <w:r w:rsidRPr="006077B2">
        <w:rPr>
          <w:rFonts w:ascii="Verdana" w:hAnsi="Verdana"/>
          <w:b/>
          <w:bCs/>
          <w:i/>
          <w:iCs/>
          <w:sz w:val="28"/>
          <w:szCs w:val="28"/>
        </w:rPr>
        <w:t>: </w:t>
      </w:r>
      <w:r w:rsidRPr="006077B2">
        <w:rPr>
          <w:rFonts w:ascii="Verdana" w:hAnsi="Verdana"/>
          <w:b/>
          <w:bCs/>
          <w:i/>
          <w:iCs/>
          <w:sz w:val="28"/>
          <w:szCs w:val="28"/>
          <w:rtl/>
        </w:rPr>
        <w:t>التقابل بين الدينين</w:t>
      </w:r>
      <w:r w:rsidRPr="006077B2">
        <w:rPr>
          <w:rFonts w:ascii="Verdana" w:hAnsi="Verdana"/>
          <w:sz w:val="28"/>
          <w:szCs w:val="28"/>
        </w:rPr>
        <w:br/>
      </w:r>
      <w:r w:rsidRPr="006077B2">
        <w:rPr>
          <w:rFonts w:ascii="Verdana" w:hAnsi="Verdana"/>
          <w:b/>
          <w:bCs/>
          <w:i/>
          <w:iCs/>
          <w:sz w:val="28"/>
          <w:szCs w:val="28"/>
          <w:rtl/>
        </w:rPr>
        <w:t>ومعناه أن يكون كلا الطرفين دائناً ومديناً للآخر في ذات الوقت وبذات الصفة</w:t>
      </w:r>
      <w:r w:rsidRPr="006077B2">
        <w:rPr>
          <w:rFonts w:ascii="Verdana" w:hAnsi="Verdana"/>
          <w:b/>
          <w:bCs/>
          <w:i/>
          <w:iCs/>
          <w:sz w:val="28"/>
          <w:szCs w:val="28"/>
        </w:rPr>
        <w:t xml:space="preserve">. </w:t>
      </w:r>
      <w:r w:rsidRPr="006077B2">
        <w:rPr>
          <w:rFonts w:ascii="Verdana" w:hAnsi="Verdana"/>
          <w:b/>
          <w:bCs/>
          <w:i/>
          <w:iCs/>
          <w:sz w:val="28"/>
          <w:szCs w:val="28"/>
          <w:rtl/>
        </w:rPr>
        <w:t>ولا يهم بعد ذلك أن تكون هناك صلة بين الدينين. والمقاصة في ذلك تتميز عن الدفع بعدم التنفيذ الذي يقتضي نشوء الالتزامين عن مصدر واحد. وعن الحق في الحبس الذي يفترض وجود ارتباط بين الالتزامين المتقابلين</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الشرط الثاني</w:t>
      </w:r>
      <w:r w:rsidRPr="006077B2">
        <w:rPr>
          <w:rFonts w:ascii="Verdana" w:hAnsi="Verdana"/>
          <w:b/>
          <w:bCs/>
          <w:i/>
          <w:iCs/>
          <w:sz w:val="28"/>
          <w:szCs w:val="28"/>
        </w:rPr>
        <w:t>: </w:t>
      </w:r>
      <w:r w:rsidRPr="006077B2">
        <w:rPr>
          <w:rFonts w:ascii="Verdana" w:hAnsi="Verdana"/>
          <w:b/>
          <w:bCs/>
          <w:i/>
          <w:iCs/>
          <w:sz w:val="28"/>
          <w:szCs w:val="28"/>
          <w:rtl/>
        </w:rPr>
        <w:t>التماثل بين الدينين في المحل</w:t>
      </w:r>
      <w:r w:rsidRPr="006077B2">
        <w:rPr>
          <w:rFonts w:ascii="Verdana" w:hAnsi="Verdana"/>
          <w:sz w:val="28"/>
          <w:szCs w:val="28"/>
        </w:rPr>
        <w:br/>
      </w:r>
      <w:r w:rsidRPr="006077B2">
        <w:rPr>
          <w:rFonts w:ascii="Verdana" w:hAnsi="Verdana"/>
          <w:b/>
          <w:bCs/>
          <w:i/>
          <w:iCs/>
          <w:sz w:val="28"/>
          <w:szCs w:val="28"/>
          <w:rtl/>
        </w:rPr>
        <w:t>يجب أن يتماثل الدينان جنساً ووصفاً واستحقاقاً</w:t>
      </w:r>
      <w:r w:rsidRPr="006077B2">
        <w:rPr>
          <w:rFonts w:ascii="Verdana" w:hAnsi="Verdana"/>
          <w:b/>
          <w:bCs/>
          <w:i/>
          <w:iCs/>
          <w:sz w:val="28"/>
          <w:szCs w:val="28"/>
        </w:rPr>
        <w:t xml:space="preserve">. </w:t>
      </w:r>
      <w:r w:rsidRPr="006077B2">
        <w:rPr>
          <w:rFonts w:ascii="Verdana" w:hAnsi="Verdana"/>
          <w:b/>
          <w:bCs/>
          <w:i/>
          <w:iCs/>
          <w:sz w:val="28"/>
          <w:szCs w:val="28"/>
          <w:rtl/>
        </w:rPr>
        <w:t xml:space="preserve">ومعنى ذلك أن المقاصة لا تقع إلا إذا كان محلها نقوداً أو مثليات متحدة في النوع والجودة. والحكمة من هذا الشرط هي عدم إجبار الدائن على استيفاء شيء غير الشيء المستحق أصلاً. كما أن القول بعدم تماثل الدينين يهدر </w:t>
      </w:r>
      <w:r w:rsidRPr="006077B2">
        <w:rPr>
          <w:rFonts w:ascii="Verdana" w:hAnsi="Verdana"/>
          <w:b/>
          <w:bCs/>
          <w:i/>
          <w:iCs/>
          <w:sz w:val="28"/>
          <w:szCs w:val="28"/>
          <w:rtl/>
        </w:rPr>
        <w:lastRenderedPageBreak/>
        <w:t>كل قيمة للعقود الملزمة للجانين التي يعد كل طرف فيها دائناً ومديناً في ذات الوقت للطرف الآخر لأنه في حالة عدم اشتراط التماثل يمكن لكل طرف من أطراف العقود الملزمة للجانبين التمسك بالمقاصة بمجرد إبرام العقد مما يهدر من قيمة التعاقد كلية</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الشرط الثالث</w:t>
      </w:r>
      <w:r w:rsidRPr="006077B2">
        <w:rPr>
          <w:rFonts w:ascii="Verdana" w:hAnsi="Verdana"/>
          <w:b/>
          <w:bCs/>
          <w:i/>
          <w:iCs/>
          <w:sz w:val="28"/>
          <w:szCs w:val="28"/>
        </w:rPr>
        <w:t>: </w:t>
      </w:r>
      <w:r w:rsidRPr="006077B2">
        <w:rPr>
          <w:rFonts w:ascii="Verdana" w:hAnsi="Verdana"/>
          <w:b/>
          <w:bCs/>
          <w:i/>
          <w:iCs/>
          <w:sz w:val="28"/>
          <w:szCs w:val="28"/>
          <w:rtl/>
        </w:rPr>
        <w:t>خلو الدينين من النزاع</w:t>
      </w:r>
      <w:r w:rsidRPr="006077B2">
        <w:rPr>
          <w:rFonts w:ascii="Verdana" w:hAnsi="Verdana"/>
          <w:sz w:val="28"/>
          <w:szCs w:val="28"/>
        </w:rPr>
        <w:br/>
      </w:r>
      <w:r w:rsidRPr="006077B2">
        <w:rPr>
          <w:rFonts w:ascii="Verdana" w:hAnsi="Verdana"/>
          <w:b/>
          <w:bCs/>
          <w:i/>
          <w:iCs/>
          <w:sz w:val="28"/>
          <w:szCs w:val="28"/>
          <w:rtl/>
        </w:rPr>
        <w:t>مادام أن المقاصة هي أحد صور الوفاء الجبري فإنه من اللازم أن يكون كلا الدينين خالياً من النزاع محققاً في وجوده ومحدداً في مقداره</w:t>
      </w:r>
      <w:r w:rsidRPr="006077B2">
        <w:rPr>
          <w:rFonts w:ascii="Verdana" w:hAnsi="Verdana"/>
          <w:b/>
          <w:bCs/>
          <w:i/>
          <w:iCs/>
          <w:sz w:val="28"/>
          <w:szCs w:val="28"/>
        </w:rPr>
        <w:t xml:space="preserve">. </w:t>
      </w:r>
      <w:r w:rsidRPr="006077B2">
        <w:rPr>
          <w:rFonts w:ascii="Verdana" w:hAnsi="Verdana"/>
          <w:b/>
          <w:bCs/>
          <w:i/>
          <w:iCs/>
          <w:sz w:val="28"/>
          <w:szCs w:val="28"/>
          <w:rtl/>
        </w:rPr>
        <w:t>وعلى ذلك فإن المقاصة لا تقع بين دين منجز ودين معلق على شرط واقف لأن هذا الدين الأخير ليس محققاً في وجوده</w:t>
      </w:r>
      <w:r w:rsidRPr="006077B2">
        <w:rPr>
          <w:rFonts w:ascii="Verdana" w:hAnsi="Verdana"/>
          <w:b/>
          <w:bCs/>
          <w:i/>
          <w:iCs/>
          <w:sz w:val="28"/>
          <w:szCs w:val="28"/>
        </w:rPr>
        <w:t>. </w:t>
      </w:r>
      <w:r w:rsidRPr="006077B2">
        <w:rPr>
          <w:rFonts w:ascii="Verdana" w:hAnsi="Verdana"/>
          <w:sz w:val="28"/>
          <w:szCs w:val="28"/>
        </w:rPr>
        <w:br/>
      </w:r>
      <w:r w:rsidRPr="006077B2">
        <w:rPr>
          <w:rFonts w:ascii="Verdana" w:hAnsi="Verdana"/>
          <w:b/>
          <w:bCs/>
          <w:i/>
          <w:iCs/>
          <w:sz w:val="28"/>
          <w:szCs w:val="28"/>
          <w:rtl/>
        </w:rPr>
        <w:t>الشرط الرابع</w:t>
      </w:r>
      <w:r w:rsidRPr="006077B2">
        <w:rPr>
          <w:rFonts w:ascii="Verdana" w:hAnsi="Verdana"/>
          <w:b/>
          <w:bCs/>
          <w:i/>
          <w:iCs/>
          <w:sz w:val="28"/>
          <w:szCs w:val="28"/>
        </w:rPr>
        <w:t>: </w:t>
      </w:r>
      <w:r w:rsidRPr="006077B2">
        <w:rPr>
          <w:rFonts w:ascii="Verdana" w:hAnsi="Verdana"/>
          <w:b/>
          <w:bCs/>
          <w:i/>
          <w:iCs/>
          <w:sz w:val="28"/>
          <w:szCs w:val="28"/>
          <w:rtl/>
        </w:rPr>
        <w:t>أن يكون كلاً من الدينين مستحق الأداء</w:t>
      </w:r>
      <w:r w:rsidRPr="006077B2">
        <w:rPr>
          <w:rFonts w:ascii="Verdana" w:hAnsi="Verdana"/>
          <w:sz w:val="28"/>
          <w:szCs w:val="28"/>
        </w:rPr>
        <w:br/>
      </w:r>
      <w:r w:rsidRPr="006077B2">
        <w:rPr>
          <w:rFonts w:ascii="Verdana" w:hAnsi="Verdana"/>
          <w:b/>
          <w:bCs/>
          <w:i/>
          <w:iCs/>
          <w:sz w:val="28"/>
          <w:szCs w:val="28"/>
          <w:rtl/>
        </w:rPr>
        <w:t>لا يجوز إجبار الدائن على قبول الوفاء قبل حلول الأجل كقاعدة عامة</w:t>
      </w:r>
      <w:r w:rsidRPr="006077B2">
        <w:rPr>
          <w:rFonts w:ascii="Verdana" w:hAnsi="Verdana"/>
          <w:b/>
          <w:bCs/>
          <w:i/>
          <w:iCs/>
          <w:sz w:val="28"/>
          <w:szCs w:val="28"/>
        </w:rPr>
        <w:t xml:space="preserve">. </w:t>
      </w:r>
      <w:r w:rsidRPr="006077B2">
        <w:rPr>
          <w:rFonts w:ascii="Verdana" w:hAnsi="Verdana"/>
          <w:b/>
          <w:bCs/>
          <w:i/>
          <w:iCs/>
          <w:sz w:val="28"/>
          <w:szCs w:val="28"/>
          <w:rtl/>
        </w:rPr>
        <w:t>لذلك فإنه لا يجوز إعمال المقاصة بين دين مستحق الأداء ودين آخر مضاف إلى أجل. كذلك فإنه لا يجوز المقاصة بين دين منجز ودين معلق على شرط واقف. ذلك أن هذا الدين الأخير غير محقق الوجود وغير مستحق الأداء</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الشرط الخامس</w:t>
      </w:r>
      <w:r w:rsidRPr="006077B2">
        <w:rPr>
          <w:rFonts w:ascii="Verdana" w:hAnsi="Verdana"/>
          <w:b/>
          <w:bCs/>
          <w:i/>
          <w:iCs/>
          <w:sz w:val="28"/>
          <w:szCs w:val="28"/>
        </w:rPr>
        <w:t>: </w:t>
      </w:r>
      <w:r w:rsidRPr="006077B2">
        <w:rPr>
          <w:rFonts w:ascii="Verdana" w:hAnsi="Verdana"/>
          <w:b/>
          <w:bCs/>
          <w:i/>
          <w:iCs/>
          <w:sz w:val="28"/>
          <w:szCs w:val="28"/>
          <w:rtl/>
        </w:rPr>
        <w:t>صلاحية كل من الدينين للمطالبة القضائية والحجز</w:t>
      </w:r>
      <w:r w:rsidRPr="006077B2">
        <w:rPr>
          <w:rFonts w:ascii="Verdana" w:hAnsi="Verdana"/>
          <w:sz w:val="28"/>
          <w:szCs w:val="28"/>
        </w:rPr>
        <w:br/>
      </w:r>
      <w:r w:rsidRPr="006077B2">
        <w:rPr>
          <w:rFonts w:ascii="Verdana" w:hAnsi="Verdana"/>
          <w:b/>
          <w:bCs/>
          <w:i/>
          <w:iCs/>
          <w:sz w:val="28"/>
          <w:szCs w:val="28"/>
          <w:rtl/>
        </w:rPr>
        <w:t>ومعنى الصلاحية للمطالبة القضائية أن المقاصة لا تقع بين التزام واجب الأداء قضاءً والتزام طبيعي</w:t>
      </w:r>
      <w:r w:rsidRPr="006077B2">
        <w:rPr>
          <w:rFonts w:ascii="Verdana" w:hAnsi="Verdana"/>
          <w:b/>
          <w:bCs/>
          <w:i/>
          <w:iCs/>
          <w:sz w:val="28"/>
          <w:szCs w:val="28"/>
        </w:rPr>
        <w:t xml:space="preserve">. </w:t>
      </w:r>
      <w:r w:rsidRPr="006077B2">
        <w:rPr>
          <w:rFonts w:ascii="Verdana" w:hAnsi="Verdana"/>
          <w:b/>
          <w:bCs/>
          <w:i/>
          <w:iCs/>
          <w:sz w:val="28"/>
          <w:szCs w:val="28"/>
          <w:rtl/>
        </w:rPr>
        <w:t>ذلك أن الوفاء بالالتزام الطبيعي غير واجب على عاتق المدين. والمقاصة تعد نوع من أنواع الوفاء الجبري للالتزام. فإذا قلنا بجواز المقاصة في هذه الحالة فإن ذلك يعني أننا نجبر المدين في الالتزام الطبيعي بالوفاء به بطريق غير مباشر</w:t>
      </w:r>
      <w:r w:rsidRPr="006077B2">
        <w:rPr>
          <w:rFonts w:ascii="Verdana" w:hAnsi="Verdana"/>
          <w:b/>
          <w:bCs/>
          <w:i/>
          <w:iCs/>
          <w:sz w:val="28"/>
          <w:szCs w:val="28"/>
        </w:rPr>
        <w:t>. </w:t>
      </w:r>
      <w:r w:rsidRPr="006077B2">
        <w:rPr>
          <w:rFonts w:ascii="Verdana" w:hAnsi="Verdana"/>
          <w:sz w:val="28"/>
          <w:szCs w:val="28"/>
        </w:rPr>
        <w:br/>
      </w:r>
      <w:r w:rsidRPr="006077B2">
        <w:rPr>
          <w:rFonts w:ascii="Verdana" w:hAnsi="Verdana"/>
          <w:b/>
          <w:bCs/>
          <w:i/>
          <w:iCs/>
          <w:sz w:val="28"/>
          <w:szCs w:val="28"/>
          <w:rtl/>
        </w:rPr>
        <w:t>كذلك فإن الديون التي لا يمكن الحجز عليها لا يصح أن تكون محلاً للمقاصة</w:t>
      </w:r>
      <w:r w:rsidRPr="006077B2">
        <w:rPr>
          <w:rFonts w:ascii="Verdana" w:hAnsi="Verdana"/>
          <w:b/>
          <w:bCs/>
          <w:i/>
          <w:iCs/>
          <w:sz w:val="28"/>
          <w:szCs w:val="28"/>
        </w:rPr>
        <w:t xml:space="preserve">. </w:t>
      </w:r>
      <w:r w:rsidRPr="006077B2">
        <w:rPr>
          <w:rFonts w:ascii="Verdana" w:hAnsi="Verdana"/>
          <w:b/>
          <w:bCs/>
          <w:i/>
          <w:iCs/>
          <w:sz w:val="28"/>
          <w:szCs w:val="28"/>
          <w:rtl/>
        </w:rPr>
        <w:t>ومثال تلك الديون دين النفقة للزوجة والأولاد. فعدم قبول المقاصة في هذه الديون هو أمر منطقي لتلافي إهدار الاستثناء الذي يقضي بعدم خضوع هذه الديون للحجز نظراً لضرورتها لمتطلبات حياة الزوجة والأولاد</w:t>
      </w:r>
      <w:r w:rsidRPr="006077B2">
        <w:rPr>
          <w:rFonts w:ascii="Verdana" w:hAnsi="Verdana"/>
          <w:b/>
          <w:bCs/>
          <w:i/>
          <w:iCs/>
          <w:sz w:val="28"/>
          <w:szCs w:val="28"/>
        </w:rPr>
        <w:t>.</w:t>
      </w:r>
      <w:r w:rsidRPr="006077B2">
        <w:rPr>
          <w:rFonts w:ascii="Verdana" w:hAnsi="Verdana"/>
          <w:sz w:val="28"/>
          <w:szCs w:val="28"/>
        </w:rPr>
        <w:br/>
      </w:r>
      <w:r w:rsidRPr="006077B2">
        <w:rPr>
          <w:rFonts w:ascii="Verdana" w:hAnsi="Verdana"/>
          <w:b/>
          <w:bCs/>
          <w:i/>
          <w:iCs/>
          <w:sz w:val="28"/>
          <w:szCs w:val="28"/>
          <w:rtl/>
        </w:rPr>
        <w:t>الشرط السادس</w:t>
      </w:r>
      <w:r w:rsidRPr="006077B2">
        <w:rPr>
          <w:rFonts w:ascii="Verdana" w:hAnsi="Verdana"/>
          <w:b/>
          <w:bCs/>
          <w:i/>
          <w:iCs/>
          <w:sz w:val="28"/>
          <w:szCs w:val="28"/>
        </w:rPr>
        <w:t>: </w:t>
      </w:r>
      <w:r w:rsidRPr="006077B2">
        <w:rPr>
          <w:rFonts w:ascii="Verdana" w:hAnsi="Verdana"/>
          <w:b/>
          <w:bCs/>
          <w:i/>
          <w:iCs/>
          <w:sz w:val="28"/>
          <w:szCs w:val="28"/>
          <w:rtl/>
        </w:rPr>
        <w:t>عدم إلحاق إضرار بالغير</w:t>
      </w:r>
      <w:r w:rsidRPr="006077B2">
        <w:rPr>
          <w:rFonts w:ascii="Verdana" w:hAnsi="Verdana"/>
          <w:sz w:val="28"/>
          <w:szCs w:val="28"/>
        </w:rPr>
        <w:br/>
      </w:r>
      <w:r w:rsidRPr="006077B2">
        <w:rPr>
          <w:rFonts w:ascii="Verdana" w:hAnsi="Verdana"/>
          <w:b/>
          <w:bCs/>
          <w:i/>
          <w:iCs/>
          <w:sz w:val="28"/>
          <w:szCs w:val="28"/>
          <w:rtl/>
        </w:rPr>
        <w:t>لا يجوز أن تقع المقاصة إضراراً بحقوق كسبها الغير</w:t>
      </w:r>
      <w:r w:rsidRPr="006077B2">
        <w:rPr>
          <w:rFonts w:ascii="Verdana" w:hAnsi="Verdana"/>
          <w:b/>
          <w:bCs/>
          <w:i/>
          <w:iCs/>
          <w:sz w:val="28"/>
          <w:szCs w:val="28"/>
        </w:rPr>
        <w:t> (</w:t>
      </w:r>
      <w:bookmarkStart w:id="0" w:name="_GoBack"/>
      <w:bookmarkEnd w:id="0"/>
      <w:r w:rsidRPr="006077B2">
        <w:rPr>
          <w:rFonts w:ascii="Verdana" w:hAnsi="Verdana"/>
          <w:sz w:val="28"/>
          <w:szCs w:val="28"/>
        </w:rPr>
        <w:br/>
      </w:r>
      <w:r w:rsidRPr="006077B2">
        <w:rPr>
          <w:rFonts w:ascii="Verdana" w:hAnsi="Verdana"/>
          <w:sz w:val="28"/>
          <w:szCs w:val="28"/>
        </w:rPr>
        <w:br/>
      </w:r>
      <w:r w:rsidRPr="006077B2">
        <w:rPr>
          <w:rFonts w:ascii="Verdana" w:hAnsi="Verdana"/>
          <w:b/>
          <w:bCs/>
          <w:i/>
          <w:iCs/>
          <w:sz w:val="28"/>
          <w:szCs w:val="28"/>
          <w:rtl/>
        </w:rPr>
        <w:t>فإذا أوقع الغير حجزاً تحت يد المدين ثم أصبح المدين دائناً لدائنه فلا يجوز له أن يتمسك بالمقاصة إضراراً بالحاجز</w:t>
      </w:r>
      <w:r w:rsidRPr="006077B2">
        <w:rPr>
          <w:rFonts w:ascii="Verdana" w:hAnsi="Verdana"/>
          <w:b/>
          <w:bCs/>
          <w:i/>
          <w:iCs/>
          <w:sz w:val="28"/>
          <w:szCs w:val="28"/>
        </w:rPr>
        <w:t xml:space="preserve">. </w:t>
      </w:r>
      <w:r w:rsidRPr="006077B2">
        <w:rPr>
          <w:rFonts w:ascii="Verdana" w:hAnsi="Verdana"/>
          <w:b/>
          <w:bCs/>
          <w:i/>
          <w:iCs/>
          <w:sz w:val="28"/>
          <w:szCs w:val="28"/>
          <w:rtl/>
        </w:rPr>
        <w:t>ونمثل لذلك بالمثال الآتي</w:t>
      </w:r>
      <w:r w:rsidRPr="006077B2">
        <w:rPr>
          <w:rFonts w:ascii="Verdana" w:hAnsi="Verdana"/>
          <w:b/>
          <w:bCs/>
          <w:i/>
          <w:iCs/>
          <w:sz w:val="28"/>
          <w:szCs w:val="28"/>
        </w:rPr>
        <w:t>:</w:t>
      </w:r>
      <w:r w:rsidRPr="006077B2">
        <w:rPr>
          <w:rFonts w:ascii="Verdana" w:hAnsi="Verdana"/>
          <w:sz w:val="28"/>
          <w:szCs w:val="28"/>
        </w:rPr>
        <w:br/>
      </w:r>
      <w:r w:rsidRPr="006077B2">
        <w:rPr>
          <w:rFonts w:ascii="Verdana" w:hAnsi="Verdana"/>
          <w:sz w:val="28"/>
          <w:szCs w:val="28"/>
        </w:rPr>
        <w:br/>
      </w:r>
      <w:r w:rsidRPr="006077B2">
        <w:rPr>
          <w:rFonts w:ascii="Verdana" w:hAnsi="Verdana"/>
          <w:b/>
          <w:bCs/>
          <w:i/>
          <w:iCs/>
          <w:sz w:val="28"/>
          <w:szCs w:val="28"/>
          <w:rtl/>
        </w:rPr>
        <w:t>إذا كان أحمد دائناً لمحمد بخمسة آلاف جنيه وكان مديناً في ذات الوقت لإسماعيل بخمسة آلاف جنيه</w:t>
      </w:r>
      <w:r w:rsidRPr="006077B2">
        <w:rPr>
          <w:rFonts w:ascii="Verdana" w:hAnsi="Verdana"/>
          <w:b/>
          <w:bCs/>
          <w:i/>
          <w:iCs/>
          <w:sz w:val="28"/>
          <w:szCs w:val="28"/>
        </w:rPr>
        <w:t xml:space="preserve">. </w:t>
      </w:r>
      <w:r w:rsidRPr="006077B2">
        <w:rPr>
          <w:rFonts w:ascii="Verdana" w:hAnsi="Verdana"/>
          <w:b/>
          <w:bCs/>
          <w:i/>
          <w:iCs/>
          <w:sz w:val="28"/>
          <w:szCs w:val="28"/>
          <w:rtl/>
        </w:rPr>
        <w:t xml:space="preserve">ثم أوقع إسماعيل حجزاً على مال لأحمد لدى محمد ( حجز المدين لدى الغير ) وأصبح محمد دائناً لأحمد بعد الحجز. فإن حق محمد يجب ألا </w:t>
      </w:r>
      <w:proofErr w:type="spellStart"/>
      <w:r w:rsidRPr="006077B2">
        <w:rPr>
          <w:rFonts w:ascii="Verdana" w:hAnsi="Verdana"/>
          <w:b/>
          <w:bCs/>
          <w:i/>
          <w:iCs/>
          <w:sz w:val="28"/>
          <w:szCs w:val="28"/>
          <w:rtl/>
        </w:rPr>
        <w:t>يتقاص</w:t>
      </w:r>
      <w:proofErr w:type="spellEnd"/>
      <w:r w:rsidRPr="006077B2">
        <w:rPr>
          <w:rFonts w:ascii="Verdana" w:hAnsi="Verdana"/>
          <w:b/>
          <w:bCs/>
          <w:i/>
          <w:iCs/>
          <w:sz w:val="28"/>
          <w:szCs w:val="28"/>
          <w:rtl/>
        </w:rPr>
        <w:t xml:space="preserve"> مع حق أحمد حماية لحق إسماعيل وهو من الغير</w:t>
      </w:r>
      <w:r w:rsidRPr="006077B2">
        <w:rPr>
          <w:rFonts w:ascii="Verdana" w:hAnsi="Verdana"/>
          <w:b/>
          <w:bCs/>
          <w:i/>
          <w:iCs/>
          <w:sz w:val="28"/>
          <w:szCs w:val="28"/>
        </w:rPr>
        <w:t>.</w:t>
      </w:r>
      <w:r w:rsidRPr="006077B2">
        <w:rPr>
          <w:rFonts w:ascii="Verdana" w:hAnsi="Verdana"/>
          <w:sz w:val="28"/>
          <w:szCs w:val="28"/>
        </w:rPr>
        <w:br/>
      </w:r>
      <w:r w:rsidRPr="006077B2">
        <w:rPr>
          <w:rFonts w:ascii="Verdana" w:hAnsi="Verdana"/>
          <w:sz w:val="28"/>
          <w:szCs w:val="28"/>
        </w:rPr>
        <w:br/>
      </w:r>
      <w:r w:rsidRPr="006077B2">
        <w:rPr>
          <w:rFonts w:ascii="Verdana" w:hAnsi="Verdana"/>
          <w:sz w:val="28"/>
          <w:szCs w:val="28"/>
        </w:rPr>
        <w:br/>
      </w:r>
      <w:r w:rsidRPr="006077B2">
        <w:rPr>
          <w:rFonts w:ascii="Verdana" w:hAnsi="Verdana"/>
          <w:sz w:val="28"/>
          <w:szCs w:val="28"/>
        </w:rPr>
        <w:br/>
      </w:r>
      <w:r>
        <w:rPr>
          <w:rFonts w:ascii="Verdana" w:hAnsi="Verdana" w:hint="cs"/>
          <w:b/>
          <w:bCs/>
          <w:i/>
          <w:iCs/>
          <w:sz w:val="28"/>
          <w:szCs w:val="28"/>
          <w:rtl/>
        </w:rPr>
        <w:t xml:space="preserve"> </w:t>
      </w:r>
    </w:p>
    <w:sectPr w:rsidR="00E86F0D" w:rsidRPr="006077B2" w:rsidSect="0041309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6077B2"/>
    <w:rsid w:val="0041309C"/>
    <w:rsid w:val="006077B2"/>
    <w:rsid w:val="00DB5168"/>
    <w:rsid w:val="00E86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F0D"/>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4</cp:revision>
  <dcterms:created xsi:type="dcterms:W3CDTF">2018-06-26T20:50:00Z</dcterms:created>
  <dcterms:modified xsi:type="dcterms:W3CDTF">2018-06-27T07:24:00Z</dcterms:modified>
</cp:coreProperties>
</file>