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0D" w:rsidRPr="000F64C1" w:rsidRDefault="000F64C1" w:rsidP="00D34DD2">
      <w:pPr>
        <w:rPr>
          <w:sz w:val="28"/>
          <w:szCs w:val="28"/>
          <w:rtl/>
          <w:lang w:bidi="ar-IQ"/>
        </w:rPr>
      </w:pPr>
      <w:r w:rsidRPr="00561401">
        <w:rPr>
          <w:rFonts w:ascii="Verdana" w:hAnsi="Verdana"/>
          <w:sz w:val="37"/>
          <w:szCs w:val="37"/>
        </w:rPr>
        <w:br/>
      </w:r>
      <w:r w:rsidRPr="000F64C1">
        <w:rPr>
          <w:rFonts w:ascii="Verdana" w:hAnsi="Verdana"/>
          <w:sz w:val="37"/>
          <w:szCs w:val="37"/>
        </w:rPr>
        <w:br/>
      </w:r>
      <w:r w:rsidRPr="000F64C1">
        <w:rPr>
          <w:rFonts w:ascii="Verdana" w:hAnsi="Verdana"/>
          <w:b/>
          <w:bCs/>
          <w:i/>
          <w:iCs/>
          <w:sz w:val="48"/>
          <w:szCs w:val="32"/>
          <w:rtl/>
        </w:rPr>
        <w:t>المحاضـــــرة الأولــــــــى</w:t>
      </w:r>
      <w:r w:rsidRPr="000F64C1">
        <w:rPr>
          <w:rFonts w:ascii="Verdana" w:hAnsi="Verdana"/>
          <w:sz w:val="48"/>
          <w:szCs w:val="48"/>
        </w:rPr>
        <w:br/>
      </w:r>
      <w:r w:rsidRPr="000F64C1">
        <w:rPr>
          <w:rFonts w:ascii="Verdana" w:hAnsi="Verdana"/>
          <w:sz w:val="44"/>
          <w:szCs w:val="44"/>
        </w:rPr>
        <w:br/>
      </w:r>
      <w:r w:rsidRPr="000F64C1">
        <w:rPr>
          <w:rFonts w:ascii="Verdana" w:hAnsi="Verdana"/>
          <w:b/>
          <w:bCs/>
          <w:i/>
          <w:iCs/>
          <w:sz w:val="44"/>
          <w:szCs w:val="28"/>
          <w:rtl/>
        </w:rPr>
        <w:t>المبحث الأول</w:t>
      </w:r>
      <w:bookmarkStart w:id="0" w:name="_GoBack"/>
      <w:bookmarkEnd w:id="0"/>
      <w:r w:rsidRPr="000F64C1">
        <w:rPr>
          <w:rFonts w:ascii="Verdana" w:hAnsi="Verdana"/>
          <w:sz w:val="44"/>
          <w:szCs w:val="44"/>
        </w:rPr>
        <w:br/>
      </w:r>
      <w:r w:rsidRPr="000F64C1">
        <w:rPr>
          <w:rFonts w:ascii="Verdana" w:hAnsi="Verdana"/>
          <w:sz w:val="44"/>
          <w:szCs w:val="44"/>
        </w:rPr>
        <w:br/>
      </w:r>
      <w:r w:rsidRPr="000F64C1">
        <w:rPr>
          <w:rFonts w:ascii="Verdana" w:hAnsi="Verdana"/>
          <w:b/>
          <w:bCs/>
          <w:i/>
          <w:iCs/>
          <w:sz w:val="44"/>
          <w:szCs w:val="28"/>
          <w:rtl/>
        </w:rPr>
        <w:t>التنفيذ العين</w:t>
      </w:r>
      <w:r w:rsidRPr="000F64C1">
        <w:rPr>
          <w:rFonts w:ascii="Verdana" w:hAnsi="Verdana" w:hint="cs"/>
          <w:b/>
          <w:bCs/>
          <w:i/>
          <w:iCs/>
          <w:sz w:val="44"/>
          <w:szCs w:val="28"/>
          <w:rtl/>
          <w:lang w:bidi="ar-IQ"/>
        </w:rPr>
        <w:t>ي</w:t>
      </w:r>
      <w:r w:rsidRPr="000F64C1">
        <w:rPr>
          <w:rFonts w:ascii="Verdana" w:hAnsi="Verdana"/>
          <w:sz w:val="37"/>
          <w:szCs w:val="37"/>
        </w:rPr>
        <w:br/>
      </w:r>
      <w:r w:rsidRPr="000F64C1">
        <w:rPr>
          <w:rFonts w:ascii="Verdana" w:hAnsi="Verdana"/>
          <w:sz w:val="37"/>
          <w:szCs w:val="37"/>
        </w:rPr>
        <w:br/>
      </w:r>
      <w:r w:rsidRPr="000F64C1">
        <w:rPr>
          <w:rFonts w:ascii="Verdana" w:hAnsi="Verdana"/>
          <w:b/>
          <w:bCs/>
          <w:i/>
          <w:iCs/>
          <w:sz w:val="28"/>
          <w:szCs w:val="28"/>
          <w:rtl/>
        </w:rPr>
        <w:t>أولاً</w:t>
      </w:r>
      <w:r w:rsidRPr="000F64C1">
        <w:rPr>
          <w:rFonts w:ascii="Verdana" w:hAnsi="Verdana"/>
          <w:b/>
          <w:bCs/>
          <w:i/>
          <w:iCs/>
          <w:sz w:val="28"/>
          <w:szCs w:val="28"/>
        </w:rPr>
        <w:t xml:space="preserve"> : </w:t>
      </w:r>
      <w:r w:rsidRPr="000F64C1">
        <w:rPr>
          <w:rFonts w:ascii="Verdana" w:hAnsi="Verdana"/>
          <w:b/>
          <w:bCs/>
          <w:i/>
          <w:iCs/>
          <w:sz w:val="28"/>
          <w:szCs w:val="28"/>
          <w:rtl/>
        </w:rPr>
        <w:t>القاعدة</w:t>
      </w:r>
      <w:r w:rsidRPr="000F64C1">
        <w:rPr>
          <w:rFonts w:ascii="Verdana" w:hAnsi="Verdana"/>
          <w:b/>
          <w:bCs/>
          <w:i/>
          <w:iCs/>
          <w:sz w:val="28"/>
          <w:szCs w:val="28"/>
        </w:rPr>
        <w:t xml:space="preserve"> : </w:t>
      </w:r>
      <w:r w:rsidRPr="000F64C1">
        <w:rPr>
          <w:rFonts w:ascii="Verdana" w:hAnsi="Verdana"/>
          <w:b/>
          <w:bCs/>
          <w:i/>
          <w:iCs/>
          <w:sz w:val="28"/>
          <w:szCs w:val="28"/>
          <w:rtl/>
        </w:rPr>
        <w:t>الأصل أن ينفذ المدين التزامه عيناً</w:t>
      </w:r>
      <w:r w:rsidRPr="000F64C1">
        <w:rPr>
          <w:rFonts w:ascii="Verdana" w:hAnsi="Verdana"/>
          <w:sz w:val="28"/>
          <w:szCs w:val="28"/>
        </w:rPr>
        <w:br/>
      </w:r>
      <w:r w:rsidRPr="000F64C1">
        <w:rPr>
          <w:rFonts w:ascii="Verdana" w:hAnsi="Verdana"/>
          <w:b/>
          <w:bCs/>
          <w:i/>
          <w:iCs/>
          <w:sz w:val="28"/>
          <w:szCs w:val="28"/>
          <w:rtl/>
        </w:rPr>
        <w:t>الأصل في تنفيذ الالتزامات هو التنفيذ العيني</w:t>
      </w:r>
      <w:r w:rsidRPr="000F64C1">
        <w:rPr>
          <w:rFonts w:ascii="Verdana" w:hAnsi="Verdana"/>
          <w:b/>
          <w:bCs/>
          <w:i/>
          <w:iCs/>
          <w:sz w:val="28"/>
          <w:szCs w:val="28"/>
        </w:rPr>
        <w:t xml:space="preserve">. </w:t>
      </w:r>
      <w:r w:rsidRPr="000F64C1">
        <w:rPr>
          <w:rFonts w:ascii="Verdana" w:hAnsi="Verdana"/>
          <w:b/>
          <w:bCs/>
          <w:i/>
          <w:iCs/>
          <w:sz w:val="28"/>
          <w:szCs w:val="28"/>
          <w:rtl/>
        </w:rPr>
        <w:t>أي وفاء المدين بعين ما التزم به. فالتنفيذ العيني هو حق للدائن فلا يستطيع المدين أن يعدل عنه إذا كان ممكناً وينفذ التزامه بطريق التعويض. كما أنه حق للمدين فليس للدائن أن يرفض التنفيذ العيني ويطالب المدين بالتنفيذ بمقابل (التعويض). إلا أنه وإذا كان التنفيذ العيني هو الأصل. فإن للدائن أن يلجأ إلى التنفيذ بمقابل كطريق احتياطي للتنفيذ. وذلك في الحالات التي لا تتوفر فيها شروط التنفيذ العيني الآتي ذكرها</w:t>
      </w:r>
      <w:r w:rsidRPr="000F64C1">
        <w:rPr>
          <w:rFonts w:ascii="Verdana" w:hAnsi="Verdana"/>
          <w:b/>
          <w:bCs/>
          <w:i/>
          <w:iCs/>
          <w:sz w:val="28"/>
          <w:szCs w:val="28"/>
        </w:rPr>
        <w:t>.</w:t>
      </w:r>
      <w:r w:rsidRPr="000F64C1">
        <w:rPr>
          <w:rFonts w:ascii="Verdana" w:hAnsi="Verdana"/>
          <w:sz w:val="28"/>
          <w:szCs w:val="28"/>
        </w:rPr>
        <w:br/>
      </w:r>
      <w:r w:rsidRPr="000F64C1">
        <w:rPr>
          <w:rFonts w:ascii="Verdana" w:hAnsi="Verdana"/>
          <w:b/>
          <w:bCs/>
          <w:i/>
          <w:iCs/>
          <w:sz w:val="28"/>
          <w:szCs w:val="28"/>
          <w:rtl/>
        </w:rPr>
        <w:t>ثانياً</w:t>
      </w:r>
      <w:r w:rsidRPr="000F64C1">
        <w:rPr>
          <w:rFonts w:ascii="Verdana" w:hAnsi="Verdana"/>
          <w:b/>
          <w:bCs/>
          <w:i/>
          <w:iCs/>
          <w:sz w:val="28"/>
          <w:szCs w:val="28"/>
        </w:rPr>
        <w:t xml:space="preserve">: </w:t>
      </w:r>
      <w:r w:rsidRPr="000F64C1">
        <w:rPr>
          <w:rFonts w:ascii="Verdana" w:hAnsi="Verdana"/>
          <w:b/>
          <w:bCs/>
          <w:i/>
          <w:iCs/>
          <w:sz w:val="28"/>
          <w:szCs w:val="28"/>
          <w:rtl/>
        </w:rPr>
        <w:t>شروط التنفيذ العيني ( م 203 مدني</w:t>
      </w:r>
      <w:r w:rsidRPr="000F64C1">
        <w:rPr>
          <w:rFonts w:ascii="Verdana" w:hAnsi="Verdana"/>
          <w:b/>
          <w:bCs/>
          <w:i/>
          <w:iCs/>
          <w:sz w:val="28"/>
          <w:szCs w:val="28"/>
        </w:rPr>
        <w:t> )</w:t>
      </w:r>
      <w:r w:rsidRPr="000F64C1">
        <w:rPr>
          <w:rFonts w:ascii="Verdana" w:hAnsi="Verdana"/>
          <w:sz w:val="28"/>
          <w:szCs w:val="28"/>
        </w:rPr>
        <w:br/>
      </w:r>
      <w:r w:rsidRPr="000F64C1">
        <w:rPr>
          <w:rFonts w:ascii="Verdana" w:hAnsi="Verdana"/>
          <w:b/>
          <w:bCs/>
          <w:i/>
          <w:iCs/>
          <w:sz w:val="28"/>
          <w:szCs w:val="28"/>
          <w:rtl/>
        </w:rPr>
        <w:t>الشرط الأول</w:t>
      </w:r>
      <w:r w:rsidRPr="000F64C1">
        <w:rPr>
          <w:rFonts w:ascii="Verdana" w:hAnsi="Verdana"/>
          <w:b/>
          <w:bCs/>
          <w:i/>
          <w:iCs/>
          <w:sz w:val="28"/>
          <w:szCs w:val="28"/>
        </w:rPr>
        <w:t xml:space="preserve"> : </w:t>
      </w:r>
      <w:r w:rsidRPr="000F64C1">
        <w:rPr>
          <w:rFonts w:ascii="Verdana" w:hAnsi="Verdana"/>
          <w:b/>
          <w:bCs/>
          <w:i/>
          <w:iCs/>
          <w:sz w:val="28"/>
          <w:szCs w:val="28"/>
          <w:rtl/>
        </w:rPr>
        <w:t>أن يكون التنفيذ العيني ممكناً</w:t>
      </w:r>
      <w:r w:rsidRPr="000F64C1">
        <w:rPr>
          <w:rFonts w:ascii="Verdana" w:hAnsi="Verdana"/>
          <w:b/>
          <w:bCs/>
          <w:i/>
          <w:iCs/>
          <w:sz w:val="28"/>
          <w:szCs w:val="28"/>
        </w:rPr>
        <w:t> : </w:t>
      </w:r>
      <w:r w:rsidRPr="000F64C1">
        <w:rPr>
          <w:rFonts w:ascii="Verdana" w:hAnsi="Verdana"/>
          <w:sz w:val="28"/>
          <w:szCs w:val="28"/>
        </w:rPr>
        <w:br/>
      </w:r>
      <w:r w:rsidRPr="000F64C1">
        <w:rPr>
          <w:rFonts w:ascii="Verdana" w:hAnsi="Verdana"/>
          <w:b/>
          <w:bCs/>
          <w:i/>
          <w:iCs/>
          <w:sz w:val="28"/>
          <w:szCs w:val="28"/>
          <w:rtl/>
        </w:rPr>
        <w:t>يجب لإمكان إجبار المدين على التنفيذ العيني للالتزام أن يكون هذا التنفيذ ممكناً</w:t>
      </w:r>
      <w:r w:rsidRPr="000F64C1">
        <w:rPr>
          <w:rFonts w:ascii="Verdana" w:hAnsi="Verdana"/>
          <w:b/>
          <w:bCs/>
          <w:i/>
          <w:iCs/>
          <w:sz w:val="28"/>
          <w:szCs w:val="28"/>
        </w:rPr>
        <w:t xml:space="preserve">. </w:t>
      </w:r>
      <w:r w:rsidRPr="000F64C1">
        <w:rPr>
          <w:rFonts w:ascii="Verdana" w:hAnsi="Verdana"/>
          <w:b/>
          <w:bCs/>
          <w:i/>
          <w:iCs/>
          <w:sz w:val="28"/>
          <w:szCs w:val="28"/>
          <w:rtl/>
        </w:rPr>
        <w:t>فإذا كان تنفيذ الالتزام مستحيلاً فلا يمكن جبر المدين على القيام به. إذ لا جدوى من المطالبة بالمستحيل. فإذا كانت استحالة التنفيذ ناجمة عن سبب أجنبي عن المدين فإن الالتزام ينقضي ولا يلتزم المدين حتى بالتعويض. أما إذا كانت الاستحالة ناجمة عن فعل المدين وخطئه فإنه يكون مسئولاً عن تعويض الدائن. على أنه يجب أن نلاحظ أن الالتزام بدفع مبلغ نقدي حتى وإن تعذر تنفيذه في حالة إفلاس أو إعسار المدين فإنه لا يعتبر مستحيلاً. ودليل ذلك أنه إذا أعقب الإفلاس يسار يسمح بالتنفيذ في أي وقت. فإن التنفيذ يتم عيناً مع حفظ حق الدائن في المطالبة بالتعويض عن التأخير. ويعتبر من قبيل الاستحالة التي تمنع من تنفيذ الالتزام عيناً تلك الحالات التي يرتبط فيها تنفيذ الالتزام بشخص المدين الممتنع عن التنفيذ. فمثلاً. إذا كان الملتزم طبيباً شهيراً لا يقوم غيره بإجراء نوع معين من العمليات الجراحية أو كان وحده محل ثقة المريض ثم امتنع عن إجرائها. فإن الامتناع يعد من قبيل الاستحالة التي تحرم الدائن من التمسك بالتنفيذ العيني لما في التنفيذ من مساس بشخص المدين وما يؤدي إليه من مصادرة لحرية المدين. لكن يمكن إجبار المدين الممتنع في هذا الفرض بطرق أخرى مثل الغرامة التهديدية. فإن لم يفلح هذا الطريق فليس أمام الدائن سوى الاكتفاء بالتعويض</w:t>
      </w:r>
      <w:r w:rsidRPr="000F64C1">
        <w:rPr>
          <w:rFonts w:ascii="Verdana" w:hAnsi="Verdana"/>
          <w:b/>
          <w:bCs/>
          <w:i/>
          <w:iCs/>
          <w:sz w:val="28"/>
          <w:szCs w:val="28"/>
        </w:rPr>
        <w:t>.</w:t>
      </w:r>
      <w:r w:rsidRPr="000F64C1">
        <w:rPr>
          <w:rFonts w:ascii="Verdana" w:hAnsi="Verdana"/>
          <w:sz w:val="28"/>
          <w:szCs w:val="28"/>
        </w:rPr>
        <w:br/>
      </w:r>
      <w:r w:rsidRPr="000F64C1">
        <w:rPr>
          <w:rFonts w:ascii="Verdana" w:hAnsi="Verdana"/>
          <w:b/>
          <w:bCs/>
          <w:i/>
          <w:iCs/>
          <w:sz w:val="28"/>
          <w:szCs w:val="28"/>
          <w:rtl/>
        </w:rPr>
        <w:t>الشرط الثاني</w:t>
      </w:r>
      <w:r w:rsidRPr="000F64C1">
        <w:rPr>
          <w:rFonts w:ascii="Verdana" w:hAnsi="Verdana"/>
          <w:b/>
          <w:bCs/>
          <w:i/>
          <w:iCs/>
          <w:sz w:val="28"/>
          <w:szCs w:val="28"/>
        </w:rPr>
        <w:t xml:space="preserve"> : </w:t>
      </w:r>
      <w:r w:rsidRPr="000F64C1">
        <w:rPr>
          <w:rFonts w:ascii="Verdana" w:hAnsi="Verdana"/>
          <w:b/>
          <w:bCs/>
          <w:i/>
          <w:iCs/>
          <w:sz w:val="28"/>
          <w:szCs w:val="28"/>
          <w:rtl/>
        </w:rPr>
        <w:t>ألا يكون التنفيذ العيني مرهقاً للمدين</w:t>
      </w:r>
      <w:r w:rsidRPr="000F64C1">
        <w:rPr>
          <w:rFonts w:ascii="Verdana" w:hAnsi="Verdana"/>
          <w:b/>
          <w:bCs/>
          <w:i/>
          <w:iCs/>
          <w:sz w:val="28"/>
          <w:szCs w:val="28"/>
        </w:rPr>
        <w:t> :</w:t>
      </w:r>
      <w:r w:rsidRPr="000F64C1">
        <w:rPr>
          <w:rFonts w:ascii="Verdana" w:hAnsi="Verdana"/>
          <w:sz w:val="28"/>
          <w:szCs w:val="28"/>
        </w:rPr>
        <w:br/>
      </w:r>
      <w:r w:rsidRPr="000F64C1">
        <w:rPr>
          <w:rFonts w:ascii="Verdana" w:hAnsi="Verdana"/>
          <w:b/>
          <w:bCs/>
          <w:i/>
          <w:iCs/>
          <w:sz w:val="28"/>
          <w:szCs w:val="28"/>
          <w:rtl/>
        </w:rPr>
        <w:t>أجاز المشرع للقاضي بناءً على طلب المدين أن يرفض التنفيذ العيني إذا كان مرهقاً للمدين</w:t>
      </w:r>
      <w:r w:rsidRPr="000F64C1">
        <w:rPr>
          <w:rFonts w:ascii="Verdana" w:hAnsi="Verdana"/>
          <w:b/>
          <w:bCs/>
          <w:i/>
          <w:iCs/>
          <w:sz w:val="28"/>
          <w:szCs w:val="28"/>
        </w:rPr>
        <w:t xml:space="preserve">. </w:t>
      </w:r>
      <w:r w:rsidRPr="000F64C1">
        <w:rPr>
          <w:rFonts w:ascii="Verdana" w:hAnsi="Verdana"/>
          <w:b/>
          <w:bCs/>
          <w:i/>
          <w:iCs/>
          <w:sz w:val="28"/>
          <w:szCs w:val="28"/>
          <w:rtl/>
        </w:rPr>
        <w:t>لكن المشرع ألزم القاضي في هذه الحالة أن يتوثق من أن ذلك لا يسبب ضرر جسيم للدائن</w:t>
      </w:r>
      <w:r w:rsidRPr="000F64C1">
        <w:rPr>
          <w:rFonts w:ascii="Verdana" w:hAnsi="Verdana"/>
          <w:b/>
          <w:bCs/>
          <w:i/>
          <w:iCs/>
          <w:sz w:val="28"/>
          <w:szCs w:val="28"/>
        </w:rPr>
        <w:t>.</w:t>
      </w:r>
      <w:r w:rsidRPr="000F64C1">
        <w:rPr>
          <w:rFonts w:ascii="Verdana" w:hAnsi="Verdana"/>
          <w:sz w:val="28"/>
          <w:szCs w:val="28"/>
        </w:rPr>
        <w:br/>
      </w:r>
      <w:r w:rsidRPr="000F64C1">
        <w:rPr>
          <w:rFonts w:ascii="Verdana" w:hAnsi="Verdana"/>
          <w:b/>
          <w:bCs/>
          <w:i/>
          <w:iCs/>
          <w:sz w:val="28"/>
          <w:szCs w:val="28"/>
          <w:rtl/>
        </w:rPr>
        <w:lastRenderedPageBreak/>
        <w:t>تنفيذ الالتزام ممكناً في حد ذاته ولكنه يلحق بالمدين ضرراً جسيماً يتعلق تقدير خطورته بما لقاضي الموضوع من سلطة وقدرة على التحق من الضرر ومدى جسامته في كل حالة على حدة</w:t>
      </w:r>
      <w:r w:rsidRPr="000F64C1">
        <w:rPr>
          <w:rFonts w:ascii="Verdana" w:hAnsi="Verdana"/>
          <w:b/>
          <w:bCs/>
          <w:i/>
          <w:iCs/>
          <w:sz w:val="28"/>
          <w:szCs w:val="28"/>
        </w:rPr>
        <w:t xml:space="preserve">. </w:t>
      </w:r>
      <w:r w:rsidRPr="000F64C1">
        <w:rPr>
          <w:rFonts w:ascii="Verdana" w:hAnsi="Verdana"/>
          <w:b/>
          <w:bCs/>
          <w:i/>
          <w:iCs/>
          <w:sz w:val="28"/>
          <w:szCs w:val="28"/>
          <w:rtl/>
        </w:rPr>
        <w:t>ونحن نعتقد أن المشرع كان يهدف من وراء هذا المبدأ الالتزام بحسن النية في تنفيذ الالتزامات والمطالبة بها؛ ذلك أن إصرار الدائن على التنفيذ العيني بالرغم من كونه مصدر جسيم للمدين يعتبر تعسفاً في استعمال حقه مما يتعارض مع مبدأ حسن النية الذي يحكم تنفيذ الالتزامات</w:t>
      </w:r>
      <w:r w:rsidRPr="000F64C1">
        <w:rPr>
          <w:rFonts w:ascii="Verdana" w:hAnsi="Verdana"/>
          <w:b/>
          <w:bCs/>
          <w:i/>
          <w:iCs/>
          <w:sz w:val="28"/>
          <w:szCs w:val="28"/>
        </w:rPr>
        <w:t>.</w:t>
      </w:r>
      <w:r w:rsidRPr="000F64C1">
        <w:rPr>
          <w:rFonts w:ascii="Verdana" w:hAnsi="Verdana"/>
          <w:sz w:val="28"/>
          <w:szCs w:val="28"/>
        </w:rPr>
        <w:br/>
      </w:r>
      <w:r w:rsidRPr="000F64C1">
        <w:rPr>
          <w:rFonts w:ascii="Verdana" w:hAnsi="Verdana"/>
          <w:sz w:val="28"/>
          <w:szCs w:val="28"/>
        </w:rPr>
        <w:br/>
      </w:r>
      <w:r w:rsidRPr="000F64C1">
        <w:rPr>
          <w:rFonts w:ascii="Verdana" w:hAnsi="Verdana"/>
          <w:b/>
          <w:bCs/>
          <w:i/>
          <w:iCs/>
          <w:sz w:val="28"/>
          <w:szCs w:val="28"/>
          <w:rtl/>
        </w:rPr>
        <w:t>واستكمالاً لهذا المنطق فإن المشرع اشترط للعدول عن التنفيذ العيني إلى التنفيذ بمقابل ألا يترتب على هذا العدول إلحاق ضرر جسيم بالدائن؛ ذلك أن الدائن لا يمكن أن يوصف بالتعسف في هذا الفرض لأن مصلحته في هذه الحال هي الأولى بالرعاية لأنه يطالب بالأصل في تنفيذ الالتزامات</w:t>
      </w:r>
      <w:r w:rsidRPr="000F64C1">
        <w:rPr>
          <w:rFonts w:ascii="Verdana" w:hAnsi="Verdana"/>
          <w:b/>
          <w:bCs/>
          <w:i/>
          <w:iCs/>
          <w:sz w:val="28"/>
          <w:szCs w:val="28"/>
        </w:rPr>
        <w:t>.</w:t>
      </w:r>
      <w:r w:rsidRPr="000F64C1">
        <w:rPr>
          <w:rFonts w:ascii="Verdana" w:hAnsi="Verdana"/>
          <w:sz w:val="28"/>
          <w:szCs w:val="28"/>
        </w:rPr>
        <w:br/>
      </w:r>
      <w:r w:rsidRPr="000F64C1">
        <w:rPr>
          <w:rFonts w:ascii="Verdana" w:hAnsi="Verdana"/>
          <w:sz w:val="28"/>
          <w:szCs w:val="28"/>
        </w:rPr>
        <w:br/>
      </w:r>
      <w:r w:rsidRPr="000F64C1">
        <w:rPr>
          <w:rFonts w:ascii="Verdana" w:hAnsi="Verdana"/>
          <w:b/>
          <w:bCs/>
          <w:i/>
          <w:iCs/>
          <w:sz w:val="28"/>
          <w:szCs w:val="28"/>
          <w:rtl/>
        </w:rPr>
        <w:t>الشرط الثالث</w:t>
      </w:r>
      <w:r w:rsidRPr="000F64C1">
        <w:rPr>
          <w:rFonts w:ascii="Verdana" w:hAnsi="Verdana"/>
          <w:b/>
          <w:bCs/>
          <w:i/>
          <w:iCs/>
          <w:sz w:val="28"/>
          <w:szCs w:val="28"/>
        </w:rPr>
        <w:t xml:space="preserve"> : </w:t>
      </w:r>
      <w:r w:rsidRPr="000F64C1">
        <w:rPr>
          <w:rFonts w:ascii="Verdana" w:hAnsi="Verdana"/>
          <w:b/>
          <w:bCs/>
          <w:i/>
          <w:iCs/>
          <w:sz w:val="28"/>
          <w:szCs w:val="28"/>
          <w:rtl/>
        </w:rPr>
        <w:t>إعذار المدين</w:t>
      </w:r>
      <w:r w:rsidRPr="000F64C1">
        <w:rPr>
          <w:rFonts w:ascii="Verdana" w:hAnsi="Verdana"/>
          <w:b/>
          <w:bCs/>
          <w:i/>
          <w:iCs/>
          <w:sz w:val="28"/>
          <w:szCs w:val="28"/>
        </w:rPr>
        <w:t> :</w:t>
      </w:r>
      <w:r w:rsidRPr="000F64C1">
        <w:rPr>
          <w:rFonts w:ascii="Verdana" w:hAnsi="Verdana"/>
          <w:sz w:val="28"/>
          <w:szCs w:val="28"/>
        </w:rPr>
        <w:br/>
      </w:r>
      <w:r w:rsidRPr="000F64C1">
        <w:rPr>
          <w:rFonts w:ascii="Verdana" w:hAnsi="Verdana"/>
          <w:sz w:val="28"/>
          <w:szCs w:val="28"/>
        </w:rPr>
        <w:br/>
      </w:r>
      <w:r w:rsidRPr="000F64C1">
        <w:rPr>
          <w:rFonts w:ascii="Verdana" w:hAnsi="Verdana"/>
          <w:b/>
          <w:bCs/>
          <w:i/>
          <w:iCs/>
          <w:sz w:val="28"/>
          <w:szCs w:val="28"/>
          <w:rtl/>
        </w:rPr>
        <w:t>إعذار المدين شرط ضروري لإجبار المدين على تنفيذ التزامه إذا امتنع عن التنفيذ اختياراً</w:t>
      </w:r>
      <w:r w:rsidRPr="000F64C1">
        <w:rPr>
          <w:rFonts w:ascii="Verdana" w:hAnsi="Verdana"/>
          <w:b/>
          <w:bCs/>
          <w:i/>
          <w:iCs/>
          <w:sz w:val="28"/>
          <w:szCs w:val="28"/>
        </w:rPr>
        <w:t xml:space="preserve">. </w:t>
      </w:r>
      <w:r w:rsidRPr="000F64C1">
        <w:rPr>
          <w:rFonts w:ascii="Verdana" w:hAnsi="Verdana"/>
          <w:b/>
          <w:bCs/>
          <w:i/>
          <w:iCs/>
          <w:sz w:val="28"/>
          <w:szCs w:val="28"/>
          <w:rtl/>
        </w:rPr>
        <w:t>ويعتقد البعض أن الإعذار ليس شرطاً للتنفيذ العيني. ويدلل أصحاب هذا الرأي على صحة ما يقولونه بأن التنفيذ العيني يتم باختيار المدين بالإضافة إلى أن التنفيذ العيني قد يقع بقوة القانون كما هو الحال في نقل الحقوق العينية الواردة على منقولات معينة بالذات. وفي كلتا الحالتين فلا حاجة للإعذار. ونحن نعتقد ـ على خلاف الرأي السابق ـ بصحة شرط الإعذار؛ ذلك أن الإعذار أمر ضروري ومقدمة لازمة قبل اللجوء إلى إجباره على التنفيذ لسببين</w:t>
      </w:r>
      <w:r w:rsidRPr="000F64C1">
        <w:rPr>
          <w:rFonts w:ascii="Verdana" w:hAnsi="Verdana"/>
          <w:b/>
          <w:bCs/>
          <w:i/>
          <w:iCs/>
          <w:sz w:val="28"/>
          <w:szCs w:val="28"/>
        </w:rPr>
        <w:t>:</w:t>
      </w:r>
      <w:r w:rsidRPr="000F64C1">
        <w:rPr>
          <w:rFonts w:ascii="Verdana" w:hAnsi="Verdana"/>
          <w:sz w:val="28"/>
          <w:szCs w:val="28"/>
        </w:rPr>
        <w:br/>
      </w:r>
      <w:r w:rsidRPr="000F64C1">
        <w:rPr>
          <w:rFonts w:ascii="Verdana" w:hAnsi="Verdana"/>
          <w:sz w:val="28"/>
          <w:szCs w:val="28"/>
        </w:rPr>
        <w:br/>
      </w:r>
      <w:r w:rsidRPr="000F64C1">
        <w:rPr>
          <w:rFonts w:ascii="Verdana" w:hAnsi="Verdana"/>
          <w:b/>
          <w:bCs/>
          <w:i/>
          <w:iCs/>
          <w:sz w:val="28"/>
          <w:szCs w:val="28"/>
          <w:rtl/>
        </w:rPr>
        <w:t>فمن ناحية أولى</w:t>
      </w:r>
      <w:r w:rsidRPr="000F64C1">
        <w:rPr>
          <w:rFonts w:ascii="Verdana" w:hAnsi="Verdana"/>
          <w:b/>
          <w:bCs/>
          <w:i/>
          <w:iCs/>
          <w:sz w:val="28"/>
          <w:szCs w:val="28"/>
        </w:rPr>
        <w:t xml:space="preserve">. </w:t>
      </w:r>
      <w:r w:rsidRPr="000F64C1">
        <w:rPr>
          <w:rFonts w:ascii="Verdana" w:hAnsi="Verdana"/>
          <w:b/>
          <w:bCs/>
          <w:i/>
          <w:iCs/>
          <w:sz w:val="28"/>
          <w:szCs w:val="28"/>
          <w:rtl/>
        </w:rPr>
        <w:t>لا يتصور أن يقضي القاضي بالتنفيذ العيني إلا بعد مطالبة الدائن للمدين بتنفيذ التزامه عيناً. ويعتبر الإعذار شكلاً رسمياً لهذه المطالبة. ومن ناحية ثانية. فإن النص التشريعي واضح في اعتبار الإعذار شرطاً لازماً لإمكان إجبار المدين على التنفيذ العيني</w:t>
      </w:r>
      <w:r w:rsidRPr="000F64C1">
        <w:rPr>
          <w:rFonts w:ascii="Verdana" w:hAnsi="Verdana"/>
          <w:b/>
          <w:bCs/>
          <w:i/>
          <w:iCs/>
          <w:sz w:val="28"/>
          <w:szCs w:val="28"/>
        </w:rPr>
        <w:t>.</w:t>
      </w:r>
      <w:r w:rsidRPr="000F64C1">
        <w:rPr>
          <w:rFonts w:ascii="Verdana" w:hAnsi="Verdana"/>
          <w:sz w:val="28"/>
          <w:szCs w:val="28"/>
        </w:rPr>
        <w:br/>
      </w:r>
      <w:r w:rsidRPr="000F64C1">
        <w:rPr>
          <w:rFonts w:ascii="Verdana" w:hAnsi="Verdana"/>
          <w:sz w:val="28"/>
          <w:szCs w:val="28"/>
        </w:rPr>
        <w:br/>
      </w:r>
      <w:r w:rsidRPr="000F64C1">
        <w:rPr>
          <w:rFonts w:ascii="Verdana" w:hAnsi="Verdana"/>
          <w:b/>
          <w:bCs/>
          <w:i/>
          <w:iCs/>
          <w:sz w:val="28"/>
          <w:szCs w:val="28"/>
          <w:rtl/>
        </w:rPr>
        <w:t>أما عن إجراءات الإعذار فإن المشرع بين هذه الإجراءات ونص في المادة</w:t>
      </w:r>
      <w:r w:rsidRPr="000F64C1">
        <w:rPr>
          <w:rFonts w:ascii="Verdana" w:hAnsi="Verdana"/>
          <w:b/>
          <w:bCs/>
          <w:i/>
          <w:iCs/>
          <w:sz w:val="28"/>
          <w:szCs w:val="28"/>
        </w:rPr>
        <w:t xml:space="preserve"> 219 </w:t>
      </w:r>
      <w:r w:rsidRPr="000F64C1">
        <w:rPr>
          <w:rFonts w:ascii="Verdana" w:hAnsi="Verdana"/>
          <w:b/>
          <w:bCs/>
          <w:i/>
          <w:iCs/>
          <w:sz w:val="28"/>
          <w:szCs w:val="28"/>
          <w:rtl/>
        </w:rPr>
        <w:t>مدني على أن إعذار المدين يكون بإنذاره أو بما يقوم مقام الإنذار. ويجوز أن يتم الإعذار عن طريق البريد على الوجه المبين في قانون المرافعات. كما يجوز أن يكون مترتباً على اتفاق بأن يكون المدين معذراً بمجرد حلول الأجل ودون حاجة إلى أي إجراء آخر. والإنذار المقصود هنا هو الذي يتم على يد محضر أو الذي يقوم الدائن بتسليمه للمدين مباشرةً مادام أنه تضمن</w:t>
      </w:r>
      <w:r w:rsidRPr="000F64C1">
        <w:rPr>
          <w:rFonts w:ascii="Verdana" w:hAnsi="Verdana"/>
          <w:sz w:val="28"/>
          <w:szCs w:val="28"/>
        </w:rPr>
        <w:br/>
      </w:r>
    </w:p>
    <w:sectPr w:rsidR="00E86F0D" w:rsidRPr="000F64C1" w:rsidSect="0041309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F11" w:rsidRDefault="005A7F11" w:rsidP="000F64C1">
      <w:pPr>
        <w:spacing w:after="0" w:line="240" w:lineRule="auto"/>
      </w:pPr>
      <w:r>
        <w:separator/>
      </w:r>
    </w:p>
  </w:endnote>
  <w:endnote w:type="continuationSeparator" w:id="0">
    <w:p w:rsidR="005A7F11" w:rsidRDefault="005A7F11" w:rsidP="000F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F11" w:rsidRDefault="005A7F11" w:rsidP="000F64C1">
      <w:pPr>
        <w:spacing w:after="0" w:line="240" w:lineRule="auto"/>
      </w:pPr>
      <w:r>
        <w:separator/>
      </w:r>
    </w:p>
  </w:footnote>
  <w:footnote w:type="continuationSeparator" w:id="0">
    <w:p w:rsidR="005A7F11" w:rsidRDefault="005A7F11" w:rsidP="000F64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64C1"/>
    <w:rsid w:val="000F64C1"/>
    <w:rsid w:val="0041309C"/>
    <w:rsid w:val="005A7F11"/>
    <w:rsid w:val="006C2783"/>
    <w:rsid w:val="00D34DD2"/>
    <w:rsid w:val="00E86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4C1"/>
    <w:pPr>
      <w:tabs>
        <w:tab w:val="center" w:pos="4153"/>
        <w:tab w:val="right" w:pos="8306"/>
      </w:tabs>
      <w:spacing w:after="0" w:line="240" w:lineRule="auto"/>
    </w:pPr>
  </w:style>
  <w:style w:type="character" w:customStyle="1" w:styleId="Char">
    <w:name w:val="رأس الصفحة Char"/>
    <w:basedOn w:val="a0"/>
    <w:link w:val="a3"/>
    <w:uiPriority w:val="99"/>
    <w:semiHidden/>
    <w:rsid w:val="000F64C1"/>
  </w:style>
  <w:style w:type="paragraph" w:styleId="a4">
    <w:name w:val="footer"/>
    <w:basedOn w:val="a"/>
    <w:link w:val="Char0"/>
    <w:uiPriority w:val="99"/>
    <w:semiHidden/>
    <w:unhideWhenUsed/>
    <w:rsid w:val="000F64C1"/>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0F6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2018-06-26T19:36:00Z</dcterms:created>
  <dcterms:modified xsi:type="dcterms:W3CDTF">2018-06-28T08:10:00Z</dcterms:modified>
</cp:coreProperties>
</file>