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A10" w:rsidRDefault="00421A10" w:rsidP="00421A10">
      <w:pPr>
        <w:rPr>
          <w:lang w:bidi="ar-IQ"/>
        </w:rPr>
      </w:pPr>
    </w:p>
    <w:p w:rsidR="00421A10" w:rsidRPr="00421A10" w:rsidRDefault="00421A10" w:rsidP="00421A10">
      <w:pPr>
        <w:tabs>
          <w:tab w:val="left" w:pos="3461"/>
        </w:tabs>
        <w:jc w:val="center"/>
        <w:rPr>
          <w:rFonts w:ascii="Verdana" w:hAnsi="Verdana"/>
          <w:b/>
          <w:bCs/>
          <w:sz w:val="36"/>
          <w:szCs w:val="36"/>
          <w:rtl/>
        </w:rPr>
      </w:pPr>
      <w:r w:rsidRPr="00561401">
        <w:rPr>
          <w:rFonts w:ascii="Verdana" w:hAnsi="Verdana"/>
          <w:sz w:val="37"/>
          <w:szCs w:val="37"/>
        </w:rPr>
        <w:br/>
      </w:r>
      <w:r w:rsidRPr="00421A10">
        <w:rPr>
          <w:rFonts w:ascii="Verdana" w:hAnsi="Verdana"/>
          <w:b/>
          <w:bCs/>
          <w:i/>
          <w:iCs/>
          <w:sz w:val="36"/>
          <w:szCs w:val="36"/>
          <w:rtl/>
        </w:rPr>
        <w:t>المبحث الثاني</w:t>
      </w:r>
      <w:r w:rsidRPr="00421A10">
        <w:rPr>
          <w:rFonts w:ascii="Verdana" w:hAnsi="Verdana"/>
          <w:b/>
          <w:bCs/>
          <w:sz w:val="36"/>
          <w:szCs w:val="36"/>
        </w:rPr>
        <w:br/>
      </w:r>
      <w:r w:rsidRPr="00421A10">
        <w:rPr>
          <w:rFonts w:ascii="Verdana" w:hAnsi="Verdana"/>
          <w:b/>
          <w:bCs/>
          <w:sz w:val="36"/>
          <w:szCs w:val="36"/>
        </w:rPr>
        <w:br/>
      </w:r>
      <w:r w:rsidRPr="00421A10">
        <w:rPr>
          <w:rFonts w:ascii="Verdana" w:hAnsi="Verdana"/>
          <w:b/>
          <w:bCs/>
          <w:i/>
          <w:iCs/>
          <w:sz w:val="36"/>
          <w:szCs w:val="36"/>
          <w:rtl/>
        </w:rPr>
        <w:t>الغرامة التهديدية</w:t>
      </w:r>
    </w:p>
    <w:p w:rsidR="00E86F0D" w:rsidRPr="00421A10" w:rsidRDefault="00421A10" w:rsidP="00EC4178">
      <w:pPr>
        <w:tabs>
          <w:tab w:val="left" w:pos="3461"/>
        </w:tabs>
        <w:jc w:val="lowKashida"/>
        <w:rPr>
          <w:sz w:val="28"/>
          <w:szCs w:val="28"/>
          <w:lang w:bidi="ar-IQ"/>
        </w:rPr>
      </w:pPr>
      <w:r w:rsidRPr="00421A10">
        <w:rPr>
          <w:rFonts w:ascii="Verdana" w:hAnsi="Verdana"/>
          <w:sz w:val="32"/>
          <w:szCs w:val="32"/>
        </w:rPr>
        <w:br/>
      </w:r>
      <w:r w:rsidRPr="00421A10">
        <w:rPr>
          <w:rFonts w:ascii="Verdana" w:hAnsi="Verdana"/>
          <w:b/>
          <w:bCs/>
          <w:i/>
          <w:iCs/>
          <w:sz w:val="32"/>
          <w:szCs w:val="32"/>
          <w:rtl/>
        </w:rPr>
        <w:t>أولاً</w:t>
      </w:r>
      <w:r w:rsidRPr="00421A10">
        <w:rPr>
          <w:rFonts w:ascii="Verdana" w:hAnsi="Verdana"/>
          <w:b/>
          <w:bCs/>
          <w:i/>
          <w:iCs/>
          <w:sz w:val="32"/>
          <w:szCs w:val="32"/>
        </w:rPr>
        <w:t>: </w:t>
      </w:r>
      <w:r w:rsidRPr="00421A10">
        <w:rPr>
          <w:rFonts w:ascii="Verdana" w:hAnsi="Verdana"/>
          <w:b/>
          <w:bCs/>
          <w:i/>
          <w:iCs/>
          <w:sz w:val="32"/>
          <w:szCs w:val="32"/>
          <w:rtl/>
        </w:rPr>
        <w:t>تعريف الغرامة التهديدية وأصلها القانوني</w:t>
      </w:r>
      <w:r w:rsidRPr="00421A10">
        <w:rPr>
          <w:rFonts w:ascii="Verdana" w:hAnsi="Verdana"/>
          <w:sz w:val="32"/>
          <w:szCs w:val="32"/>
        </w:rPr>
        <w:br/>
      </w:r>
      <w:r w:rsidRPr="00421A10">
        <w:rPr>
          <w:rFonts w:ascii="Verdana" w:hAnsi="Verdana"/>
          <w:sz w:val="32"/>
          <w:szCs w:val="32"/>
        </w:rPr>
        <w:br/>
      </w:r>
      <w:r w:rsidRPr="00421A10">
        <w:rPr>
          <w:rFonts w:ascii="Verdana" w:hAnsi="Verdana"/>
          <w:b/>
          <w:bCs/>
          <w:i/>
          <w:iCs/>
          <w:sz w:val="28"/>
          <w:szCs w:val="28"/>
          <w:rtl/>
        </w:rPr>
        <w:t>الغرامة التهديدية أو التهديد المالي هو وسيلة لجبر المدين على تنفيذ التزامه بعمل إذا كان هذا التنفيذ يستلزم تدخله الشخصي</w:t>
      </w:r>
      <w:r w:rsidRPr="00421A10">
        <w:rPr>
          <w:rFonts w:ascii="Verdana" w:hAnsi="Verdana"/>
          <w:b/>
          <w:bCs/>
          <w:i/>
          <w:iCs/>
          <w:sz w:val="28"/>
          <w:szCs w:val="28"/>
        </w:rPr>
        <w:t xml:space="preserve">. </w:t>
      </w:r>
      <w:r w:rsidRPr="00421A10">
        <w:rPr>
          <w:rFonts w:ascii="Verdana" w:hAnsi="Verdana"/>
          <w:b/>
          <w:bCs/>
          <w:i/>
          <w:iCs/>
          <w:sz w:val="28"/>
          <w:szCs w:val="28"/>
          <w:rtl/>
        </w:rPr>
        <w:t>وذلك عن طريق صدور حكم قضائي بإلزام المدين بالتنفيذ مع حكم آخر تهديدي بإلزامه بمبلغ من النقود يتزايد مع استمرار إصراره على الامتناع عن تنفيذ التزامه</w:t>
      </w:r>
      <w:bookmarkStart w:id="0" w:name="_GoBack"/>
      <w:bookmarkEnd w:id="0"/>
      <w:r w:rsidRPr="00421A10">
        <w:rPr>
          <w:rFonts w:ascii="Verdana" w:hAnsi="Verdana"/>
          <w:sz w:val="28"/>
          <w:szCs w:val="28"/>
        </w:rPr>
        <w:br/>
      </w:r>
      <w:r w:rsidRPr="00421A10">
        <w:rPr>
          <w:rFonts w:ascii="Verdana" w:hAnsi="Verdana"/>
          <w:b/>
          <w:bCs/>
          <w:i/>
          <w:iCs/>
          <w:sz w:val="28"/>
          <w:szCs w:val="28"/>
          <w:rtl/>
        </w:rPr>
        <w:t>وهذا النظام نظام مستحدث في القانون المصري وليس له نظير في القانون المدني الفرنسي</w:t>
      </w:r>
      <w:r w:rsidRPr="00421A10">
        <w:rPr>
          <w:rFonts w:ascii="Verdana" w:hAnsi="Verdana"/>
          <w:b/>
          <w:bCs/>
          <w:i/>
          <w:iCs/>
          <w:sz w:val="28"/>
          <w:szCs w:val="28"/>
        </w:rPr>
        <w:t xml:space="preserve">. </w:t>
      </w:r>
      <w:r w:rsidRPr="00421A10">
        <w:rPr>
          <w:rFonts w:ascii="Verdana" w:hAnsi="Verdana"/>
          <w:b/>
          <w:bCs/>
          <w:i/>
          <w:iCs/>
          <w:sz w:val="28"/>
          <w:szCs w:val="28"/>
          <w:rtl/>
        </w:rPr>
        <w:t>وإنما أخذه المشرع المصري مما كان القضاء يسير عليه في مصر وفرنسا</w:t>
      </w:r>
      <w:r w:rsidRPr="00421A10">
        <w:rPr>
          <w:rFonts w:ascii="Verdana" w:hAnsi="Verdana"/>
          <w:b/>
          <w:bCs/>
          <w:i/>
          <w:iCs/>
          <w:sz w:val="28"/>
          <w:szCs w:val="28"/>
        </w:rPr>
        <w:t>. </w:t>
      </w:r>
      <w:r w:rsidRPr="00421A10">
        <w:rPr>
          <w:rFonts w:ascii="Verdana" w:hAnsi="Verdana"/>
          <w:sz w:val="28"/>
          <w:szCs w:val="28"/>
        </w:rPr>
        <w:br/>
      </w:r>
      <w:r w:rsidRPr="00421A10">
        <w:rPr>
          <w:rFonts w:ascii="Verdana" w:hAnsi="Verdana"/>
          <w:sz w:val="28"/>
          <w:szCs w:val="28"/>
        </w:rPr>
        <w:br/>
      </w:r>
      <w:r w:rsidRPr="00421A10">
        <w:rPr>
          <w:rFonts w:ascii="Verdana" w:hAnsi="Verdana"/>
          <w:b/>
          <w:bCs/>
          <w:i/>
          <w:iCs/>
          <w:sz w:val="28"/>
          <w:szCs w:val="28"/>
          <w:rtl/>
        </w:rPr>
        <w:t>ثانياً</w:t>
      </w:r>
      <w:r w:rsidRPr="00421A10">
        <w:rPr>
          <w:rFonts w:ascii="Verdana" w:hAnsi="Verdana"/>
          <w:b/>
          <w:bCs/>
          <w:i/>
          <w:iCs/>
          <w:sz w:val="28"/>
          <w:szCs w:val="28"/>
        </w:rPr>
        <w:t>: </w:t>
      </w:r>
      <w:r w:rsidRPr="00421A10">
        <w:rPr>
          <w:rFonts w:ascii="Verdana" w:hAnsi="Verdana"/>
          <w:b/>
          <w:bCs/>
          <w:i/>
          <w:iCs/>
          <w:sz w:val="28"/>
          <w:szCs w:val="28"/>
          <w:rtl/>
        </w:rPr>
        <w:t>شروط الحكم بالغرامة التهديدية</w:t>
      </w:r>
      <w:r w:rsidRPr="00421A10">
        <w:rPr>
          <w:rFonts w:ascii="Verdana" w:hAnsi="Verdana"/>
          <w:sz w:val="28"/>
          <w:szCs w:val="28"/>
        </w:rPr>
        <w:br/>
      </w:r>
      <w:r w:rsidRPr="00421A10">
        <w:rPr>
          <w:rFonts w:ascii="Verdana" w:hAnsi="Verdana"/>
          <w:b/>
          <w:bCs/>
          <w:i/>
          <w:iCs/>
          <w:sz w:val="28"/>
          <w:szCs w:val="28"/>
          <w:rtl/>
        </w:rPr>
        <w:t>الشرط الأول</w:t>
      </w:r>
      <w:r w:rsidRPr="00421A10">
        <w:rPr>
          <w:rFonts w:ascii="Verdana" w:hAnsi="Verdana"/>
          <w:b/>
          <w:bCs/>
          <w:i/>
          <w:iCs/>
          <w:sz w:val="28"/>
          <w:szCs w:val="28"/>
        </w:rPr>
        <w:t> : </w:t>
      </w:r>
      <w:r w:rsidRPr="00421A10">
        <w:rPr>
          <w:rFonts w:ascii="Verdana" w:hAnsi="Verdana"/>
          <w:b/>
          <w:bCs/>
          <w:i/>
          <w:iCs/>
          <w:sz w:val="28"/>
          <w:szCs w:val="28"/>
          <w:rtl/>
        </w:rPr>
        <w:t>أن يكون تنفيذ الالتزام ممكناً</w:t>
      </w:r>
      <w:r w:rsidRPr="00421A10">
        <w:rPr>
          <w:rFonts w:ascii="Verdana" w:hAnsi="Verdana"/>
          <w:sz w:val="28"/>
          <w:szCs w:val="28"/>
        </w:rPr>
        <w:br/>
      </w:r>
      <w:r w:rsidRPr="00421A10">
        <w:rPr>
          <w:rFonts w:ascii="Verdana" w:hAnsi="Verdana"/>
          <w:b/>
          <w:bCs/>
          <w:i/>
          <w:iCs/>
          <w:sz w:val="28"/>
          <w:szCs w:val="28"/>
          <w:rtl/>
        </w:rPr>
        <w:t>لأن الغرامة التهديدية تهدف إلى حمل المدين على تنفيذ التزامه فيجب أن يكون هذا التنفيذ ممكناً</w:t>
      </w:r>
      <w:r w:rsidRPr="00421A10">
        <w:rPr>
          <w:rFonts w:ascii="Verdana" w:hAnsi="Verdana"/>
          <w:b/>
          <w:bCs/>
          <w:i/>
          <w:iCs/>
          <w:sz w:val="28"/>
          <w:szCs w:val="28"/>
        </w:rPr>
        <w:t xml:space="preserve">. </w:t>
      </w:r>
      <w:r w:rsidRPr="00421A10">
        <w:rPr>
          <w:rFonts w:ascii="Verdana" w:hAnsi="Verdana"/>
          <w:b/>
          <w:bCs/>
          <w:i/>
          <w:iCs/>
          <w:sz w:val="28"/>
          <w:szCs w:val="28"/>
          <w:rtl/>
        </w:rPr>
        <w:t>فإذا أصبح التنفيذ مستحيلاً فلا جدوى من الحكم بالغرامة التهديدية</w:t>
      </w:r>
      <w:r w:rsidRPr="00421A10">
        <w:rPr>
          <w:rFonts w:ascii="Verdana" w:hAnsi="Verdana"/>
          <w:b/>
          <w:bCs/>
          <w:i/>
          <w:iCs/>
          <w:sz w:val="28"/>
          <w:szCs w:val="28"/>
        </w:rPr>
        <w:t>.</w:t>
      </w:r>
      <w:r w:rsidRPr="00421A10">
        <w:rPr>
          <w:rFonts w:ascii="Verdana" w:hAnsi="Verdana"/>
          <w:sz w:val="28"/>
          <w:szCs w:val="28"/>
        </w:rPr>
        <w:br/>
      </w:r>
      <w:r w:rsidRPr="00421A10">
        <w:rPr>
          <w:rFonts w:ascii="Verdana" w:hAnsi="Verdana"/>
          <w:sz w:val="28"/>
          <w:szCs w:val="28"/>
        </w:rPr>
        <w:br/>
      </w:r>
      <w:r w:rsidRPr="00421A10">
        <w:rPr>
          <w:rFonts w:ascii="Verdana" w:hAnsi="Verdana"/>
          <w:b/>
          <w:bCs/>
          <w:i/>
          <w:iCs/>
          <w:sz w:val="28"/>
          <w:szCs w:val="28"/>
          <w:rtl/>
        </w:rPr>
        <w:t>الشرط الثاني</w:t>
      </w:r>
      <w:r w:rsidRPr="00421A10">
        <w:rPr>
          <w:rFonts w:ascii="Verdana" w:hAnsi="Verdana"/>
          <w:b/>
          <w:bCs/>
          <w:i/>
          <w:iCs/>
          <w:sz w:val="28"/>
          <w:szCs w:val="28"/>
        </w:rPr>
        <w:t> : </w:t>
      </w:r>
      <w:r w:rsidRPr="00421A10">
        <w:rPr>
          <w:rFonts w:ascii="Verdana" w:hAnsi="Verdana"/>
          <w:b/>
          <w:bCs/>
          <w:i/>
          <w:iCs/>
          <w:sz w:val="28"/>
          <w:szCs w:val="28"/>
          <w:rtl/>
        </w:rPr>
        <w:t>أن يكون التنفيذ غير ممكن أو غير ملائم إلا إذا قام به المدين بنفسه</w:t>
      </w:r>
      <w:r w:rsidRPr="00421A10">
        <w:rPr>
          <w:rFonts w:ascii="Verdana" w:hAnsi="Verdana"/>
          <w:sz w:val="28"/>
          <w:szCs w:val="28"/>
        </w:rPr>
        <w:br/>
      </w:r>
      <w:r w:rsidRPr="00421A10">
        <w:rPr>
          <w:rFonts w:ascii="Verdana" w:hAnsi="Verdana"/>
          <w:b/>
          <w:bCs/>
          <w:i/>
          <w:iCs/>
          <w:sz w:val="28"/>
          <w:szCs w:val="28"/>
          <w:rtl/>
        </w:rPr>
        <w:t>مجال الغرامة التهديدية هو مجال التزام المدين بعمل</w:t>
      </w:r>
      <w:r w:rsidRPr="00421A10">
        <w:rPr>
          <w:rFonts w:ascii="Verdana" w:hAnsi="Verdana"/>
          <w:b/>
          <w:bCs/>
          <w:i/>
          <w:iCs/>
          <w:sz w:val="28"/>
          <w:szCs w:val="28"/>
        </w:rPr>
        <w:t xml:space="preserve">. </w:t>
      </w:r>
      <w:r w:rsidRPr="00421A10">
        <w:rPr>
          <w:rFonts w:ascii="Verdana" w:hAnsi="Verdana"/>
          <w:b/>
          <w:bCs/>
          <w:i/>
          <w:iCs/>
          <w:sz w:val="28"/>
          <w:szCs w:val="28"/>
          <w:rtl/>
        </w:rPr>
        <w:t>فيجب أن يكون التنفيذ غير ممكن إلا إذا قام به المدين بنفسه. ومثاله إذا التزم مهندس بالقيام بعمل فني معين لا يتقنه غيره أو لا يمكن الوثوق في إتمامه على النحو الأمثل إلا بقيامه به شخصياً</w:t>
      </w:r>
      <w:r w:rsidRPr="00421A10">
        <w:rPr>
          <w:rFonts w:ascii="Verdana" w:hAnsi="Verdana"/>
          <w:b/>
          <w:bCs/>
          <w:i/>
          <w:iCs/>
          <w:sz w:val="28"/>
          <w:szCs w:val="28"/>
        </w:rPr>
        <w:t>.</w:t>
      </w:r>
      <w:r w:rsidRPr="00421A10">
        <w:rPr>
          <w:rFonts w:ascii="Verdana" w:hAnsi="Verdana"/>
          <w:sz w:val="28"/>
          <w:szCs w:val="28"/>
        </w:rPr>
        <w:br/>
      </w:r>
      <w:r w:rsidRPr="00421A10">
        <w:rPr>
          <w:rFonts w:ascii="Verdana" w:hAnsi="Verdana"/>
          <w:sz w:val="28"/>
          <w:szCs w:val="28"/>
        </w:rPr>
        <w:br/>
      </w:r>
      <w:r w:rsidRPr="00421A10">
        <w:rPr>
          <w:rFonts w:ascii="Verdana" w:hAnsi="Verdana"/>
          <w:b/>
          <w:bCs/>
          <w:i/>
          <w:iCs/>
          <w:sz w:val="28"/>
          <w:szCs w:val="28"/>
          <w:rtl/>
        </w:rPr>
        <w:t>كما يجوز الحكم بالغرامة التهديدية حينما يكون محل الالتزام هو الامتناع عن عمل</w:t>
      </w:r>
      <w:r w:rsidRPr="00421A10">
        <w:rPr>
          <w:rFonts w:ascii="Verdana" w:hAnsi="Verdana"/>
          <w:b/>
          <w:bCs/>
          <w:i/>
          <w:iCs/>
          <w:sz w:val="28"/>
          <w:szCs w:val="28"/>
        </w:rPr>
        <w:t xml:space="preserve">. </w:t>
      </w:r>
      <w:r w:rsidRPr="00421A10">
        <w:rPr>
          <w:rFonts w:ascii="Verdana" w:hAnsi="Verdana"/>
          <w:b/>
          <w:bCs/>
          <w:i/>
          <w:iCs/>
          <w:sz w:val="28"/>
          <w:szCs w:val="28"/>
          <w:rtl/>
        </w:rPr>
        <w:t>وفي هذا الفرض يمكن الحكم على المدين بمبلغ من المال عن كل مرة يقوم فيها بالعمل الذي التزم بالامتناع عنه</w:t>
      </w:r>
      <w:r w:rsidRPr="00421A10">
        <w:rPr>
          <w:rFonts w:ascii="Verdana" w:hAnsi="Verdana"/>
          <w:b/>
          <w:bCs/>
          <w:i/>
          <w:iCs/>
          <w:sz w:val="28"/>
          <w:szCs w:val="28"/>
        </w:rPr>
        <w:t>.</w:t>
      </w:r>
      <w:r w:rsidRPr="00421A10">
        <w:rPr>
          <w:rFonts w:ascii="Verdana" w:hAnsi="Verdana"/>
          <w:sz w:val="28"/>
          <w:szCs w:val="28"/>
        </w:rPr>
        <w:br/>
      </w:r>
      <w:r w:rsidRPr="00421A10">
        <w:rPr>
          <w:rFonts w:ascii="Verdana" w:hAnsi="Verdana"/>
          <w:sz w:val="28"/>
          <w:szCs w:val="28"/>
        </w:rPr>
        <w:br/>
      </w:r>
      <w:r w:rsidRPr="00421A10">
        <w:rPr>
          <w:rFonts w:ascii="Verdana" w:hAnsi="Verdana"/>
          <w:sz w:val="28"/>
          <w:szCs w:val="28"/>
        </w:rPr>
        <w:br/>
      </w:r>
      <w:r w:rsidRPr="00421A10">
        <w:rPr>
          <w:rFonts w:ascii="Verdana" w:hAnsi="Verdana"/>
          <w:b/>
          <w:bCs/>
          <w:i/>
          <w:iCs/>
          <w:sz w:val="28"/>
          <w:szCs w:val="28"/>
          <w:rtl/>
        </w:rPr>
        <w:t>ثالثاً</w:t>
      </w:r>
      <w:r w:rsidRPr="00421A10">
        <w:rPr>
          <w:rFonts w:ascii="Verdana" w:hAnsi="Verdana"/>
          <w:b/>
          <w:bCs/>
          <w:i/>
          <w:iCs/>
          <w:sz w:val="28"/>
          <w:szCs w:val="28"/>
        </w:rPr>
        <w:t>: </w:t>
      </w:r>
      <w:r w:rsidRPr="00421A10">
        <w:rPr>
          <w:rFonts w:ascii="Verdana" w:hAnsi="Verdana"/>
          <w:b/>
          <w:bCs/>
          <w:i/>
          <w:iCs/>
          <w:sz w:val="28"/>
          <w:szCs w:val="28"/>
          <w:rtl/>
        </w:rPr>
        <w:t>طبيعة الحكم بالغرامة التهديدية</w:t>
      </w:r>
      <w:r w:rsidRPr="00421A10">
        <w:rPr>
          <w:rFonts w:ascii="Verdana" w:hAnsi="Verdana"/>
          <w:sz w:val="28"/>
          <w:szCs w:val="28"/>
        </w:rPr>
        <w:br/>
      </w:r>
      <w:r w:rsidRPr="00421A10">
        <w:rPr>
          <w:rFonts w:ascii="Verdana" w:hAnsi="Verdana"/>
          <w:b/>
          <w:bCs/>
          <w:i/>
          <w:iCs/>
          <w:sz w:val="28"/>
          <w:szCs w:val="28"/>
          <w:rtl/>
        </w:rPr>
        <w:t>الحكم بالغرامة هو حكم تهديدي وقتي ولا يحوز حجية الأمر المقضي به فهو ليس حكماً قطعياً</w:t>
      </w:r>
      <w:r w:rsidRPr="00421A10">
        <w:rPr>
          <w:rFonts w:ascii="Verdana" w:hAnsi="Verdana"/>
          <w:b/>
          <w:bCs/>
          <w:i/>
          <w:iCs/>
          <w:sz w:val="28"/>
          <w:szCs w:val="28"/>
        </w:rPr>
        <w:t xml:space="preserve">. </w:t>
      </w:r>
      <w:r w:rsidRPr="00421A10">
        <w:rPr>
          <w:rFonts w:ascii="Verdana" w:hAnsi="Verdana"/>
          <w:b/>
          <w:bCs/>
          <w:i/>
          <w:iCs/>
          <w:sz w:val="28"/>
          <w:szCs w:val="28"/>
          <w:rtl/>
        </w:rPr>
        <w:t xml:space="preserve">لذلك لا يراعى في تقدير الغرامة أن تكون متناسبة مع مقدار الضرر لأنها ليست </w:t>
      </w:r>
      <w:r w:rsidRPr="00421A10">
        <w:rPr>
          <w:rFonts w:ascii="Verdana" w:hAnsi="Verdana"/>
          <w:b/>
          <w:bCs/>
          <w:i/>
          <w:iCs/>
          <w:sz w:val="28"/>
          <w:szCs w:val="28"/>
          <w:rtl/>
        </w:rPr>
        <w:lastRenderedPageBreak/>
        <w:t>تعويضاً عن عدم التنفيذ. ولكن يغلب أن يكون مقدار الغرامة مبالغاً فيه حتى يتحقق الغرض منه في حمل المدين على الوفاء بالتزامه</w:t>
      </w:r>
      <w:r w:rsidRPr="00421A10">
        <w:rPr>
          <w:rFonts w:ascii="Verdana" w:hAnsi="Verdana"/>
          <w:b/>
          <w:bCs/>
          <w:i/>
          <w:iCs/>
          <w:sz w:val="28"/>
          <w:szCs w:val="28"/>
        </w:rPr>
        <w:t>.</w:t>
      </w:r>
      <w:r w:rsidRPr="00421A10">
        <w:rPr>
          <w:rFonts w:ascii="Verdana" w:hAnsi="Verdana"/>
          <w:sz w:val="28"/>
          <w:szCs w:val="28"/>
        </w:rPr>
        <w:br/>
      </w:r>
      <w:r w:rsidRPr="00421A10">
        <w:rPr>
          <w:rFonts w:ascii="Verdana" w:hAnsi="Verdana"/>
          <w:sz w:val="28"/>
          <w:szCs w:val="28"/>
        </w:rPr>
        <w:br/>
      </w:r>
      <w:r w:rsidRPr="00421A10">
        <w:rPr>
          <w:rFonts w:ascii="Verdana" w:hAnsi="Verdana"/>
          <w:b/>
          <w:bCs/>
          <w:i/>
          <w:iCs/>
          <w:sz w:val="28"/>
          <w:szCs w:val="28"/>
          <w:rtl/>
        </w:rPr>
        <w:t>وتقدر الغرامة عن كل فترة زمنية يتأخر فيها المدين عن التنفيذ كأسبوع أو شهر</w:t>
      </w:r>
      <w:r w:rsidRPr="00421A10">
        <w:rPr>
          <w:rFonts w:ascii="Verdana" w:hAnsi="Verdana"/>
          <w:b/>
          <w:bCs/>
          <w:i/>
          <w:iCs/>
          <w:sz w:val="28"/>
          <w:szCs w:val="28"/>
        </w:rPr>
        <w:t xml:space="preserve">. </w:t>
      </w:r>
      <w:r w:rsidRPr="00421A10">
        <w:rPr>
          <w:rFonts w:ascii="Verdana" w:hAnsi="Verdana"/>
          <w:b/>
          <w:bCs/>
          <w:i/>
          <w:iCs/>
          <w:sz w:val="28"/>
          <w:szCs w:val="28"/>
          <w:rtl/>
        </w:rPr>
        <w:t>ويجوز للقاضي أن يعدل عن الحكم بالغرامة أو يقلل من مقدارها أو يزيد فيه إذا رأي ضرورة لذلك</w:t>
      </w:r>
      <w:r w:rsidRPr="00421A10">
        <w:rPr>
          <w:rFonts w:ascii="Verdana" w:hAnsi="Verdana"/>
          <w:b/>
          <w:bCs/>
          <w:i/>
          <w:iCs/>
          <w:sz w:val="28"/>
          <w:szCs w:val="28"/>
        </w:rPr>
        <w:t>.</w:t>
      </w:r>
      <w:r w:rsidRPr="00421A10">
        <w:rPr>
          <w:rFonts w:ascii="Verdana" w:hAnsi="Verdana"/>
          <w:sz w:val="28"/>
          <w:szCs w:val="28"/>
        </w:rPr>
        <w:br/>
      </w:r>
      <w:r w:rsidRPr="00421A10">
        <w:rPr>
          <w:rFonts w:ascii="Verdana" w:hAnsi="Verdana"/>
          <w:sz w:val="28"/>
          <w:szCs w:val="28"/>
        </w:rPr>
        <w:br/>
      </w:r>
      <w:r w:rsidRPr="00421A10">
        <w:rPr>
          <w:rFonts w:ascii="Verdana" w:hAnsi="Verdana"/>
          <w:b/>
          <w:bCs/>
          <w:i/>
          <w:iCs/>
          <w:sz w:val="28"/>
          <w:szCs w:val="28"/>
          <w:rtl/>
        </w:rPr>
        <w:t>وإذا نفذ المدين التزامه فإنه سيطلب من القاضي أن يخفض مقدار الغرامة ولا يحكم عليه إلا بتعويض عن التأخير في تنفيذ التزامه</w:t>
      </w:r>
      <w:r w:rsidRPr="00421A10">
        <w:rPr>
          <w:rFonts w:ascii="Verdana" w:hAnsi="Verdana"/>
          <w:b/>
          <w:bCs/>
          <w:i/>
          <w:iCs/>
          <w:sz w:val="28"/>
          <w:szCs w:val="28"/>
        </w:rPr>
        <w:t>.</w:t>
      </w:r>
      <w:r w:rsidRPr="00421A10">
        <w:rPr>
          <w:rFonts w:ascii="Verdana" w:hAnsi="Verdana"/>
          <w:sz w:val="28"/>
          <w:szCs w:val="28"/>
        </w:rPr>
        <w:br/>
      </w:r>
      <w:r w:rsidRPr="00421A10">
        <w:rPr>
          <w:rFonts w:ascii="Verdana" w:hAnsi="Verdana"/>
          <w:sz w:val="28"/>
          <w:szCs w:val="28"/>
        </w:rPr>
        <w:br/>
      </w:r>
      <w:r w:rsidRPr="00421A10">
        <w:rPr>
          <w:rFonts w:ascii="Verdana" w:hAnsi="Verdana"/>
          <w:sz w:val="28"/>
          <w:szCs w:val="28"/>
        </w:rPr>
        <w:br/>
      </w:r>
      <w:r w:rsidRPr="00421A10">
        <w:rPr>
          <w:rFonts w:ascii="Verdana" w:hAnsi="Verdana"/>
          <w:b/>
          <w:bCs/>
          <w:i/>
          <w:iCs/>
          <w:sz w:val="28"/>
          <w:szCs w:val="28"/>
          <w:rtl/>
        </w:rPr>
        <w:t>رابعاً</w:t>
      </w:r>
      <w:r w:rsidRPr="00421A10">
        <w:rPr>
          <w:rFonts w:ascii="Verdana" w:hAnsi="Verdana"/>
          <w:b/>
          <w:bCs/>
          <w:i/>
          <w:iCs/>
          <w:sz w:val="28"/>
          <w:szCs w:val="28"/>
        </w:rPr>
        <w:t>: </w:t>
      </w:r>
      <w:r w:rsidRPr="00421A10">
        <w:rPr>
          <w:rFonts w:ascii="Verdana" w:hAnsi="Verdana"/>
          <w:b/>
          <w:bCs/>
          <w:i/>
          <w:iCs/>
          <w:sz w:val="28"/>
          <w:szCs w:val="28"/>
          <w:rtl/>
        </w:rPr>
        <w:t>أثر الحكم بالغرامة التهديدية</w:t>
      </w:r>
      <w:r w:rsidRPr="00421A10">
        <w:rPr>
          <w:rFonts w:ascii="Verdana" w:hAnsi="Verdana"/>
          <w:sz w:val="28"/>
          <w:szCs w:val="28"/>
        </w:rPr>
        <w:br/>
      </w:r>
      <w:r w:rsidRPr="00421A10">
        <w:rPr>
          <w:rFonts w:ascii="Verdana" w:hAnsi="Verdana"/>
          <w:b/>
          <w:bCs/>
          <w:i/>
          <w:iCs/>
          <w:sz w:val="28"/>
          <w:szCs w:val="28"/>
          <w:rtl/>
        </w:rPr>
        <w:t>بما أن الحكم بالغرامة حكم وقتي</w:t>
      </w:r>
      <w:r w:rsidRPr="00421A10">
        <w:rPr>
          <w:rFonts w:ascii="Verdana" w:hAnsi="Verdana"/>
          <w:b/>
          <w:bCs/>
          <w:i/>
          <w:iCs/>
          <w:sz w:val="28"/>
          <w:szCs w:val="28"/>
        </w:rPr>
        <w:t xml:space="preserve">. </w:t>
      </w:r>
      <w:r w:rsidRPr="00421A10">
        <w:rPr>
          <w:rFonts w:ascii="Verdana" w:hAnsi="Verdana"/>
          <w:b/>
          <w:bCs/>
          <w:i/>
          <w:iCs/>
          <w:sz w:val="28"/>
          <w:szCs w:val="28"/>
          <w:rtl/>
        </w:rPr>
        <w:t>فإن مصيره إلى إعادة النظر فيه ولا يكون واجب النفاذ. كما أن المبلغ المحكوم به لا يعتبر دينا ًمحققا ًفي ذمة المدين وبالتالي فلا يجوز للدائن أن ينفذ به على أموال المدين. بل يجب عليه أن ينتظر حتى يعاد النظر في قيمة الغرامة ويحكم له بالتعويض النهائي. وعلى ذلك فأثر الحكم بالغرامة يجب أن نميز فيه بين حالتين</w:t>
      </w:r>
      <w:r w:rsidRPr="00421A10">
        <w:rPr>
          <w:rFonts w:ascii="Verdana" w:hAnsi="Verdana"/>
          <w:b/>
          <w:bCs/>
          <w:i/>
          <w:iCs/>
          <w:sz w:val="28"/>
          <w:szCs w:val="28"/>
        </w:rPr>
        <w:t> :</w:t>
      </w:r>
      <w:r w:rsidRPr="00421A10">
        <w:rPr>
          <w:rFonts w:ascii="Verdana" w:hAnsi="Verdana"/>
          <w:sz w:val="28"/>
          <w:szCs w:val="28"/>
        </w:rPr>
        <w:br/>
      </w:r>
      <w:r w:rsidRPr="00421A10">
        <w:rPr>
          <w:rFonts w:ascii="Verdana" w:hAnsi="Verdana"/>
          <w:sz w:val="28"/>
          <w:szCs w:val="28"/>
        </w:rPr>
        <w:br/>
      </w:r>
      <w:r w:rsidRPr="00421A10">
        <w:rPr>
          <w:rFonts w:ascii="Verdana" w:hAnsi="Verdana"/>
          <w:b/>
          <w:bCs/>
          <w:i/>
          <w:iCs/>
          <w:sz w:val="28"/>
          <w:szCs w:val="28"/>
          <w:rtl/>
        </w:rPr>
        <w:t>الحالة الأولى</w:t>
      </w:r>
      <w:r w:rsidRPr="00421A10">
        <w:rPr>
          <w:rFonts w:ascii="Verdana" w:hAnsi="Verdana"/>
          <w:b/>
          <w:bCs/>
          <w:i/>
          <w:iCs/>
          <w:sz w:val="28"/>
          <w:szCs w:val="28"/>
        </w:rPr>
        <w:t> : </w:t>
      </w:r>
      <w:r w:rsidRPr="00421A10">
        <w:rPr>
          <w:rFonts w:ascii="Verdana" w:hAnsi="Verdana"/>
          <w:sz w:val="28"/>
          <w:szCs w:val="28"/>
        </w:rPr>
        <w:br/>
      </w:r>
      <w:r w:rsidRPr="00421A10">
        <w:rPr>
          <w:rFonts w:ascii="Verdana" w:hAnsi="Verdana"/>
          <w:b/>
          <w:bCs/>
          <w:i/>
          <w:iCs/>
          <w:sz w:val="28"/>
          <w:szCs w:val="28"/>
          <w:rtl/>
        </w:rPr>
        <w:t>إذا نفذ المدين التزامه</w:t>
      </w:r>
      <w:r w:rsidRPr="00421A10">
        <w:rPr>
          <w:rFonts w:ascii="Verdana" w:hAnsi="Verdana"/>
          <w:b/>
          <w:bCs/>
          <w:i/>
          <w:iCs/>
          <w:sz w:val="28"/>
          <w:szCs w:val="28"/>
        </w:rPr>
        <w:t xml:space="preserve">. </w:t>
      </w:r>
      <w:r w:rsidRPr="00421A10">
        <w:rPr>
          <w:rFonts w:ascii="Verdana" w:hAnsi="Verdana"/>
          <w:b/>
          <w:bCs/>
          <w:i/>
          <w:iCs/>
          <w:sz w:val="28"/>
          <w:szCs w:val="28"/>
          <w:rtl/>
        </w:rPr>
        <w:t>فإنه يعاد في هذه الحال النظر في مقدار الغرامة ويحكم عليه بتعويض عن التأخير في تنفيذ التزامه</w:t>
      </w:r>
      <w:r w:rsidRPr="00421A10">
        <w:rPr>
          <w:rFonts w:ascii="Verdana" w:hAnsi="Verdana"/>
          <w:b/>
          <w:bCs/>
          <w:i/>
          <w:iCs/>
          <w:sz w:val="28"/>
          <w:szCs w:val="28"/>
        </w:rPr>
        <w:t>.</w:t>
      </w:r>
      <w:r w:rsidRPr="00421A10">
        <w:rPr>
          <w:rFonts w:ascii="Verdana" w:hAnsi="Verdana"/>
          <w:sz w:val="28"/>
          <w:szCs w:val="28"/>
        </w:rPr>
        <w:br/>
      </w:r>
      <w:r w:rsidRPr="00421A10">
        <w:rPr>
          <w:rFonts w:ascii="Verdana" w:hAnsi="Verdana"/>
          <w:sz w:val="28"/>
          <w:szCs w:val="28"/>
        </w:rPr>
        <w:br/>
      </w:r>
      <w:r w:rsidRPr="00421A10">
        <w:rPr>
          <w:rFonts w:ascii="Verdana" w:hAnsi="Verdana"/>
          <w:b/>
          <w:bCs/>
          <w:i/>
          <w:iCs/>
          <w:sz w:val="28"/>
          <w:szCs w:val="28"/>
          <w:rtl/>
        </w:rPr>
        <w:t>الحالة الثانية</w:t>
      </w:r>
      <w:r w:rsidRPr="00421A10">
        <w:rPr>
          <w:rFonts w:ascii="Verdana" w:hAnsi="Verdana"/>
          <w:b/>
          <w:bCs/>
          <w:i/>
          <w:iCs/>
          <w:sz w:val="28"/>
          <w:szCs w:val="28"/>
        </w:rPr>
        <w:t> : </w:t>
      </w:r>
      <w:r w:rsidRPr="00421A10">
        <w:rPr>
          <w:rFonts w:ascii="Verdana" w:hAnsi="Verdana"/>
          <w:sz w:val="28"/>
          <w:szCs w:val="28"/>
        </w:rPr>
        <w:br/>
      </w:r>
      <w:r w:rsidRPr="00421A10">
        <w:rPr>
          <w:rFonts w:ascii="Verdana" w:hAnsi="Verdana"/>
          <w:sz w:val="28"/>
          <w:szCs w:val="28"/>
        </w:rPr>
        <w:br/>
      </w:r>
      <w:r w:rsidRPr="00421A10">
        <w:rPr>
          <w:rFonts w:ascii="Verdana" w:hAnsi="Verdana"/>
          <w:b/>
          <w:bCs/>
          <w:i/>
          <w:iCs/>
          <w:sz w:val="28"/>
          <w:szCs w:val="28"/>
          <w:rtl/>
        </w:rPr>
        <w:t>إذا استمر المدين في عناده ولم ينفذ التزامه</w:t>
      </w:r>
      <w:r w:rsidRPr="00421A10">
        <w:rPr>
          <w:rFonts w:ascii="Verdana" w:hAnsi="Verdana"/>
          <w:b/>
          <w:bCs/>
          <w:i/>
          <w:iCs/>
          <w:sz w:val="28"/>
          <w:szCs w:val="28"/>
        </w:rPr>
        <w:t xml:space="preserve">. </w:t>
      </w:r>
      <w:r w:rsidRPr="00421A10">
        <w:rPr>
          <w:rFonts w:ascii="Verdana" w:hAnsi="Verdana"/>
          <w:b/>
          <w:bCs/>
          <w:i/>
          <w:iCs/>
          <w:sz w:val="28"/>
          <w:szCs w:val="28"/>
          <w:rtl/>
        </w:rPr>
        <w:t>فإنه لا جدوى من الاستمرار في الحكم بالغرامة عليه لأن تهديده بها أصبح عديم القيمة. وفي هذا الفرض يلتفت القاضي عن قيمة الغرامة عند تقدير التعويض النهائي الذي يطلب الدائن الحكم به عن عدم التنفيذ</w:t>
      </w:r>
    </w:p>
    <w:sectPr w:rsidR="00E86F0D" w:rsidRPr="00421A10" w:rsidSect="0041309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421A10"/>
    <w:rsid w:val="0041309C"/>
    <w:rsid w:val="00421A10"/>
    <w:rsid w:val="00E86F0D"/>
    <w:rsid w:val="00EC41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F0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3</cp:revision>
  <dcterms:created xsi:type="dcterms:W3CDTF">2018-06-26T19:39:00Z</dcterms:created>
  <dcterms:modified xsi:type="dcterms:W3CDTF">2018-06-27T05:24:00Z</dcterms:modified>
</cp:coreProperties>
</file>