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5D" w:rsidRPr="00B30D3C" w:rsidRDefault="007E5E5D" w:rsidP="007E5E5D">
      <w:pPr>
        <w:jc w:val="center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  <w:r w:rsidRPr="00B30D3C">
        <w:rPr>
          <w:rFonts w:ascii="Sakkal Majalla" w:hAnsi="Sakkal Majalla" w:cs="Mudir MT" w:hint="cs"/>
          <w:b/>
          <w:bCs/>
          <w:sz w:val="40"/>
          <w:szCs w:val="40"/>
          <w:rtl/>
          <w:lang w:bidi="ar-IQ"/>
        </w:rPr>
        <w:t>الفصل الثاني</w:t>
      </w:r>
    </w:p>
    <w:p w:rsidR="007E5E5D" w:rsidRPr="00B30D3C" w:rsidRDefault="007E5E5D" w:rsidP="007E5E5D">
      <w:pPr>
        <w:spacing w:line="240" w:lineRule="auto"/>
        <w:jc w:val="center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  <w:r w:rsidRPr="00B30D3C">
        <w:rPr>
          <w:rFonts w:ascii="Sakkal Majalla" w:hAnsi="Sakkal Majalla" w:cs="Mudir MT" w:hint="cs"/>
          <w:b/>
          <w:bCs/>
          <w:sz w:val="40"/>
          <w:szCs w:val="40"/>
          <w:rtl/>
          <w:lang w:bidi="ar-IQ"/>
        </w:rPr>
        <w:t>إعجاز القرآن الكريم في مرحلة البناء والتأسيس</w:t>
      </w:r>
    </w:p>
    <w:p w:rsidR="007E5E5D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</w:p>
    <w:p w:rsidR="007E5E5D" w:rsidRPr="00B30D3C" w:rsidRDefault="007E5E5D" w:rsidP="007E5E5D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ومباحثه تتضح في جهود كل من :   </w:t>
      </w:r>
    </w:p>
    <w:p w:rsidR="007E5E5D" w:rsidRPr="00B30D3C" w:rsidRDefault="007E5E5D" w:rsidP="007E5E5D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أولاً : </w:t>
      </w:r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أبو عبيدة معمر بن المثنى (ت210هـــ/825م) . </w:t>
      </w:r>
    </w:p>
    <w:p w:rsidR="007E5E5D" w:rsidRPr="00B30D3C" w:rsidRDefault="007E5E5D" w:rsidP="007E5E5D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ثانياً : </w:t>
      </w:r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إبراهيم بن سيّار النّظاّم (ت231هـــ/846م)  .</w:t>
      </w:r>
    </w:p>
    <w:p w:rsidR="007E5E5D" w:rsidRPr="00B30D3C" w:rsidRDefault="007E5E5D" w:rsidP="007E5E5D">
      <w:pPr>
        <w:spacing w:after="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ثالثاً : </w:t>
      </w:r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عمرو بن بحر الجاحظ (ت255هــ/869م) .</w:t>
      </w:r>
    </w:p>
    <w:p w:rsidR="007E5E5D" w:rsidRPr="00B30D3C" w:rsidRDefault="007E5E5D" w:rsidP="007E5E5D">
      <w:pPr>
        <w:spacing w:after="120"/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رابعاً : </w:t>
      </w:r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ابن قتيبة </w:t>
      </w:r>
      <w:proofErr w:type="spellStart"/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الدنيــــــــــوري</w:t>
      </w:r>
      <w:proofErr w:type="spellEnd"/>
      <w:r w:rsidRPr="00B30D3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(ت276هــ/890م) .</w:t>
      </w:r>
    </w:p>
    <w:p w:rsidR="007E5E5D" w:rsidRPr="00B30D3C" w:rsidRDefault="007E5E5D" w:rsidP="007E5E5D">
      <w:pPr>
        <w:jc w:val="lowKashida"/>
        <w:rPr>
          <w:rFonts w:ascii="Sakkal Majalla" w:hAnsi="Sakkal Majalla" w:cs="Mudir MT"/>
          <w:b/>
          <w:bCs/>
          <w:sz w:val="40"/>
          <w:szCs w:val="40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</w:p>
    <w:p w:rsidR="007E5E5D" w:rsidRDefault="007E5E5D" w:rsidP="007E5E5D">
      <w:pPr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  <w:r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الفصل الثاني</w:t>
      </w:r>
    </w:p>
    <w:p w:rsidR="007E5E5D" w:rsidRDefault="007E5E5D" w:rsidP="007E5E5D">
      <w:pPr>
        <w:spacing w:line="240" w:lineRule="auto"/>
        <w:jc w:val="center"/>
        <w:rPr>
          <w:rFonts w:ascii="Sakkal Majalla" w:hAnsi="Sakkal Majalla" w:cs="Mudir MT"/>
          <w:b/>
          <w:bCs/>
          <w:sz w:val="36"/>
          <w:szCs w:val="36"/>
          <w:rtl/>
          <w:lang w:bidi="ar-IQ"/>
        </w:rPr>
      </w:pPr>
      <w:r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إعجاز القرآن الكريم في مرحلة البناء والتأسيس</w:t>
      </w:r>
    </w:p>
    <w:p w:rsidR="007E5E5D" w:rsidRDefault="007E5E5D" w:rsidP="007E5E5D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</w:p>
    <w:p w:rsidR="007E5E5D" w:rsidRPr="00956C6B" w:rsidRDefault="007E5E5D" w:rsidP="007E5E5D">
      <w:pPr>
        <w:spacing w:line="240" w:lineRule="auto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 w:rsidRPr="00956C6B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تمهيد :</w:t>
      </w:r>
    </w:p>
    <w:p w:rsidR="007E5E5D" w:rsidRDefault="007E5E5D" w:rsidP="007E5E5D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في تحديد التاريخ لبداية الدراسات في الإعجاز القرآني هناك مراحل أساسية متعددة مرَّ بها الإعجاز القرآني تؤرخ له وتُعَد من مراحل تطور الإعجاز القرآني .</w:t>
      </w:r>
    </w:p>
    <w:p w:rsidR="007E5E5D" w:rsidRPr="002D5394" w:rsidRDefault="007E5E5D" w:rsidP="007E5E5D">
      <w:pPr>
        <w:spacing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ونحاول أن نضع بين يدي القارئ الكريم هذه المراحل التاريخية عبر قرون ٍ متعددة ابتداءً من النشأة وانتهاءً بالعصر الحديث في فصول متعددة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وفي ضوء قراءة المصادر الخاصة التي اهتمت بقضية الإعجاز في القرآن   الكريم ، نستطيع أن نتعرّف على البدايات الأولى لنشأة الإعجاز .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لقد مضى عصر النبوة ، ومدة عهد الأمويين ، وشطر كبير من عصر العباسيين ، دون أن يتعرض أحد لقضية الإعجاز القرآني ، وما كان ذلك اهمالاً لشأن القرآن ، ولا تقصيراً في حقه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>، وإنما إعظاماً لأمره وتهيّباً لمقامه ، وصوناً له من أن يكون غرضاً للأهواء والآراء ، وميداناً للجدل والخلاف .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ويرى صاحب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المزهر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: أن الناس في ذلك الوقت لم يتعرضوا لقضية الإعجاز ، لإيمانهم وادراكهم بأن القرآن من عند الله ، وهو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معجزته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التي أيّد بها رسوله محمداً صلى الله عليه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وآله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وسلم ، فلا ينبغي الخوض في مسائله لما يكتنف ذلك من المخاطر ، وسبب ثالث ومهم جداً هو تذوقهم الفطري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لبلاغ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ة القرآن واعجازه ، فاستغنوا بذلك عن المسألة عن معانيه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 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E5E5D" w:rsidRPr="00ED409B" w:rsidRDefault="007E5E5D" w:rsidP="007E5E5D">
      <w:pPr>
        <w:spacing w:line="24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لقد كان الذوق الفطري والملكة اللغويــــة وسيلتهم الأولى في ادراك الإعجاز القرآني ، فقد كانوا « عبدة البيان قبل أن يكونوا عب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دة الأوثان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» وقد سمعنا من استخفّ منهم بأوثانهم ، ولم نسمع قط منهم من استخفّ ببيانهم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وظهر بعد ذلك في مجتمع المسلمين بعض المشككين ، فكثر القول في القرآن وإعجازه ، وقال بعضهم بخلقه ، فكان واجباً على علماء الإسلام أن يهبّوا للدفاع عن معجزة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نبيِّهم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، لنفي الشبهات والشكوك والمطاعن عنها ، ولرد كيد الأعداء المغرضين ، مصداقاً لقوله عليه الصلاة والسلام : « يُحمل هذا العلم من كلّ خلف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عدوله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ينفون عنه تحريف الغالين ، وانتحال المُبطلين ، وتأويل الجاهلين » </w:t>
      </w:r>
      <w:r w:rsidRPr="00732437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 w:rsidRPr="00732437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إنّ دراسة إعجاز القرآن اتّجهت في أول أمرها وجهة غير البحث في وجوه الإعجاز ، هي الدفاع عن القرآن ونفي ما أثاره الطاعنون فيــــه من أكاذيب وأباطيــل 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وقد سلك العلماء في ردّهم على هذه الدعاوى الباطلة طريقين :</w:t>
      </w:r>
    </w:p>
    <w:p w:rsidR="007E5E5D" w:rsidRPr="00ED409B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أولهما : كلامي : يرد على الطاعنين بالرأي والحجة والدليل القاطع .</w:t>
      </w:r>
    </w:p>
    <w:p w:rsidR="007E5E5D" w:rsidRDefault="007E5E5D" w:rsidP="007E5E5D">
      <w:pPr>
        <w:spacing w:before="120" w:after="12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وثانيهما : لغـــــــوي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: يكشف جوانب الإعجــــاز في النص المنزل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.</w:t>
      </w:r>
    </w:p>
    <w:p w:rsidR="007E5E5D" w:rsidRDefault="007E5E5D" w:rsidP="007E5E5D">
      <w:pPr>
        <w:spacing w:after="12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لقد بدأت الحاجة الى فهم أساليب القرآن في القرن الثاني للهجرة حيث كان بعض العرب يسألون العلماء العارفين بلغة العرب وأساليبها وبخ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اصة تلك التي يشتبه فيها السائل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 لم نجد أحداً من العلماء تكلم عن الإعجاز في القرنين الأول والثاني ، ولم تَرِدْ في كلامهم كلمة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معجزة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أو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إعجاز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كما وضحنا ذلك .</w:t>
      </w:r>
    </w:p>
    <w:p w:rsidR="007E5E5D" w:rsidRDefault="007E5E5D" w:rsidP="007E5E5D">
      <w:pPr>
        <w:spacing w:before="120"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لقد تطورت الدراسات المختلفة بتطور الزمن واشتبكت مع الحضارة الجديدة وما حملته من فكر  وتيارات وفلسفات ومذاهب وعلوم ، واختلفت نظرة الدارسين في اعجاز القرآن باختلاف العلماء واتجاهاتهم وتأثراتهم 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</w:p>
    <w:p w:rsidR="007E5E5D" w:rsidRPr="00ED409B" w:rsidRDefault="007E5E5D" w:rsidP="007E5E5D">
      <w:pPr>
        <w:spacing w:before="120"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 أقبل على دراسة الإعجاز القرآني عدد كبير من أعلام اللغة والأدب والبلاغة والتفسير والكلام في مصنفاتهم التي صنّفوها ، وكانت دائرة هذا الجهد في مطلع القرن الثالث الهجري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لقد وجه بعضهم عنايته للأسلوب القرآني والمعاني والنظم وصلته بالمعنى واللفظ ، وهؤلاء استرعى اهتمامهم فنون التعبير في القرآن ، ومن هؤلاء : </w:t>
      </w:r>
    </w:p>
    <w:p w:rsidR="007E5E5D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1-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أبو عبيدة معمر بن المثنى (ت210هـ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/825م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 </w:t>
      </w:r>
    </w:p>
    <w:p w:rsidR="007E5E5D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2- إبراهيم بن سيّار النظام (ت231هـ/846م) في كتابه الذي لم يصل إلينا</w:t>
      </w:r>
    </w:p>
    <w:p w:rsidR="007E5E5D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3- عمرو بن بحر الجاحظ (ت255هـ/869م)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في كتابه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نظم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7E5E5D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4-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وابن قتيبة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الدينوري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(ت276هـ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/890م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) في كتابه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تأويل مشكل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                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على تفاوت بينهم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. </w:t>
      </w:r>
    </w:p>
    <w:p w:rsidR="007E5E5D" w:rsidRDefault="007E5E5D" w:rsidP="007E5E5D">
      <w:pPr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ومن أوائل العلماء الروّاد الذين اهتموا بهذه الدراسات العلمية النافعة في مطلع القرن الثالث الهجري :  </w:t>
      </w:r>
    </w:p>
    <w:p w:rsidR="007E5E5D" w:rsidRPr="0085594E" w:rsidRDefault="007E5E5D" w:rsidP="007E5E5D">
      <w:pPr>
        <w:spacing w:after="0"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956C6B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 xml:space="preserve">   </w:t>
      </w:r>
      <w:r w:rsidRPr="00956C6B">
        <w:rPr>
          <w:rFonts w:ascii="Sakkal Majalla" w:hAnsi="Sakkal Majalla" w:cs="Mudir MT"/>
          <w:b/>
          <w:bCs/>
          <w:sz w:val="36"/>
          <w:szCs w:val="36"/>
          <w:rtl/>
          <w:lang w:bidi="ar-IQ"/>
        </w:rPr>
        <w:t xml:space="preserve"> </w:t>
      </w:r>
      <w:r w:rsidRPr="00956C6B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أولاً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85594E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أبو</w:t>
      </w:r>
      <w:r w:rsidRPr="0085594E">
        <w:rPr>
          <w:rFonts w:ascii="Sakkal Majalla" w:hAnsi="Sakkal Majalla" w:cs="Mudir MT"/>
          <w:b/>
          <w:bCs/>
          <w:sz w:val="36"/>
          <w:szCs w:val="36"/>
          <w:rtl/>
          <w:lang w:bidi="ar-IQ"/>
        </w:rPr>
        <w:t xml:space="preserve"> عبيدة معمر بن المثنى </w:t>
      </w:r>
      <w:r w:rsidRPr="0085594E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 xml:space="preserve">الليثي </w:t>
      </w:r>
      <w:r w:rsidRPr="0085594E">
        <w:rPr>
          <w:rFonts w:ascii="Sakkal Majalla" w:hAnsi="Sakkal Majalla" w:cs="Mudir MT"/>
          <w:b/>
          <w:bCs/>
          <w:sz w:val="36"/>
          <w:szCs w:val="36"/>
          <w:rtl/>
          <w:lang w:bidi="ar-IQ"/>
        </w:rPr>
        <w:t>(ت210هـ</w:t>
      </w:r>
      <w:r w:rsidRPr="0085594E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>/825م</w:t>
      </w:r>
      <w:r w:rsidRPr="0085594E">
        <w:rPr>
          <w:rFonts w:ascii="Sakkal Majalla" w:hAnsi="Sakkal Majalla" w:cs="Mudir MT"/>
          <w:b/>
          <w:bCs/>
          <w:sz w:val="36"/>
          <w:szCs w:val="36"/>
          <w:rtl/>
          <w:lang w:bidi="ar-IQ"/>
        </w:rPr>
        <w:t xml:space="preserve">) </w:t>
      </w:r>
      <w:r w:rsidRPr="0085594E">
        <w:rPr>
          <w:rFonts w:ascii="Sakkal Majalla" w:hAnsi="Sakkal Majalla" w:cs="Mudir MT" w:hint="cs"/>
          <w:b/>
          <w:bCs/>
          <w:sz w:val="36"/>
          <w:szCs w:val="36"/>
          <w:rtl/>
          <w:lang w:bidi="ar-IQ"/>
        </w:rPr>
        <w:t xml:space="preserve"> </w:t>
      </w:r>
      <w:r w:rsidRPr="0085594E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:</w:t>
      </w:r>
    </w:p>
    <w:p w:rsidR="007E5E5D" w:rsidRDefault="007E5E5D" w:rsidP="007E5E5D">
      <w:pPr>
        <w:spacing w:after="0"/>
        <w:jc w:val="medium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85594E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هو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أبو عبيدة معمر بن المثنى البصري النحوي ، الأديب والعالم باللغة والأدب في القرنين الثاني والثالث الهجريين </w:t>
      </w:r>
      <w:r w:rsidRPr="00D7091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 w:rsidRPr="00D70914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، ألف كتابه الشهير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مجاز القرآن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، ففي هذا الكتاب نجد البذور الأولى التي تحدثت عن أسلوب القرآن ونظمه ، فهناك حديث عن التشبيه ، والكناية ، والإشارة ، والتأكيد ، وغير ذلك مما كان يُعد الأساس الذي بنى عليه العلماء اللاحقون كثيراً من قضايا الإعجاز  ، مع العلم أن قضية الإعجاز لم تقرر تقريراً مباشراً ، بل كانت فيها إشارات ولمحات لم تذكر فيها كلمة الإعجاز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 xml:space="preserve">يقول </w:t>
      </w:r>
      <w:r w:rsidRPr="00ED409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 xml:space="preserve">أبو عبيدة عن سبب تأليفه هذا الكتاب :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أرسل اليَّ الفضل بن الربيع وزير الرشيد ثم الأمين الى البصرة في الخروج اليه سنة 188هـ ، فقدمت الى بغداد ، واستأذنت عليه ، فأذن لي ، فدخلت عليه ، وكان بهذا المجلس إبراهيم بن إسماعيل الكاتب فأجلسه الى جانبي وقال لي : اني كنت مشتاقاً وقد سألت عن مسألة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أفتأذن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لي أن أعرّفك إياها قال : هات ، قال : قال الله </w:t>
      </w:r>
      <w:proofErr w:type="spellStart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عزوجل</w:t>
      </w:r>
      <w:proofErr w:type="spellEnd"/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 w:rsidRPr="008F350C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:</w:t>
      </w:r>
      <w:r w:rsidRPr="008F350C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</w:t>
      </w:r>
      <w:r w:rsidRPr="008F350C"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</w:t>
      </w:r>
      <w:r w:rsidRPr="008F350C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ﮋ </w:t>
      </w:r>
      <w:r w:rsidRPr="008F350C">
        <w:rPr>
          <w:rFonts w:ascii="QCF_P448" w:hAnsi="QCF_P448" w:cs="QCF_P448"/>
          <w:b/>
          <w:bCs/>
          <w:color w:val="000000"/>
          <w:sz w:val="32"/>
          <w:szCs w:val="32"/>
          <w:rtl/>
        </w:rPr>
        <w:t>ﮟ  ﮠ</w:t>
      </w:r>
      <w:r>
        <w:rPr>
          <w:rFonts w:ascii="QCF_P448" w:hAnsi="QCF_P448" w:cs="QCF_P448"/>
          <w:b/>
          <w:bCs/>
          <w:color w:val="000000"/>
          <w:sz w:val="32"/>
          <w:szCs w:val="32"/>
          <w:rtl/>
        </w:rPr>
        <w:t xml:space="preserve"> </w:t>
      </w:r>
      <w:r w:rsidRPr="008F350C">
        <w:rPr>
          <w:rFonts w:ascii="QCF_P448" w:hAnsi="QCF_P448" w:cs="QCF_P448"/>
          <w:b/>
          <w:bCs/>
          <w:color w:val="000000"/>
          <w:sz w:val="32"/>
          <w:szCs w:val="32"/>
          <w:rtl/>
        </w:rPr>
        <w:t xml:space="preserve">ﮡ  ﮢ   ﮣ  </w:t>
      </w:r>
      <w:r w:rsidRPr="008F350C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[الصافات:65] ، فما معنى هذا ، فقال له أبو عبيدة : إنما كلّم الله تعالى العرب على قد كلامه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 ، أما سمعت قول الشاعر أمرئ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القيس :   </w:t>
      </w:r>
    </w:p>
    <w:p w:rsidR="007E5E5D" w:rsidRDefault="007E5E5D" w:rsidP="007E5E5D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أيقتلني والمشرفيُّ مضاجعي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   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ومسنونةٌ زرقٌ كأنيابِ أغوالِ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وهم لم يروا الغول قط ، ولكنهم لما كان أمر الغول يهولهم ويفزعهم أوعدوا به ، فاستحسن الحاضرون هذا الجواب . لقد وقف أبو عبيدة عند هذه الآية الكريمة ، وردّ سؤال السائل رداً لغوياً بحسب أساليب العرب في التعبير مما يشبه قول امرئ القيس المذكور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. </w:t>
      </w:r>
    </w:p>
    <w:p w:rsidR="007E5E5D" w:rsidRDefault="007E5E5D" w:rsidP="007E5E5D">
      <w:pPr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ومنذ ذلك الحين عزم أبو عبيدة على أن يخرج كتاباً يبين فيه ما يشتبه على الناس ، فلما رج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ع الى البصرة أخذ في تأليف كتاب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ه هذا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</w:t>
      </w:r>
      <w:r w:rsidRPr="001E63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 w:rsidRPr="001E633B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)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،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وهو لا يريد بكلمة (مجاز) ما يقابل الحقيقة كما هو اصطلاح المتأخرين ، ولكنه يقصد بالمجاز معناه اللغوي ، وهو الطريق ، والممر ، فكأنه يريد بكتابه أن يكون ممراً وطريقاً لمعرفة كتاب الله 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أو هو الطريق التي يسلكها القرآن في تعبيراته </w:t>
      </w:r>
      <w:r w:rsidRPr="00136B26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 w:rsidRPr="00136B26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فالمعرفة بأساليب العرب ، ودلالات الفاظها ، ومعاني أشعارها ، وأوزان الفاظها ، ووجوه اعرابها ، وطريق قراءاتها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، كل ذلك سبيل موصلة الى المعنى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، فمجاز القرآن يقصد أبو عبيدة بـــــــــــه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المعبر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الـــــــــــــــــى فهمه </w:t>
      </w:r>
      <w:r w:rsidRPr="00136B26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 w:rsidRPr="00136B26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فأبو عبيدة وضع كتابه للذين لم يألفوا أساليب الكلام العربي ومجازاته ، لأن من يتعلم لغة غير لغته ، يصعب عليهم فهم التعبيرات المجازية في اللغة التي تعلمها ، فكأن أبا عبيدة أدرك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حاجة هؤلاء الناس الذين تعلموا اللغة العربية دراسة لا فطرة فأراد أن يكفيهم السؤال عما يغمض عليهم في القرآن الكريم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9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وليس هذا الكتاب من كتب إعجاز القرآن لأنه لم يتعرض لبيان سمو القرآن في تعبيره أو في معانيه ، وإنما يُعد مرحلة أولية من مراحل الكشف عن إعجاز القرآن وبلاغته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أما غاية أبي عبيدة في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وهدف دراسته فهي لنفي ورد الشبهات والشكوك والمطاعن التي أحدثها هؤلاء الطاعنون عن كتاب الله المجيد ، زاعمين أن القرآن خرج على أساليب العرب وطرائق تعبيرهم ، فكان بذلك كتاباً للدفاع عن القرآن ودحض الشبهات واسقاطها عنه ، لا لبيان سحره وإعجازه .</w:t>
      </w:r>
    </w:p>
    <w:p w:rsidR="007E5E5D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 إنّ أهم أثر لأبي عبيدة في مجال الإعجاز البلاغي أنه كان بمثابة مرتكز لغوي ، قامت عليه الدراسات الفنية لأسلوب القرآن . إذ أثبت مجاز القرآن أصالة لغة القرآن ، فجاءت دراسات الإعجاز البلاغي ، تثبت تفرد تلك اللغة وتفوقها على كلام العرب الذي نزل القرآن به </w:t>
      </w:r>
      <w:r w:rsidRPr="00E124A7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0"/>
      </w:r>
      <w:r w:rsidRPr="00E124A7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7E5E5D" w:rsidRPr="00ED409B" w:rsidRDefault="007E5E5D" w:rsidP="007E5E5D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وبهذا فإن كتاب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مجاز القرآن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لأبي عبيدة ذو خصائص فريدة يصح بها مثالاً لدراسة أسلوب القرآن ، فموضوعـــــــه قرآنـــــــــي ، ومنهجـــــه لغوي ، وعنوانه والداعي الى تأليفه بلاغيان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</w:t>
      </w:r>
    </w:p>
    <w:p w:rsidR="00C5038A" w:rsidRPr="007E5E5D" w:rsidRDefault="00C5038A" w:rsidP="007E5E5D">
      <w:pPr>
        <w:rPr>
          <w:rtl/>
          <w:lang w:bidi="ar-IQ"/>
        </w:rPr>
      </w:pPr>
      <w:bookmarkStart w:id="0" w:name="_GoBack"/>
      <w:bookmarkEnd w:id="0"/>
    </w:p>
    <w:sectPr w:rsidR="00C5038A" w:rsidRPr="007E5E5D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79" w:rsidRDefault="00B41A79" w:rsidP="00C5038A">
      <w:pPr>
        <w:spacing w:after="0" w:line="240" w:lineRule="auto"/>
      </w:pPr>
      <w:r>
        <w:separator/>
      </w:r>
    </w:p>
  </w:endnote>
  <w:endnote w:type="continuationSeparator" w:id="0">
    <w:p w:rsidR="00B41A79" w:rsidRDefault="00B41A79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79" w:rsidRDefault="00B41A79" w:rsidP="00C5038A">
      <w:pPr>
        <w:spacing w:after="0" w:line="240" w:lineRule="auto"/>
      </w:pPr>
      <w:r>
        <w:separator/>
      </w:r>
    </w:p>
  </w:footnote>
  <w:footnote w:type="continuationSeparator" w:id="0">
    <w:p w:rsidR="00B41A79" w:rsidRDefault="00B41A79" w:rsidP="00C5038A">
      <w:pPr>
        <w:spacing w:after="0" w:line="240" w:lineRule="auto"/>
      </w:pPr>
      <w:r>
        <w:continuationSeparator/>
      </w:r>
    </w:p>
  </w:footnote>
  <w:footnote w:id="1">
    <w:p w:rsidR="007E5E5D" w:rsidRPr="00921553" w:rsidRDefault="007E5E5D" w:rsidP="007E5E5D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921553">
        <w:rPr>
          <w:rStyle w:val="a4"/>
          <w:b/>
          <w:bCs/>
          <w:sz w:val="24"/>
          <w:szCs w:val="24"/>
        </w:rPr>
        <w:footnoteRef/>
      </w:r>
      <w:r w:rsidRPr="00921553">
        <w:rPr>
          <w:rFonts w:hint="cs"/>
          <w:b/>
          <w:bCs/>
          <w:sz w:val="24"/>
          <w:szCs w:val="24"/>
          <w:rtl/>
        </w:rPr>
        <w:t>) ينظر : أحمد سيد محمد عمار العدوي ، نظرية الإعجاز القرآني وأثرها في النقد العربي القديم ، 25-27</w:t>
      </w:r>
    </w:p>
  </w:footnote>
  <w:footnote w:id="2">
    <w:p w:rsidR="007E5E5D" w:rsidRPr="00DA3D4F" w:rsidRDefault="007E5E5D" w:rsidP="007E5E5D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DA3D4F">
        <w:rPr>
          <w:rStyle w:val="a4"/>
          <w:b/>
          <w:bCs/>
          <w:sz w:val="24"/>
          <w:szCs w:val="24"/>
        </w:rPr>
        <w:footnoteRef/>
      </w:r>
      <w:r w:rsidRPr="00DA3D4F">
        <w:rPr>
          <w:b/>
          <w:bCs/>
          <w:sz w:val="24"/>
          <w:szCs w:val="24"/>
          <w:rtl/>
        </w:rPr>
        <w:t xml:space="preserve"> </w:t>
      </w:r>
      <w:r w:rsidRPr="00DA3D4F">
        <w:rPr>
          <w:rFonts w:hint="cs"/>
          <w:b/>
          <w:bCs/>
          <w:sz w:val="24"/>
          <w:szCs w:val="24"/>
          <w:rtl/>
          <w:lang w:bidi="ar-IQ"/>
        </w:rPr>
        <w:t>) أخرجه : ابن أبي حاتم في الجرح والتعديل ، 2/17   وأخرجه ابن عبد البر في التمهيد ، 1/59   والبيهقي في السنن الكبرى ، 10/209</w:t>
      </w:r>
    </w:p>
  </w:footnote>
  <w:footnote w:id="3">
    <w:p w:rsidR="007E5E5D" w:rsidRPr="00836EE2" w:rsidRDefault="007E5E5D" w:rsidP="007E5E5D">
      <w:pPr>
        <w:pStyle w:val="a3"/>
        <w:spacing w:line="276" w:lineRule="auto"/>
        <w:jc w:val="lowKashida"/>
        <w:rPr>
          <w:b/>
          <w:bCs/>
          <w:sz w:val="24"/>
          <w:szCs w:val="24"/>
          <w:rtl/>
        </w:rPr>
      </w:pPr>
      <w:r w:rsidRPr="00836EE2">
        <w:rPr>
          <w:rStyle w:val="a4"/>
          <w:b/>
          <w:bCs/>
          <w:sz w:val="24"/>
          <w:szCs w:val="24"/>
        </w:rPr>
        <w:footnoteRef/>
      </w:r>
      <w:r w:rsidRPr="00836EE2">
        <w:rPr>
          <w:b/>
          <w:bCs/>
          <w:sz w:val="24"/>
          <w:szCs w:val="24"/>
          <w:rtl/>
        </w:rPr>
        <w:t xml:space="preserve"> </w:t>
      </w:r>
      <w:r w:rsidRPr="00836EE2">
        <w:rPr>
          <w:rFonts w:hint="cs"/>
          <w:b/>
          <w:bCs/>
          <w:sz w:val="24"/>
          <w:szCs w:val="24"/>
          <w:rtl/>
          <w:lang w:bidi="ar-IQ"/>
        </w:rPr>
        <w:t xml:space="preserve">) </w:t>
      </w:r>
      <w:r w:rsidRPr="00836EE2">
        <w:rPr>
          <w:rFonts w:hint="cs"/>
          <w:b/>
          <w:bCs/>
          <w:sz w:val="24"/>
          <w:szCs w:val="24"/>
          <w:rtl/>
        </w:rPr>
        <w:t>ينظر : أحمد سيد محمد عمار العدوي ، نظرية الإعجاز القرآني وأثرها في النقد العربي القديم ، 30-32</w:t>
      </w:r>
    </w:p>
  </w:footnote>
  <w:footnote w:id="4">
    <w:p w:rsidR="007E5E5D" w:rsidRPr="00272D61" w:rsidRDefault="007E5E5D" w:rsidP="007E5E5D">
      <w:pPr>
        <w:pStyle w:val="a3"/>
        <w:spacing w:line="276" w:lineRule="auto"/>
        <w:jc w:val="lowKashida"/>
        <w:rPr>
          <w:b/>
          <w:bCs/>
          <w:sz w:val="24"/>
          <w:szCs w:val="24"/>
          <w:rtl/>
        </w:rPr>
      </w:pPr>
      <w:r w:rsidRPr="00272D61">
        <w:rPr>
          <w:rStyle w:val="a4"/>
          <w:b/>
          <w:bCs/>
          <w:sz w:val="24"/>
          <w:szCs w:val="24"/>
        </w:rPr>
        <w:footnoteRef/>
      </w:r>
      <w:r w:rsidRPr="00272D61">
        <w:rPr>
          <w:b/>
          <w:bCs/>
          <w:sz w:val="24"/>
          <w:szCs w:val="24"/>
          <w:rtl/>
        </w:rPr>
        <w:t xml:space="preserve"> </w:t>
      </w:r>
      <w:r w:rsidRPr="00272D61">
        <w:rPr>
          <w:rFonts w:hint="cs"/>
          <w:b/>
          <w:bCs/>
          <w:sz w:val="24"/>
          <w:szCs w:val="24"/>
          <w:rtl/>
        </w:rPr>
        <w:t xml:space="preserve">) ينظر </w:t>
      </w:r>
      <w:r>
        <w:rPr>
          <w:rFonts w:hint="cs"/>
          <w:b/>
          <w:bCs/>
          <w:sz w:val="24"/>
          <w:szCs w:val="24"/>
          <w:rtl/>
        </w:rPr>
        <w:t xml:space="preserve">ترجمته عند </w:t>
      </w:r>
      <w:r w:rsidRPr="00272D61">
        <w:rPr>
          <w:rFonts w:hint="cs"/>
          <w:b/>
          <w:bCs/>
          <w:sz w:val="24"/>
          <w:szCs w:val="24"/>
          <w:rtl/>
        </w:rPr>
        <w:t>: الخطيب البغدادي ، تاريخ بغداد ، 13/252   و</w:t>
      </w:r>
      <w:r>
        <w:rPr>
          <w:rFonts w:hint="cs"/>
          <w:b/>
          <w:bCs/>
          <w:sz w:val="24"/>
          <w:szCs w:val="24"/>
          <w:rtl/>
        </w:rPr>
        <w:t xml:space="preserve">أبو بكر </w:t>
      </w:r>
      <w:r w:rsidRPr="00272D61">
        <w:rPr>
          <w:rFonts w:hint="cs"/>
          <w:b/>
          <w:bCs/>
          <w:sz w:val="24"/>
          <w:szCs w:val="24"/>
          <w:rtl/>
        </w:rPr>
        <w:t>الزبيدي ، طبقات النحويين واللغويين ، 192</w:t>
      </w:r>
    </w:p>
  </w:footnote>
  <w:footnote w:id="5">
    <w:p w:rsidR="007E5E5D" w:rsidRPr="008F350C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8F350C">
        <w:rPr>
          <w:rStyle w:val="a4"/>
          <w:b/>
          <w:bCs/>
          <w:sz w:val="24"/>
          <w:szCs w:val="24"/>
        </w:rPr>
        <w:footnoteRef/>
      </w:r>
      <w:r w:rsidRPr="008F350C">
        <w:rPr>
          <w:b/>
          <w:bCs/>
          <w:sz w:val="24"/>
          <w:szCs w:val="24"/>
          <w:rtl/>
        </w:rPr>
        <w:t xml:space="preserve"> </w:t>
      </w:r>
      <w:r w:rsidRPr="008F350C">
        <w:rPr>
          <w:rFonts w:hint="cs"/>
          <w:b/>
          <w:bCs/>
          <w:sz w:val="24"/>
          <w:szCs w:val="24"/>
          <w:rtl/>
          <w:lang w:bidi="ar-IQ"/>
        </w:rPr>
        <w:t>) ينظر : ياقوت الحموي ، معجم الأدباء ، 19/158-159</w:t>
      </w:r>
    </w:p>
  </w:footnote>
  <w:footnote w:id="6">
    <w:p w:rsidR="007E5E5D" w:rsidRPr="00136B26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1E633B">
        <w:rPr>
          <w:rStyle w:val="a4"/>
          <w:b/>
          <w:bCs/>
          <w:sz w:val="24"/>
          <w:szCs w:val="24"/>
        </w:rPr>
        <w:footnoteRef/>
      </w:r>
      <w:r w:rsidRPr="001E633B">
        <w:rPr>
          <w:b/>
          <w:bCs/>
          <w:sz w:val="24"/>
          <w:szCs w:val="24"/>
          <w:rtl/>
        </w:rPr>
        <w:t xml:space="preserve"> </w:t>
      </w:r>
      <w:r w:rsidRPr="001E633B">
        <w:rPr>
          <w:rFonts w:hint="cs"/>
          <w:b/>
          <w:bCs/>
          <w:sz w:val="24"/>
          <w:szCs w:val="24"/>
          <w:rtl/>
        </w:rPr>
        <w:t>) ينظر : ابن خلكان ، وفيات الأعيان ، 5/236</w:t>
      </w:r>
    </w:p>
  </w:footnote>
  <w:footnote w:id="7">
    <w:p w:rsidR="007E5E5D" w:rsidRDefault="007E5E5D" w:rsidP="007E5E5D">
      <w:pPr>
        <w:pStyle w:val="a3"/>
        <w:spacing w:line="276" w:lineRule="auto"/>
        <w:rPr>
          <w:rtl/>
        </w:rPr>
      </w:pPr>
      <w:r w:rsidRPr="00136B26">
        <w:rPr>
          <w:rStyle w:val="a4"/>
          <w:b/>
          <w:bCs/>
          <w:sz w:val="24"/>
          <w:szCs w:val="24"/>
        </w:rPr>
        <w:footnoteRef/>
      </w:r>
      <w:r w:rsidRPr="00136B26">
        <w:rPr>
          <w:b/>
          <w:bCs/>
          <w:sz w:val="24"/>
          <w:szCs w:val="24"/>
          <w:rtl/>
        </w:rPr>
        <w:t xml:space="preserve"> </w:t>
      </w:r>
      <w:r w:rsidRPr="00136B26">
        <w:rPr>
          <w:rFonts w:hint="cs"/>
          <w:b/>
          <w:bCs/>
          <w:sz w:val="24"/>
          <w:szCs w:val="24"/>
          <w:rtl/>
        </w:rPr>
        <w:t>) ينظر : أبو عبيدة ، مجاز القرآن ، 1/8</w:t>
      </w:r>
    </w:p>
  </w:footnote>
  <w:footnote w:id="8">
    <w:p w:rsidR="007E5E5D" w:rsidRPr="00724B7A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724B7A">
        <w:rPr>
          <w:rStyle w:val="a4"/>
          <w:b/>
          <w:bCs/>
          <w:sz w:val="24"/>
          <w:szCs w:val="24"/>
        </w:rPr>
        <w:footnoteRef/>
      </w:r>
      <w:r w:rsidRPr="00724B7A">
        <w:rPr>
          <w:b/>
          <w:bCs/>
          <w:sz w:val="24"/>
          <w:szCs w:val="24"/>
          <w:rtl/>
        </w:rPr>
        <w:t xml:space="preserve"> </w:t>
      </w:r>
      <w:r w:rsidRPr="00724B7A">
        <w:rPr>
          <w:rFonts w:hint="cs"/>
          <w:b/>
          <w:bCs/>
          <w:sz w:val="24"/>
          <w:szCs w:val="24"/>
          <w:rtl/>
        </w:rPr>
        <w:t>) ينظر : مصطفى الصاوي الجويني ، مناهج في التفسير ، 77</w:t>
      </w:r>
    </w:p>
  </w:footnote>
  <w:footnote w:id="9">
    <w:p w:rsidR="007E5E5D" w:rsidRPr="00724B7A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724B7A">
        <w:rPr>
          <w:rStyle w:val="a4"/>
          <w:b/>
          <w:bCs/>
          <w:sz w:val="24"/>
          <w:szCs w:val="24"/>
        </w:rPr>
        <w:footnoteRef/>
      </w:r>
      <w:r w:rsidRPr="00724B7A">
        <w:rPr>
          <w:b/>
          <w:bCs/>
          <w:sz w:val="24"/>
          <w:szCs w:val="24"/>
          <w:rtl/>
        </w:rPr>
        <w:t xml:space="preserve"> </w:t>
      </w:r>
      <w:r w:rsidRPr="00724B7A">
        <w:rPr>
          <w:rFonts w:hint="cs"/>
          <w:b/>
          <w:bCs/>
          <w:sz w:val="24"/>
          <w:szCs w:val="24"/>
          <w:rtl/>
          <w:lang w:bidi="ar-IQ"/>
        </w:rPr>
        <w:t xml:space="preserve">) ينظر : د. محمد كريم </w:t>
      </w:r>
      <w:proofErr w:type="spellStart"/>
      <w:r w:rsidRPr="00724B7A">
        <w:rPr>
          <w:rFonts w:hint="cs"/>
          <w:b/>
          <w:bCs/>
          <w:sz w:val="24"/>
          <w:szCs w:val="24"/>
          <w:rtl/>
          <w:lang w:bidi="ar-IQ"/>
        </w:rPr>
        <w:t>الكوّاز</w:t>
      </w:r>
      <w:proofErr w:type="spellEnd"/>
      <w:r w:rsidRPr="00724B7A">
        <w:rPr>
          <w:rFonts w:hint="cs"/>
          <w:b/>
          <w:bCs/>
          <w:sz w:val="24"/>
          <w:szCs w:val="24"/>
          <w:rtl/>
          <w:lang w:bidi="ar-IQ"/>
        </w:rPr>
        <w:t xml:space="preserve"> ، الأسلوب في الإعجاز البلاغي للقرآن الكريم ، 195</w:t>
      </w:r>
    </w:p>
  </w:footnote>
  <w:footnote w:id="10">
    <w:p w:rsidR="007E5E5D" w:rsidRPr="00E124A7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</w:rPr>
      </w:pPr>
      <w:r w:rsidRPr="00E124A7">
        <w:rPr>
          <w:rStyle w:val="a4"/>
          <w:b/>
          <w:bCs/>
          <w:sz w:val="24"/>
          <w:szCs w:val="24"/>
        </w:rPr>
        <w:footnoteRef/>
      </w:r>
      <w:r w:rsidRPr="00E124A7">
        <w:rPr>
          <w:b/>
          <w:bCs/>
          <w:sz w:val="24"/>
          <w:szCs w:val="24"/>
          <w:rtl/>
        </w:rPr>
        <w:t xml:space="preserve"> </w:t>
      </w:r>
      <w:r w:rsidRPr="00E124A7">
        <w:rPr>
          <w:rFonts w:hint="cs"/>
          <w:b/>
          <w:bCs/>
          <w:sz w:val="24"/>
          <w:szCs w:val="24"/>
          <w:rtl/>
        </w:rPr>
        <w:t>) ينظر: حمادي صمود ، التفكير البلاغي أسسه وتطوره الى القرن السادس ، 93</w:t>
      </w:r>
    </w:p>
  </w:footnote>
  <w:footnote w:id="11">
    <w:p w:rsidR="007E5E5D" w:rsidRPr="00E124A7" w:rsidRDefault="007E5E5D" w:rsidP="007E5E5D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E124A7">
        <w:rPr>
          <w:rStyle w:val="a4"/>
          <w:b/>
          <w:bCs/>
          <w:sz w:val="24"/>
          <w:szCs w:val="24"/>
        </w:rPr>
        <w:footnoteRef/>
      </w:r>
      <w:r w:rsidRPr="00E124A7">
        <w:rPr>
          <w:b/>
          <w:bCs/>
          <w:sz w:val="24"/>
          <w:szCs w:val="24"/>
          <w:rtl/>
        </w:rPr>
        <w:t xml:space="preserve"> </w:t>
      </w:r>
      <w:r w:rsidRPr="00E124A7">
        <w:rPr>
          <w:rFonts w:hint="cs"/>
          <w:b/>
          <w:bCs/>
          <w:sz w:val="24"/>
          <w:szCs w:val="24"/>
          <w:rtl/>
          <w:lang w:bidi="ar-IQ"/>
        </w:rPr>
        <w:t xml:space="preserve">) ينظر : </w:t>
      </w:r>
      <w:r>
        <w:rPr>
          <w:rFonts w:hint="cs"/>
          <w:b/>
          <w:bCs/>
          <w:sz w:val="24"/>
          <w:szCs w:val="24"/>
          <w:rtl/>
          <w:lang w:bidi="ar-IQ"/>
        </w:rPr>
        <w:t>المصدر نفسه</w:t>
      </w:r>
      <w:r w:rsidRPr="00E124A7">
        <w:rPr>
          <w:rFonts w:hint="cs"/>
          <w:b/>
          <w:bCs/>
          <w:sz w:val="24"/>
          <w:szCs w:val="24"/>
          <w:rtl/>
          <w:lang w:bidi="ar-IQ"/>
        </w:rPr>
        <w:t xml:space="preserve"> ، 90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B302A"/>
    <w:rsid w:val="000D6890"/>
    <w:rsid w:val="00184D86"/>
    <w:rsid w:val="002A4A7E"/>
    <w:rsid w:val="007E5E5D"/>
    <w:rsid w:val="00B41A79"/>
    <w:rsid w:val="00C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5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2018-06-10T09:02:00Z</dcterms:created>
  <dcterms:modified xsi:type="dcterms:W3CDTF">2018-06-10T09:02:00Z</dcterms:modified>
</cp:coreProperties>
</file>