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5F" w:rsidRPr="00C61B42" w:rsidRDefault="00DC445F" w:rsidP="00DC445F">
      <w:pPr>
        <w:spacing w:line="240" w:lineRule="auto"/>
        <w:jc w:val="lowKashida"/>
        <w:rPr>
          <w:rFonts w:ascii="Sakkal Majalla" w:hAnsi="Sakkal Majalla" w:cs="Mudir MT"/>
          <w:b/>
          <w:bCs/>
          <w:sz w:val="32"/>
          <w:szCs w:val="32"/>
          <w:rtl/>
          <w:lang w:bidi="ar-IQ"/>
        </w:rPr>
      </w:pPr>
      <w:r>
        <w:rPr>
          <w:rFonts w:ascii="Sakkal Majalla" w:hAnsi="Sakkal Majalla" w:cs="Mudir MT" w:hint="cs"/>
          <w:b/>
          <w:bCs/>
          <w:sz w:val="32"/>
          <w:szCs w:val="32"/>
          <w:rtl/>
          <w:lang w:bidi="ar-IQ"/>
        </w:rPr>
        <w:t xml:space="preserve">   ثالثـــاً : عمرو بن بحر </w:t>
      </w:r>
      <w:r w:rsidRPr="00C61B42">
        <w:rPr>
          <w:rFonts w:ascii="Sakkal Majalla" w:hAnsi="Sakkal Majalla" w:cs="Mudir MT"/>
          <w:b/>
          <w:bCs/>
          <w:sz w:val="32"/>
          <w:szCs w:val="32"/>
          <w:rtl/>
          <w:lang w:bidi="ar-IQ"/>
        </w:rPr>
        <w:t xml:space="preserve">الجاحظ </w:t>
      </w:r>
      <w:proofErr w:type="spellStart"/>
      <w:r w:rsidRPr="00C61B42">
        <w:rPr>
          <w:rFonts w:ascii="Sakkal Majalla" w:hAnsi="Sakkal Majalla" w:cs="Mudir MT"/>
          <w:b/>
          <w:bCs/>
          <w:sz w:val="32"/>
          <w:szCs w:val="32"/>
          <w:rtl/>
          <w:lang w:bidi="ar-IQ"/>
        </w:rPr>
        <w:t>المعتزلي</w:t>
      </w:r>
      <w:proofErr w:type="spellEnd"/>
      <w:r w:rsidRPr="00C61B42">
        <w:rPr>
          <w:rFonts w:ascii="Sakkal Majalla" w:hAnsi="Sakkal Majalla" w:cs="Mudir MT"/>
          <w:b/>
          <w:bCs/>
          <w:sz w:val="32"/>
          <w:szCs w:val="32"/>
          <w:rtl/>
          <w:lang w:bidi="ar-IQ"/>
        </w:rPr>
        <w:t xml:space="preserve"> (ت255هـ</w:t>
      </w:r>
      <w:r>
        <w:rPr>
          <w:rFonts w:ascii="Sakkal Majalla" w:hAnsi="Sakkal Majalla" w:cs="Mudir MT" w:hint="cs"/>
          <w:b/>
          <w:bCs/>
          <w:sz w:val="32"/>
          <w:szCs w:val="32"/>
          <w:rtl/>
          <w:lang w:bidi="ar-IQ"/>
        </w:rPr>
        <w:t>/869م</w:t>
      </w:r>
      <w:r w:rsidRPr="00C61B42">
        <w:rPr>
          <w:rFonts w:ascii="Sakkal Majalla" w:hAnsi="Sakkal Majalla" w:cs="Mudir MT"/>
          <w:b/>
          <w:bCs/>
          <w:sz w:val="32"/>
          <w:szCs w:val="32"/>
          <w:rtl/>
          <w:lang w:bidi="ar-IQ"/>
        </w:rPr>
        <w:t>) :</w:t>
      </w:r>
    </w:p>
    <w:p w:rsidR="00DC445F" w:rsidRDefault="00DC445F" w:rsidP="00DC445F">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 xml:space="preserve">هو أبو عثمان عمرو  بن بحر </w:t>
      </w:r>
      <w:r>
        <w:rPr>
          <w:rFonts w:ascii="Sakkal Majalla" w:hAnsi="Sakkal Majalla" w:cs="Sakkal Majalla" w:hint="cs"/>
          <w:b/>
          <w:bCs/>
          <w:sz w:val="32"/>
          <w:szCs w:val="32"/>
          <w:rtl/>
          <w:lang w:bidi="ar-IQ"/>
        </w:rPr>
        <w:t xml:space="preserve">محبوب بن فزارة الليثي </w:t>
      </w:r>
      <w:r w:rsidRPr="00ED409B">
        <w:rPr>
          <w:rFonts w:ascii="Sakkal Majalla" w:hAnsi="Sakkal Majalla" w:cs="Sakkal Majalla"/>
          <w:b/>
          <w:bCs/>
          <w:sz w:val="32"/>
          <w:szCs w:val="32"/>
          <w:rtl/>
          <w:lang w:bidi="ar-IQ"/>
        </w:rPr>
        <w:t xml:space="preserve">البصري </w:t>
      </w:r>
      <w:r>
        <w:rPr>
          <w:rFonts w:ascii="Sakkal Majalla" w:hAnsi="Sakkal Majalla" w:cs="Sakkal Majalla" w:hint="cs"/>
          <w:b/>
          <w:bCs/>
          <w:sz w:val="32"/>
          <w:szCs w:val="32"/>
          <w:rtl/>
          <w:lang w:bidi="ar-IQ"/>
        </w:rPr>
        <w:t xml:space="preserve">الكناني بالولاء </w:t>
      </w:r>
      <w:proofErr w:type="spellStart"/>
      <w:r>
        <w:rPr>
          <w:rFonts w:ascii="Sakkal Majalla" w:hAnsi="Sakkal Majalla" w:cs="Sakkal Majalla" w:hint="cs"/>
          <w:b/>
          <w:bCs/>
          <w:sz w:val="32"/>
          <w:szCs w:val="32"/>
          <w:rtl/>
          <w:lang w:bidi="ar-IQ"/>
        </w:rPr>
        <w:t>المعتزلي</w:t>
      </w:r>
      <w:proofErr w:type="spellEnd"/>
      <w:r>
        <w:rPr>
          <w:rFonts w:ascii="Sakkal Majalla" w:hAnsi="Sakkal Majalla" w:cs="Sakkal Majalla" w:hint="cs"/>
          <w:b/>
          <w:bCs/>
          <w:sz w:val="32"/>
          <w:szCs w:val="32"/>
          <w:rtl/>
          <w:lang w:bidi="ar-IQ"/>
        </w:rPr>
        <w:t xml:space="preserve"> الملقب بالجاحظ </w:t>
      </w:r>
      <w:r w:rsidRPr="00ED409B">
        <w:rPr>
          <w:rFonts w:ascii="Sakkal Majalla" w:hAnsi="Sakkal Majalla" w:cs="Sakkal Majalla"/>
          <w:b/>
          <w:bCs/>
          <w:sz w:val="32"/>
          <w:szCs w:val="32"/>
          <w:rtl/>
          <w:lang w:bidi="ar-IQ"/>
        </w:rPr>
        <w:t>(ت255هـ</w:t>
      </w:r>
      <w:r>
        <w:rPr>
          <w:rFonts w:ascii="Sakkal Majalla" w:hAnsi="Sakkal Majalla" w:cs="Sakkal Majalla" w:hint="cs"/>
          <w:b/>
          <w:bCs/>
          <w:sz w:val="32"/>
          <w:szCs w:val="32"/>
          <w:rtl/>
          <w:lang w:bidi="ar-IQ"/>
        </w:rPr>
        <w:t>/869م</w:t>
      </w:r>
      <w:r w:rsidRPr="00ED409B">
        <w:rPr>
          <w:rFonts w:ascii="Sakkal Majalla" w:hAnsi="Sakkal Majalla" w:cs="Sakkal Majalla"/>
          <w:b/>
          <w:bCs/>
          <w:sz w:val="32"/>
          <w:szCs w:val="32"/>
          <w:rtl/>
          <w:lang w:bidi="ar-IQ"/>
        </w:rPr>
        <w:t xml:space="preserve">) </w:t>
      </w:r>
      <w:r>
        <w:rPr>
          <w:rFonts w:ascii="Sakkal Majalla" w:hAnsi="Sakkal Majalla" w:cs="Sakkal Majalla" w:hint="cs"/>
          <w:b/>
          <w:bCs/>
          <w:sz w:val="32"/>
          <w:szCs w:val="32"/>
          <w:rtl/>
          <w:lang w:bidi="ar-IQ"/>
        </w:rPr>
        <w:t>واليه تُنسب الفرقة الجاحظية ، أديب عربي من كبار أئمة الأدب في العصر العباسي ، ولد في البصرة وتوفي فيها . ترك كتباً كثيرة يصعب حصرها ، إلا أن أشهرها : البيان والتبيين ، وكتاب الحيوان ، والبخلاء ، ونظم القرآن ، والمحاسن والأضداد ، والبرصان والعرجان ، وغيرها .</w:t>
      </w:r>
    </w:p>
    <w:p w:rsidR="00DC445F" w:rsidRDefault="00DC445F" w:rsidP="00DC445F">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كتب في علم الكلام والأدب والسياسة والتاريخ والأخلاق ، والنبات والحيوان والصناعة والنساء وغيرها . كان متصلاً بالثقافات غير العربية كالفارسية واليونانية والهندية ، عن طريق قراءة أعمال مترجمة أو مناقشة المترجمين أنفسهم كحنين بن اسحق </w:t>
      </w:r>
      <w:proofErr w:type="spellStart"/>
      <w:r>
        <w:rPr>
          <w:rFonts w:ascii="Sakkal Majalla" w:hAnsi="Sakkal Majalla" w:cs="Sakkal Majalla" w:hint="cs"/>
          <w:b/>
          <w:bCs/>
          <w:sz w:val="32"/>
          <w:szCs w:val="32"/>
          <w:rtl/>
          <w:lang w:bidi="ar-IQ"/>
        </w:rPr>
        <w:t>وسلمويه</w:t>
      </w:r>
      <w:proofErr w:type="spellEnd"/>
      <w:r>
        <w:rPr>
          <w:rFonts w:ascii="Sakkal Majalla" w:hAnsi="Sakkal Majalla" w:cs="Sakkal Majalla" w:hint="cs"/>
          <w:b/>
          <w:bCs/>
          <w:sz w:val="32"/>
          <w:szCs w:val="32"/>
          <w:rtl/>
          <w:lang w:bidi="ar-IQ"/>
        </w:rPr>
        <w:t xml:space="preserve"> </w:t>
      </w:r>
      <w:r w:rsidRPr="00B66601">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
      </w:r>
      <w:r w:rsidRPr="00B66601">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DC445F" w:rsidRPr="002D3CD1" w:rsidRDefault="00DC445F" w:rsidP="00DC445F">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كتب في الرد على فكرة الصرفة في كتابه « نظم القرآن » الذي لم يصل الينا وهو عمدة دراساته في الإعجاز القرآني ،والاستخبار عنه جاء من خلال كتبه الأخرى أو من خلال ما نقل عن هذا الكتاب في كتبه المتفرقة .</w:t>
      </w:r>
      <w:r>
        <w:rPr>
          <w:rFonts w:ascii="Sakkal Majalla" w:hAnsi="Sakkal Majalla" w:cs="Sakkal Majalla" w:hint="cs"/>
          <w:b/>
          <w:bCs/>
          <w:sz w:val="32"/>
          <w:szCs w:val="32"/>
          <w:rtl/>
          <w:lang w:bidi="ar-IQ"/>
        </w:rPr>
        <w:t xml:space="preserve"> ولعله هو ما أشار اليه في كتابه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الحيوان</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بقوله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ولي كتاب جمعت فيه آيات من القرآن لتعرف فضل الإيجاز والحذف ، وفرق ما بين الزوائد والفضول والاستعارات ، فإذا قرأتها رأيت فضلها في الإيجاز ، والجمع للمعاني الكثيرة بالألفاظ القليلة ، على الذي كتبته لك في باب الإيجــــــــــاز وترك الفضول منها قولـــــــــه تعالى </w:t>
      </w:r>
      <w:r w:rsidRPr="000B3888">
        <w:rPr>
          <w:rFonts w:ascii="Sakkal Majalla" w:hAnsi="Sakkal Majalla" w:cs="Sakkal Majalla" w:hint="cs"/>
          <w:b/>
          <w:bCs/>
          <w:sz w:val="32"/>
          <w:szCs w:val="32"/>
          <w:rtl/>
          <w:lang w:bidi="ar-IQ"/>
        </w:rPr>
        <w:t xml:space="preserve">: </w:t>
      </w:r>
      <w:r w:rsidRPr="000B3888">
        <w:rPr>
          <w:rFonts w:ascii="QCF_BSML" w:hAnsi="QCF_BSML" w:cs="QCF_BSML" w:hint="cs"/>
          <w:b/>
          <w:bCs/>
          <w:color w:val="000000"/>
          <w:sz w:val="32"/>
          <w:szCs w:val="32"/>
          <w:rtl/>
        </w:rPr>
        <w:t xml:space="preserve"> </w:t>
      </w:r>
      <w:r w:rsidRPr="000B3888">
        <w:rPr>
          <w:rFonts w:ascii="QCF_BSML" w:hAnsi="QCF_BSML" w:cs="QCF_BSML"/>
          <w:b/>
          <w:bCs/>
          <w:color w:val="000000"/>
          <w:sz w:val="32"/>
          <w:szCs w:val="32"/>
          <w:rtl/>
        </w:rPr>
        <w:t xml:space="preserve"> ﮋ </w:t>
      </w:r>
      <w:r w:rsidRPr="000B3888">
        <w:rPr>
          <w:rFonts w:ascii="QCF_P535" w:hAnsi="QCF_P535" w:cs="QCF_P535"/>
          <w:b/>
          <w:bCs/>
          <w:color w:val="000000"/>
          <w:sz w:val="32"/>
          <w:szCs w:val="32"/>
          <w:rtl/>
        </w:rPr>
        <w:t xml:space="preserve">ﭜ  ﭝ  ﭞ  ﭟ  ﭠ  ﭡ  </w:t>
      </w:r>
      <w:r w:rsidRPr="000B3888">
        <w:rPr>
          <w:rFonts w:ascii="QCF_BSML" w:hAnsi="QCF_BSML" w:cs="QCF_BSML"/>
          <w:b/>
          <w:bCs/>
          <w:color w:val="000000"/>
          <w:sz w:val="32"/>
          <w:szCs w:val="32"/>
          <w:rtl/>
        </w:rPr>
        <w:t>ﮊ</w:t>
      </w:r>
      <w:r>
        <w:rPr>
          <w:rFonts w:ascii="Arial" w:hAnsi="Arial" w:cs="Arial"/>
          <w:color w:val="9DAB0C"/>
          <w:sz w:val="15"/>
          <w:szCs w:val="15"/>
        </w:rPr>
        <w:t xml:space="preserve"> </w:t>
      </w:r>
      <w:r>
        <w:rPr>
          <w:rFonts w:ascii="Sakkal Majalla" w:hAnsi="Sakkal Majalla" w:cs="Sakkal Majalla" w:hint="cs"/>
          <w:b/>
          <w:bCs/>
          <w:sz w:val="32"/>
          <w:szCs w:val="32"/>
          <w:rtl/>
          <w:lang w:bidi="ar-IQ"/>
        </w:rPr>
        <w:t xml:space="preserve">[الواقعة:19] في وصف خمر أهل الجنة ، فهاتان الكلمتان قد جمعتا جميع عيوب خمر أهل الدنيا ، ومنها قولــــــه تعالى في ذكر أهل الجنة : </w:t>
      </w:r>
      <w:r>
        <w:rPr>
          <w:rFonts w:ascii="QCF_BSML" w:hAnsi="QCF_BSML" w:cs="QCF_BSML" w:hint="cs"/>
          <w:color w:val="000000"/>
          <w:sz w:val="47"/>
          <w:szCs w:val="47"/>
          <w:rtl/>
        </w:rPr>
        <w:t xml:space="preserve"> </w:t>
      </w:r>
      <w:r>
        <w:rPr>
          <w:rFonts w:ascii="QCF_BSML" w:hAnsi="QCF_BSML" w:cs="QCF_BSML"/>
          <w:color w:val="000000"/>
          <w:sz w:val="47"/>
          <w:szCs w:val="47"/>
          <w:rtl/>
        </w:rPr>
        <w:t xml:space="preserve"> </w:t>
      </w:r>
      <w:r w:rsidRPr="000B3888">
        <w:rPr>
          <w:rFonts w:ascii="QCF_BSML" w:hAnsi="QCF_BSML" w:cs="QCF_BSML"/>
          <w:b/>
          <w:bCs/>
          <w:color w:val="000000"/>
          <w:sz w:val="32"/>
          <w:szCs w:val="32"/>
          <w:rtl/>
        </w:rPr>
        <w:t xml:space="preserve">ﮋ </w:t>
      </w:r>
      <w:r w:rsidRPr="000B3888">
        <w:rPr>
          <w:rFonts w:ascii="QCF_P535" w:hAnsi="QCF_P535" w:cs="QCF_P535"/>
          <w:b/>
          <w:bCs/>
          <w:color w:val="000000"/>
          <w:sz w:val="32"/>
          <w:szCs w:val="32"/>
          <w:rtl/>
        </w:rPr>
        <w:t xml:space="preserve">ﮙ  ﮚ  ﮛ     ﮜ  ﮝ  </w:t>
      </w:r>
      <w:r w:rsidRPr="000B3888">
        <w:rPr>
          <w:rFonts w:ascii="QCF_BSML" w:hAnsi="QCF_BSML" w:cs="QCF_BSML"/>
          <w:b/>
          <w:bCs/>
          <w:color w:val="000000"/>
          <w:sz w:val="32"/>
          <w:szCs w:val="32"/>
          <w:rtl/>
        </w:rPr>
        <w:t>ﮊ</w:t>
      </w:r>
      <w:r>
        <w:rPr>
          <w:rFonts w:ascii="Arial" w:hAnsi="Arial" w:cs="Arial"/>
          <w:color w:val="9DAB0C"/>
          <w:sz w:val="15"/>
          <w:szCs w:val="15"/>
        </w:rPr>
        <w:t xml:space="preserve"> </w:t>
      </w:r>
      <w:r>
        <w:rPr>
          <w:rFonts w:ascii="Sakkal Majalla" w:hAnsi="Sakkal Majalla" w:cs="Sakkal Majalla" w:hint="cs"/>
          <w:b/>
          <w:bCs/>
          <w:sz w:val="32"/>
          <w:szCs w:val="32"/>
          <w:rtl/>
          <w:lang w:bidi="ar-IQ"/>
        </w:rPr>
        <w:t xml:space="preserve">[الواقعة:33] وقد جمع بهاتين الكلمتين جميع تلك المعاني ، وهذا كثير دللتك عليـــــــه ، فإن أردتـــــــه فهو مشهور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2"/>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ففي كتاب «</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حجج النبوة</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 xml:space="preserve">» يتحدث الجاحظ عن معجزات الأنبياء ومعجزة الرسول محمد صلى الله عليه </w:t>
      </w:r>
      <w:proofErr w:type="spellStart"/>
      <w:r w:rsidRPr="00ED409B">
        <w:rPr>
          <w:rFonts w:ascii="Sakkal Majalla" w:hAnsi="Sakkal Majalla" w:cs="Sakkal Majalla"/>
          <w:b/>
          <w:bCs/>
          <w:sz w:val="32"/>
          <w:szCs w:val="32"/>
          <w:rtl/>
          <w:lang w:bidi="ar-IQ"/>
        </w:rPr>
        <w:t>وآله</w:t>
      </w:r>
      <w:proofErr w:type="spellEnd"/>
      <w:r w:rsidRPr="00ED409B">
        <w:rPr>
          <w:rFonts w:ascii="Sakkal Majalla" w:hAnsi="Sakkal Majalla" w:cs="Sakkal Majalla"/>
          <w:b/>
          <w:bCs/>
          <w:sz w:val="32"/>
          <w:szCs w:val="32"/>
          <w:rtl/>
          <w:lang w:bidi="ar-IQ"/>
        </w:rPr>
        <w:t xml:space="preserve"> وسلم ، وانتهى الى أن معجزة القرآن هي أكبر المعجزات ، وأن القرآن حين </w:t>
      </w:r>
      <w:r w:rsidRPr="00ED409B">
        <w:rPr>
          <w:rFonts w:ascii="Sakkal Majalla" w:hAnsi="Sakkal Majalla" w:cs="Sakkal Majalla"/>
          <w:b/>
          <w:bCs/>
          <w:sz w:val="32"/>
          <w:szCs w:val="32"/>
          <w:rtl/>
          <w:lang w:bidi="ar-IQ"/>
        </w:rPr>
        <w:lastRenderedPageBreak/>
        <w:t>تحدى العرب دفعهم بالحج</w:t>
      </w:r>
      <w:r>
        <w:rPr>
          <w:rFonts w:ascii="Sakkal Majalla" w:hAnsi="Sakkal Majalla" w:cs="Sakkal Majalla" w:hint="cs"/>
          <w:b/>
          <w:bCs/>
          <w:sz w:val="32"/>
          <w:szCs w:val="32"/>
          <w:rtl/>
          <w:lang w:bidi="ar-IQ"/>
        </w:rPr>
        <w:t>ــــــ</w:t>
      </w:r>
      <w:r w:rsidRPr="00ED409B">
        <w:rPr>
          <w:rFonts w:ascii="Sakkal Majalla" w:hAnsi="Sakkal Majalla" w:cs="Sakkal Majalla"/>
          <w:b/>
          <w:bCs/>
          <w:sz w:val="32"/>
          <w:szCs w:val="32"/>
          <w:rtl/>
          <w:lang w:bidi="ar-IQ"/>
        </w:rPr>
        <w:t xml:space="preserve">ة واقامة الدليل ، وقد رأى الجاحظ أن وجه الإعجاز في النظم وحده ، بصرف النظر عما </w:t>
      </w:r>
      <w:proofErr w:type="spellStart"/>
      <w:r w:rsidRPr="00ED409B">
        <w:rPr>
          <w:rFonts w:ascii="Sakkal Majalla" w:hAnsi="Sakkal Majalla" w:cs="Sakkal Majalla"/>
          <w:b/>
          <w:bCs/>
          <w:sz w:val="32"/>
          <w:szCs w:val="32"/>
          <w:rtl/>
          <w:lang w:bidi="ar-IQ"/>
        </w:rPr>
        <w:t>يحويه</w:t>
      </w:r>
      <w:proofErr w:type="spellEnd"/>
      <w:r w:rsidRPr="00ED409B">
        <w:rPr>
          <w:rFonts w:ascii="Sakkal Majalla" w:hAnsi="Sakkal Majalla" w:cs="Sakkal Majalla"/>
          <w:b/>
          <w:bCs/>
          <w:sz w:val="32"/>
          <w:szCs w:val="32"/>
          <w:rtl/>
          <w:lang w:bidi="ar-IQ"/>
        </w:rPr>
        <w:t xml:space="preserve"> القرآن من المعاني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3"/>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ونجد أن الجاحظ قد أولى مسألة اللفظ القرآني الذي أولاه التنزيل عناية خاصة فكان النزاع محتدماً بين معاصريه في أين يكمن الإعجاز القرآني ، فهل باللفظ وحده دون المعنى ، أم باللفظ والمعنى ، أو المعنى ودلالتـــه ، أم بالعلاقــــــة المتولدة بين ذا وذا ؟  فنجد أن الجاحظ تعصّب للفظ وهو يضع الأناقة والجودة والجمال في الألفاظ فالمقياس عنده للقيمة الأدبية إنما يتقوم في جزالة الألفاظ وجودة السبك وحسن التركيب لأن : « المعاني مطروحة على قارعة الطريق يعرفها العجميُّ والعربيُّ والبدويُّ والحضريُّ ، وإنما الشأن هو في اقامة الوزن وتخيُّر اللفظ وسهولة المخرج وفي صحة الطبع وجودة السبك »</w:t>
      </w:r>
      <w:r>
        <w:rPr>
          <w:rFonts w:ascii="Sakkal Majalla" w:hAnsi="Sakkal Majalla" w:cs="Sakkal Majalla" w:hint="cs"/>
          <w:b/>
          <w:bCs/>
          <w:sz w:val="32"/>
          <w:szCs w:val="32"/>
          <w:rtl/>
          <w:lang w:bidi="ar-IQ"/>
        </w:rPr>
        <w:t xml:space="preserve"> </w:t>
      </w:r>
      <w:r w:rsidRPr="00EC529F">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4"/>
      </w:r>
      <w:r w:rsidRPr="00EC529F">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لقد اهتدى الجاحظ الى أن القرآن قد يستعمل لفظاً بعينه فيستغني به عن ألفاظ ويدل به على معانٍ كثيرة وأسماء مجتمعة فتكون اللفظة جامعة شاملة كلفظة « مُكَلِّبِينَ » في قوله تعالى : </w:t>
      </w:r>
      <w:r>
        <w:rPr>
          <w:rFonts w:ascii="QCF_BSML" w:hAnsi="QCF_BSML" w:cs="QCF_BSML" w:hint="cs"/>
          <w:color w:val="000000"/>
          <w:sz w:val="47"/>
          <w:szCs w:val="47"/>
          <w:rtl/>
        </w:rPr>
        <w:t xml:space="preserve"> </w:t>
      </w:r>
      <w:r>
        <w:rPr>
          <w:rFonts w:ascii="QCF_BSML" w:hAnsi="QCF_BSML" w:cs="QCF_BSML"/>
          <w:color w:val="000000"/>
          <w:sz w:val="47"/>
          <w:szCs w:val="47"/>
          <w:rtl/>
        </w:rPr>
        <w:t xml:space="preserve"> </w:t>
      </w:r>
      <w:r w:rsidRPr="00E167A0">
        <w:rPr>
          <w:rFonts w:ascii="QCF_BSML" w:hAnsi="QCF_BSML" w:cs="QCF_BSML"/>
          <w:b/>
          <w:bCs/>
          <w:color w:val="000000"/>
          <w:sz w:val="32"/>
          <w:szCs w:val="32"/>
          <w:rtl/>
        </w:rPr>
        <w:t xml:space="preserve">ﮋ </w:t>
      </w:r>
      <w:r w:rsidRPr="00E167A0">
        <w:rPr>
          <w:rFonts w:ascii="QCF_P107" w:hAnsi="QCF_P107" w:cs="QCF_P107" w:hint="cs"/>
          <w:b/>
          <w:bCs/>
          <w:color w:val="000000"/>
          <w:sz w:val="32"/>
          <w:szCs w:val="32"/>
          <w:rtl/>
        </w:rPr>
        <w:t xml:space="preserve"> </w:t>
      </w:r>
      <w:r w:rsidRPr="00E167A0">
        <w:rPr>
          <w:rFonts w:ascii="QCF_P107" w:hAnsi="QCF_P107" w:cs="QCF_P107"/>
          <w:b/>
          <w:bCs/>
          <w:color w:val="000000"/>
          <w:sz w:val="32"/>
          <w:szCs w:val="32"/>
          <w:rtl/>
        </w:rPr>
        <w:t xml:space="preserve">  ﮙ  ﮚ  ﮛ  </w:t>
      </w:r>
      <w:proofErr w:type="spellStart"/>
      <w:r w:rsidRPr="00E167A0">
        <w:rPr>
          <w:rFonts w:ascii="QCF_P107" w:hAnsi="QCF_P107" w:cs="QCF_P107"/>
          <w:b/>
          <w:bCs/>
          <w:color w:val="000000"/>
          <w:sz w:val="32"/>
          <w:szCs w:val="32"/>
          <w:rtl/>
        </w:rPr>
        <w:t>ﮜ</w:t>
      </w:r>
      <w:r w:rsidRPr="00E167A0">
        <w:rPr>
          <w:rFonts w:ascii="QCF_P107" w:hAnsi="QCF_P107" w:cs="QCF_P107"/>
          <w:b/>
          <w:bCs/>
          <w:color w:val="0000A5"/>
          <w:sz w:val="32"/>
          <w:szCs w:val="32"/>
          <w:rtl/>
        </w:rPr>
        <w:t>ﮝ</w:t>
      </w:r>
      <w:proofErr w:type="spellEnd"/>
      <w:r w:rsidRPr="00E167A0">
        <w:rPr>
          <w:rFonts w:ascii="QCF_P107" w:hAnsi="QCF_P107" w:cs="QCF_P107"/>
          <w:b/>
          <w:bCs/>
          <w:color w:val="000000"/>
          <w:sz w:val="32"/>
          <w:szCs w:val="32"/>
          <w:rtl/>
        </w:rPr>
        <w:t xml:space="preserve">  ﮞ  ﮟ   ﮠ  ﮡ  ﮢ  </w:t>
      </w:r>
      <w:r w:rsidRPr="00E167A0">
        <w:rPr>
          <w:rFonts w:ascii="QCF_P107" w:hAnsi="QCF_P107" w:cs="QCF_P107" w:hint="cs"/>
          <w:b/>
          <w:bCs/>
          <w:color w:val="000000"/>
          <w:sz w:val="32"/>
          <w:szCs w:val="32"/>
          <w:rtl/>
        </w:rPr>
        <w:t xml:space="preserve"> </w:t>
      </w:r>
      <w:r w:rsidRPr="00E167A0">
        <w:rPr>
          <w:rFonts w:ascii="QCF_BSML" w:hAnsi="QCF_BSML" w:cs="QCF_BSML"/>
          <w:b/>
          <w:bCs/>
          <w:color w:val="000000"/>
          <w:sz w:val="32"/>
          <w:szCs w:val="32"/>
          <w:rtl/>
        </w:rPr>
        <w:t>ﮊ</w:t>
      </w:r>
      <w:r>
        <w:rPr>
          <w:rFonts w:ascii="Arial" w:hAnsi="Arial" w:cs="Arial"/>
          <w:color w:val="000000"/>
          <w:sz w:val="18"/>
          <w:szCs w:val="18"/>
          <w:rtl/>
        </w:rPr>
        <w:t xml:space="preserve"> </w:t>
      </w:r>
      <w:r w:rsidRPr="00ED409B">
        <w:rPr>
          <w:rFonts w:ascii="Sakkal Majalla" w:hAnsi="Sakkal Majalla" w:cs="Sakkal Majalla"/>
          <w:b/>
          <w:bCs/>
          <w:sz w:val="32"/>
          <w:szCs w:val="32"/>
          <w:rtl/>
          <w:lang w:bidi="ar-IQ"/>
        </w:rPr>
        <w:t>[المائدة:4] فاشتق لكل صائد ، وجارح وكاسب وباز وصقر وعقاب وفهد وشاهين وكل صيدُ ما دَرَّبتموه من ذوات المخالب والأنياب من الكلاب والفهود والصقور ونحوها مما يُعَلَّم. وتحدث الجاحظ في الإعجاز القرآني عن التشبيه والاستعارة والمجاز وأورد نصوصاً قرآنية كثيرة واستجلى جمالها ونظمها واعجازها .</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ويظهر من هذا أن الجاحظ قد أدرك نظرية  (النظم) ومسائلها فهو قد أدركها ادراكاً عميقاً ، ولذا فإن الجاحظ هو الحلقة الأولى من ثلاث حلقات تطورية في تاريخ البلاغة وإعجاز القرآن ومنهم الجرجاني وسيد قطب الذي جمع بين النقد الأدبي الحديث وأصول البلاغة العربية .</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والجاحظ أول من تحدث عن </w:t>
      </w:r>
      <w:r w:rsidRPr="00D817B3">
        <w:rPr>
          <w:rFonts w:ascii="Sakkal Majalla" w:hAnsi="Sakkal Majalla" w:cs="Sakkal Majalla"/>
          <w:b/>
          <w:bCs/>
          <w:sz w:val="32"/>
          <w:szCs w:val="32"/>
          <w:rtl/>
          <w:lang w:bidi="ar-IQ"/>
        </w:rPr>
        <w:t xml:space="preserve">موضوع </w:t>
      </w:r>
      <w:r w:rsidRPr="00D817B3">
        <w:rPr>
          <w:rFonts w:ascii="QCF_BSML" w:hAnsi="QCF_BSML" w:cs="QCF_BSML" w:hint="cs"/>
          <w:b/>
          <w:bCs/>
          <w:color w:val="000000"/>
          <w:sz w:val="32"/>
          <w:szCs w:val="32"/>
          <w:rtl/>
        </w:rPr>
        <w:t xml:space="preserve"> </w:t>
      </w:r>
      <w:r w:rsidRPr="00D817B3">
        <w:rPr>
          <w:rFonts w:ascii="QCF_BSML" w:hAnsi="QCF_BSML" w:cs="QCF_BSML"/>
          <w:b/>
          <w:bCs/>
          <w:color w:val="000000"/>
          <w:sz w:val="32"/>
          <w:szCs w:val="32"/>
          <w:rtl/>
        </w:rPr>
        <w:t xml:space="preserve"> ﮋ </w:t>
      </w:r>
      <w:r w:rsidRPr="00D817B3">
        <w:rPr>
          <w:rFonts w:ascii="QCF_P448" w:hAnsi="QCF_P448" w:cs="QCF_P448"/>
          <w:b/>
          <w:bCs/>
          <w:color w:val="000000"/>
          <w:sz w:val="32"/>
          <w:szCs w:val="32"/>
          <w:rtl/>
        </w:rPr>
        <w:t>ﮟ  ﮠ</w:t>
      </w:r>
      <w:r>
        <w:rPr>
          <w:rFonts w:ascii="QCF_P448" w:hAnsi="QCF_P448" w:cs="QCF_P448"/>
          <w:b/>
          <w:bCs/>
          <w:color w:val="000000"/>
          <w:sz w:val="32"/>
          <w:szCs w:val="32"/>
          <w:rtl/>
        </w:rPr>
        <w:t xml:space="preserve"> </w:t>
      </w:r>
      <w:r w:rsidRPr="00D817B3">
        <w:rPr>
          <w:rFonts w:ascii="QCF_P448" w:hAnsi="QCF_P448" w:cs="QCF_P448"/>
          <w:b/>
          <w:bCs/>
          <w:color w:val="000000"/>
          <w:sz w:val="32"/>
          <w:szCs w:val="32"/>
          <w:rtl/>
        </w:rPr>
        <w:t xml:space="preserve"> ﮡ  ﮢ   </w:t>
      </w:r>
      <w:r>
        <w:rPr>
          <w:rFonts w:ascii="QCF_P448" w:hAnsi="QCF_P448" w:cs="QCF_P448" w:hint="cs"/>
          <w:b/>
          <w:bCs/>
          <w:color w:val="000000"/>
          <w:sz w:val="32"/>
          <w:szCs w:val="32"/>
          <w:rtl/>
        </w:rPr>
        <w:t xml:space="preserve"> </w:t>
      </w:r>
      <w:r w:rsidRPr="00D817B3">
        <w:rPr>
          <w:rFonts w:ascii="QCF_BSML" w:hAnsi="QCF_BSML" w:cs="QCF_BSML"/>
          <w:b/>
          <w:bCs/>
          <w:color w:val="000000"/>
          <w:sz w:val="32"/>
          <w:szCs w:val="32"/>
          <w:rtl/>
        </w:rPr>
        <w:t>ﮊ</w:t>
      </w:r>
      <w:r>
        <w:rPr>
          <w:rFonts w:ascii="Arial" w:hAnsi="Arial" w:cs="Arial"/>
          <w:color w:val="9DAB0C"/>
          <w:sz w:val="15"/>
          <w:szCs w:val="15"/>
        </w:rPr>
        <w:t xml:space="preserve"> </w:t>
      </w:r>
      <w:r w:rsidRPr="00ED409B">
        <w:rPr>
          <w:rFonts w:ascii="Sakkal Majalla" w:hAnsi="Sakkal Majalla" w:cs="Sakkal Majalla"/>
          <w:b/>
          <w:bCs/>
          <w:sz w:val="32"/>
          <w:szCs w:val="32"/>
          <w:rtl/>
          <w:lang w:bidi="ar-IQ"/>
        </w:rPr>
        <w:t>[الصافات:65] وحلله تحليلاً رائعاً ، وكانت دراسته دراسات أدبية تحليلية ، في حين دراسات أبو عبيدة دراسات لغوي</w:t>
      </w:r>
      <w:r>
        <w:rPr>
          <w:rFonts w:ascii="Sakkal Majalla" w:hAnsi="Sakkal Majalla" w:cs="Sakkal Majalla" w:hint="cs"/>
          <w:b/>
          <w:bCs/>
          <w:sz w:val="32"/>
          <w:szCs w:val="32"/>
          <w:rtl/>
          <w:lang w:bidi="ar-IQ"/>
        </w:rPr>
        <w:t>ــــــــ</w:t>
      </w:r>
      <w:r w:rsidRPr="00ED409B">
        <w:rPr>
          <w:rFonts w:ascii="Sakkal Majalla" w:hAnsi="Sakkal Majalla" w:cs="Sakkal Majalla"/>
          <w:b/>
          <w:bCs/>
          <w:sz w:val="32"/>
          <w:szCs w:val="32"/>
          <w:rtl/>
          <w:lang w:bidi="ar-IQ"/>
        </w:rPr>
        <w:t xml:space="preserve">ة .  وقد ورد هذا في كتاب أبو عبيدة ، وقال أن العرب كانوا يؤمنون بوجود (غول) ويخيفون الأطفال لكن لم يكن حيوان اسمه (غول) ولا في جزيرة العرب ، ولكن </w:t>
      </w:r>
      <w:r w:rsidRPr="00ED409B">
        <w:rPr>
          <w:rFonts w:ascii="Sakkal Majalla" w:hAnsi="Sakkal Majalla" w:cs="Sakkal Majalla"/>
          <w:b/>
          <w:bCs/>
          <w:sz w:val="32"/>
          <w:szCs w:val="32"/>
          <w:rtl/>
          <w:lang w:bidi="ar-IQ"/>
        </w:rPr>
        <w:lastRenderedPageBreak/>
        <w:t xml:space="preserve">الخيال هو الذي خلق هذه الصورة البلاغية . والقرآن حينما جاء بهذه الألفاظ إنما هو نوع من التصوير والتعبير البليغ الذي يصور المعاني المعدومة بصورة مشخصة مجسمة ، وعبارات </w:t>
      </w:r>
      <w:r>
        <w:rPr>
          <w:rFonts w:ascii="Simplified Arabic Fixed" w:hAnsi="Simplified Arabic Fixed" w:cs="Simplified Arabic Fixed"/>
          <w:b/>
          <w:bCs/>
          <w:sz w:val="32"/>
          <w:szCs w:val="32"/>
          <w:rtl/>
          <w:lang w:bidi="ar-IQ"/>
        </w:rPr>
        <w:t>«</w:t>
      </w:r>
      <w:r w:rsidRPr="00ED409B">
        <w:rPr>
          <w:rFonts w:ascii="Sakkal Majalla" w:hAnsi="Sakkal Majalla" w:cs="Sakkal Majalla"/>
          <w:b/>
          <w:bCs/>
          <w:sz w:val="32"/>
          <w:szCs w:val="32"/>
          <w:rtl/>
          <w:lang w:bidi="ar-IQ"/>
        </w:rPr>
        <w:t>نظم القرآن</w:t>
      </w:r>
      <w:r>
        <w:rPr>
          <w:rFonts w:ascii="Simplified Arabic Fixed" w:hAnsi="Simplified Arabic Fixed" w:cs="Simplified Arabic Fixed"/>
          <w:b/>
          <w:bCs/>
          <w:sz w:val="32"/>
          <w:szCs w:val="32"/>
          <w:rtl/>
          <w:lang w:bidi="ar-IQ"/>
        </w:rPr>
        <w:t>»</w:t>
      </w:r>
      <w:r w:rsidRPr="00ED409B">
        <w:rPr>
          <w:rFonts w:ascii="Sakkal Majalla" w:hAnsi="Sakkal Majalla" w:cs="Sakkal Majalla"/>
          <w:b/>
          <w:bCs/>
          <w:sz w:val="32"/>
          <w:szCs w:val="32"/>
          <w:rtl/>
          <w:lang w:bidi="ar-IQ"/>
        </w:rPr>
        <w:t xml:space="preserve"> للجاحظ هي التي تدلنا على ذلك وعن التحدث عن نظم وإعجاز القرآن  . </w:t>
      </w:r>
    </w:p>
    <w:p w:rsidR="00DC445F" w:rsidRPr="00ED409B" w:rsidRDefault="00DC445F" w:rsidP="00DC445F">
      <w:pPr>
        <w:spacing w:line="240" w:lineRule="auto"/>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ونستطيع أن نلخص نظرية الإعجاز عند الجاحظ بما يأتي : </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1- القرآن بليغ من حيث ألفاظه المختارة المنتقاة ، ومن حيث نظمه ورصفه ، التي تقوم على إبداع في الايجاز والتشبيه والمجاز .</w:t>
      </w:r>
    </w:p>
    <w:p w:rsidR="00DC445F" w:rsidRPr="00ED409B" w:rsidRDefault="00DC445F" w:rsidP="00DC445F">
      <w:pPr>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2- القرآن معجز من حيث الصرفة ، ولكنها تختلف كثيراً عن تلك التي ذكرها استاذه النظّام من قبل ، ولذا فهو يرد عليه في كتابه نظم القرآن ، فأساس نظرية الإعجاز وعمود القول فيه بلاغته أولاً ، أما القول بالصرفة فإنما تأتي في المرتبة الثانية ، فهو دليل يضاف الى دليل عجز العرب عن محاكاة القرآن في أسلوبه ونظمه .</w:t>
      </w:r>
    </w:p>
    <w:p w:rsidR="00DC445F" w:rsidRPr="00ED409B" w:rsidRDefault="00DC445F" w:rsidP="00DC445F">
      <w:pPr>
        <w:spacing w:line="240" w:lineRule="auto"/>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لقد وضع الجاحظ بحقٍ بذوراً لنظرية الإعجاز التي تطورت فيما بعد ، وإن كانت هذه البذور جاءت موزعة في مواضع من كتبه ومؤلفاته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5"/>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w:t>
      </w:r>
    </w:p>
    <w:p w:rsidR="00DC445F" w:rsidRPr="00ED409B" w:rsidRDefault="00DC445F" w:rsidP="00DC445F">
      <w:pPr>
        <w:spacing w:line="240" w:lineRule="auto"/>
        <w:jc w:val="lowKashida"/>
        <w:rPr>
          <w:rFonts w:ascii="Sakkal Majalla" w:hAnsi="Sakkal Majalla" w:cs="Sakkal Majalla"/>
          <w:b/>
          <w:bCs/>
          <w:sz w:val="32"/>
          <w:szCs w:val="32"/>
          <w:rtl/>
          <w:lang w:bidi="ar-IQ"/>
        </w:rPr>
      </w:pPr>
      <w:r w:rsidRPr="00ED409B">
        <w:rPr>
          <w:rFonts w:ascii="Sakkal Majalla" w:hAnsi="Sakkal Majalla" w:cs="Sakkal Majalla"/>
          <w:b/>
          <w:bCs/>
          <w:sz w:val="32"/>
          <w:szCs w:val="32"/>
          <w:rtl/>
          <w:lang w:bidi="ar-IQ"/>
        </w:rPr>
        <w:t xml:space="preserve">   وعلى هذا فالجاحظ إمام المذهب القائل بأن الإعجاز في نظم القرآن وهو ما صار مذهباً غالباً دفع العلماء إليه دفعاً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6"/>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 وقد مهّد لعلماء الإعجاز دراسة أسلوب القرآن منهم الباقلاني الذي تبنى فكرة الجاحظ في مباين</w:t>
      </w:r>
      <w:r>
        <w:rPr>
          <w:rFonts w:ascii="Sakkal Majalla" w:hAnsi="Sakkal Majalla" w:cs="Sakkal Majalla" w:hint="cs"/>
          <w:b/>
          <w:bCs/>
          <w:sz w:val="32"/>
          <w:szCs w:val="32"/>
          <w:rtl/>
          <w:lang w:bidi="ar-IQ"/>
        </w:rPr>
        <w:t>ــــــــــ</w:t>
      </w:r>
      <w:r w:rsidRPr="00ED409B">
        <w:rPr>
          <w:rFonts w:ascii="Sakkal Majalla" w:hAnsi="Sakkal Majalla" w:cs="Sakkal Majalla"/>
          <w:b/>
          <w:bCs/>
          <w:sz w:val="32"/>
          <w:szCs w:val="32"/>
          <w:rtl/>
          <w:lang w:bidi="ar-IQ"/>
        </w:rPr>
        <w:t>ة أسلوب القرآن لأساليب الك</w:t>
      </w:r>
      <w:r>
        <w:rPr>
          <w:rFonts w:ascii="Sakkal Majalla" w:hAnsi="Sakkal Majalla" w:cs="Sakkal Majalla" w:hint="cs"/>
          <w:b/>
          <w:bCs/>
          <w:sz w:val="32"/>
          <w:szCs w:val="32"/>
          <w:rtl/>
          <w:lang w:bidi="ar-IQ"/>
        </w:rPr>
        <w:t>ــــــ</w:t>
      </w:r>
      <w:r w:rsidRPr="00ED409B">
        <w:rPr>
          <w:rFonts w:ascii="Sakkal Majalla" w:hAnsi="Sakkal Majalla" w:cs="Sakkal Majalla"/>
          <w:b/>
          <w:bCs/>
          <w:sz w:val="32"/>
          <w:szCs w:val="32"/>
          <w:rtl/>
          <w:lang w:bidi="ar-IQ"/>
        </w:rPr>
        <w:t>لام عن</w:t>
      </w:r>
      <w:r>
        <w:rPr>
          <w:rFonts w:ascii="Sakkal Majalla" w:hAnsi="Sakkal Majalla" w:cs="Sakkal Majalla" w:hint="cs"/>
          <w:b/>
          <w:bCs/>
          <w:sz w:val="32"/>
          <w:szCs w:val="32"/>
          <w:rtl/>
          <w:lang w:bidi="ar-IQ"/>
        </w:rPr>
        <w:t>ــــــــ</w:t>
      </w:r>
      <w:r w:rsidRPr="00ED409B">
        <w:rPr>
          <w:rFonts w:ascii="Sakkal Majalla" w:hAnsi="Sakkal Majalla" w:cs="Sakkal Majalla"/>
          <w:b/>
          <w:bCs/>
          <w:sz w:val="32"/>
          <w:szCs w:val="32"/>
          <w:rtl/>
          <w:lang w:bidi="ar-IQ"/>
        </w:rPr>
        <w:t xml:space="preserve">د العرب </w:t>
      </w:r>
      <w:r>
        <w:rPr>
          <w:rFonts w:ascii="Sakkal Majalla" w:hAnsi="Sakkal Majalla" w:cs="Sakkal Majalla" w:hint="cs"/>
          <w:b/>
          <w:bCs/>
          <w:sz w:val="32"/>
          <w:szCs w:val="32"/>
          <w:vertAlign w:val="superscript"/>
          <w:rtl/>
          <w:lang w:bidi="ar-IQ"/>
        </w:rPr>
        <w:t xml:space="preserve"> (</w:t>
      </w:r>
      <w:r>
        <w:rPr>
          <w:rStyle w:val="a4"/>
          <w:rFonts w:ascii="Sakkal Majalla" w:hAnsi="Sakkal Majalla" w:cs="Sakkal Majalla"/>
          <w:b/>
          <w:bCs/>
          <w:sz w:val="32"/>
          <w:szCs w:val="32"/>
          <w:rtl/>
          <w:lang w:bidi="ar-IQ"/>
        </w:rPr>
        <w:footnoteReference w:id="7"/>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r w:rsidRPr="00ED409B">
        <w:rPr>
          <w:rFonts w:ascii="Sakkal Majalla" w:hAnsi="Sakkal Majalla" w:cs="Sakkal Majalla"/>
          <w:b/>
          <w:bCs/>
          <w:sz w:val="32"/>
          <w:szCs w:val="32"/>
          <w:rtl/>
          <w:lang w:bidi="ar-IQ"/>
        </w:rPr>
        <w:t>.</w:t>
      </w:r>
    </w:p>
    <w:p w:rsidR="00C5038A" w:rsidRPr="00DC445F" w:rsidRDefault="00C5038A" w:rsidP="00DC445F">
      <w:pPr>
        <w:rPr>
          <w:rtl/>
          <w:lang w:bidi="ar-IQ"/>
        </w:rPr>
      </w:pPr>
      <w:bookmarkStart w:id="0" w:name="_GoBack"/>
      <w:bookmarkEnd w:id="0"/>
    </w:p>
    <w:sectPr w:rsidR="00C5038A" w:rsidRPr="00DC445F" w:rsidSect="000B30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CA" w:rsidRDefault="008D51CA" w:rsidP="00C5038A">
      <w:pPr>
        <w:spacing w:after="0" w:line="240" w:lineRule="auto"/>
      </w:pPr>
      <w:r>
        <w:separator/>
      </w:r>
    </w:p>
  </w:endnote>
  <w:endnote w:type="continuationSeparator" w:id="0">
    <w:p w:rsidR="008D51CA" w:rsidRDefault="008D51CA" w:rsidP="00C5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Mudir MT">
    <w:panose1 w:val="00000000000000000000"/>
    <w:charset w:val="B2"/>
    <w:family w:val="auto"/>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CA" w:rsidRDefault="008D51CA" w:rsidP="00C5038A">
      <w:pPr>
        <w:spacing w:after="0" w:line="240" w:lineRule="auto"/>
      </w:pPr>
      <w:r>
        <w:separator/>
      </w:r>
    </w:p>
  </w:footnote>
  <w:footnote w:type="continuationSeparator" w:id="0">
    <w:p w:rsidR="008D51CA" w:rsidRDefault="008D51CA" w:rsidP="00C5038A">
      <w:pPr>
        <w:spacing w:after="0" w:line="240" w:lineRule="auto"/>
      </w:pPr>
      <w:r>
        <w:continuationSeparator/>
      </w:r>
    </w:p>
  </w:footnote>
  <w:footnote w:id="1">
    <w:p w:rsidR="00DC445F" w:rsidRPr="0072769B" w:rsidRDefault="00DC445F" w:rsidP="00DC445F">
      <w:pPr>
        <w:pStyle w:val="a3"/>
        <w:spacing w:line="276" w:lineRule="auto"/>
        <w:jc w:val="lowKashida"/>
        <w:rPr>
          <w:b/>
          <w:bCs/>
          <w:sz w:val="24"/>
          <w:szCs w:val="24"/>
          <w:rtl/>
          <w:lang w:bidi="ar-IQ"/>
        </w:rPr>
      </w:pPr>
      <w:r w:rsidRPr="0072769B">
        <w:rPr>
          <w:rStyle w:val="a4"/>
          <w:b/>
          <w:bCs/>
          <w:sz w:val="24"/>
          <w:szCs w:val="24"/>
        </w:rPr>
        <w:footnoteRef/>
      </w:r>
      <w:r w:rsidRPr="0072769B">
        <w:rPr>
          <w:b/>
          <w:bCs/>
          <w:sz w:val="24"/>
          <w:szCs w:val="24"/>
          <w:rtl/>
        </w:rPr>
        <w:t xml:space="preserve"> </w:t>
      </w:r>
      <w:r w:rsidRPr="0072769B">
        <w:rPr>
          <w:rFonts w:hint="cs"/>
          <w:b/>
          <w:bCs/>
          <w:sz w:val="24"/>
          <w:szCs w:val="24"/>
          <w:rtl/>
          <w:lang w:bidi="ar-IQ"/>
        </w:rPr>
        <w:t xml:space="preserve">) ينظر ترجمته عند : ابن النديم ، الفهرست ، 291-295   والأنباري ، نزهة الألباء </w:t>
      </w:r>
      <w:r>
        <w:rPr>
          <w:rFonts w:hint="cs"/>
          <w:b/>
          <w:bCs/>
          <w:sz w:val="24"/>
          <w:szCs w:val="24"/>
          <w:rtl/>
          <w:lang w:bidi="ar-IQ"/>
        </w:rPr>
        <w:t xml:space="preserve">في طبقات الأدباء </w:t>
      </w:r>
      <w:r w:rsidRPr="0072769B">
        <w:rPr>
          <w:rFonts w:hint="cs"/>
          <w:b/>
          <w:bCs/>
          <w:sz w:val="24"/>
          <w:szCs w:val="24"/>
          <w:rtl/>
          <w:lang w:bidi="ar-IQ"/>
        </w:rPr>
        <w:t>، 170-172  والذهبي ، سير أع</w:t>
      </w:r>
      <w:r>
        <w:rPr>
          <w:rFonts w:hint="cs"/>
          <w:b/>
          <w:bCs/>
          <w:sz w:val="24"/>
          <w:szCs w:val="24"/>
          <w:rtl/>
          <w:lang w:bidi="ar-IQ"/>
        </w:rPr>
        <w:t>ـ</w:t>
      </w:r>
      <w:r w:rsidRPr="0072769B">
        <w:rPr>
          <w:rFonts w:hint="cs"/>
          <w:b/>
          <w:bCs/>
          <w:sz w:val="24"/>
          <w:szCs w:val="24"/>
          <w:rtl/>
          <w:lang w:bidi="ar-IQ"/>
        </w:rPr>
        <w:t xml:space="preserve">لام النبلاء ، 11/526-531   وخير الدين الزركلي ، الأعلام ، 5/74 </w:t>
      </w:r>
    </w:p>
  </w:footnote>
  <w:footnote w:id="2">
    <w:p w:rsidR="00DC445F" w:rsidRPr="0072769B" w:rsidRDefault="00DC445F" w:rsidP="00DC445F">
      <w:pPr>
        <w:pStyle w:val="a3"/>
        <w:spacing w:line="276" w:lineRule="auto"/>
        <w:jc w:val="lowKashida"/>
        <w:rPr>
          <w:b/>
          <w:bCs/>
          <w:sz w:val="24"/>
          <w:szCs w:val="24"/>
          <w:rtl/>
          <w:lang w:bidi="ar-IQ"/>
        </w:rPr>
      </w:pPr>
      <w:r w:rsidRPr="0072769B">
        <w:rPr>
          <w:rStyle w:val="a4"/>
          <w:b/>
          <w:bCs/>
          <w:sz w:val="24"/>
          <w:szCs w:val="24"/>
        </w:rPr>
        <w:footnoteRef/>
      </w:r>
      <w:r w:rsidRPr="0072769B">
        <w:rPr>
          <w:b/>
          <w:bCs/>
          <w:sz w:val="24"/>
          <w:szCs w:val="24"/>
          <w:rtl/>
        </w:rPr>
        <w:t xml:space="preserve"> </w:t>
      </w:r>
      <w:r w:rsidRPr="0072769B">
        <w:rPr>
          <w:rFonts w:hint="cs"/>
          <w:b/>
          <w:bCs/>
          <w:sz w:val="24"/>
          <w:szCs w:val="24"/>
          <w:rtl/>
          <w:lang w:bidi="ar-IQ"/>
        </w:rPr>
        <w:t>) الجاحظ ، الحيوان ، 3/76</w:t>
      </w:r>
    </w:p>
  </w:footnote>
  <w:footnote w:id="3">
    <w:p w:rsidR="00DC445F" w:rsidRPr="00EC529F" w:rsidRDefault="00DC445F" w:rsidP="00DC445F">
      <w:pPr>
        <w:pStyle w:val="a3"/>
        <w:spacing w:line="276" w:lineRule="auto"/>
        <w:rPr>
          <w:b/>
          <w:bCs/>
          <w:sz w:val="24"/>
          <w:szCs w:val="24"/>
          <w:rtl/>
          <w:lang w:bidi="ar-IQ"/>
        </w:rPr>
      </w:pPr>
      <w:r w:rsidRPr="00EC529F">
        <w:rPr>
          <w:rStyle w:val="a4"/>
          <w:b/>
          <w:bCs/>
          <w:sz w:val="24"/>
          <w:szCs w:val="24"/>
        </w:rPr>
        <w:footnoteRef/>
      </w:r>
      <w:r w:rsidRPr="00EC529F">
        <w:rPr>
          <w:b/>
          <w:bCs/>
          <w:sz w:val="24"/>
          <w:szCs w:val="24"/>
          <w:rtl/>
        </w:rPr>
        <w:t xml:space="preserve"> </w:t>
      </w:r>
      <w:r w:rsidRPr="00EC529F">
        <w:rPr>
          <w:rFonts w:hint="cs"/>
          <w:b/>
          <w:bCs/>
          <w:sz w:val="24"/>
          <w:szCs w:val="24"/>
          <w:rtl/>
          <w:lang w:bidi="ar-IQ"/>
        </w:rPr>
        <w:t>) الجاحظ ، حجج القرآن ، ضمن رسائل الجاحظ ، 3/229</w:t>
      </w:r>
    </w:p>
  </w:footnote>
  <w:footnote w:id="4">
    <w:p w:rsidR="00DC445F" w:rsidRPr="00E167A0" w:rsidRDefault="00DC445F" w:rsidP="00DC445F">
      <w:pPr>
        <w:pStyle w:val="a3"/>
        <w:spacing w:line="276" w:lineRule="auto"/>
        <w:rPr>
          <w:b/>
          <w:bCs/>
          <w:sz w:val="24"/>
          <w:szCs w:val="24"/>
          <w:rtl/>
          <w:lang w:bidi="ar-IQ"/>
        </w:rPr>
      </w:pPr>
      <w:r w:rsidRPr="00E167A0">
        <w:rPr>
          <w:rStyle w:val="a4"/>
          <w:b/>
          <w:bCs/>
          <w:sz w:val="24"/>
          <w:szCs w:val="24"/>
        </w:rPr>
        <w:footnoteRef/>
      </w:r>
      <w:r w:rsidRPr="00E167A0">
        <w:rPr>
          <w:b/>
          <w:bCs/>
          <w:sz w:val="24"/>
          <w:szCs w:val="24"/>
          <w:rtl/>
        </w:rPr>
        <w:t xml:space="preserve"> </w:t>
      </w:r>
      <w:r w:rsidRPr="00E167A0">
        <w:rPr>
          <w:rFonts w:hint="cs"/>
          <w:b/>
          <w:bCs/>
          <w:sz w:val="24"/>
          <w:szCs w:val="24"/>
          <w:rtl/>
          <w:lang w:bidi="ar-IQ"/>
        </w:rPr>
        <w:t xml:space="preserve">) الجاحظ ، الحيوان ، </w:t>
      </w:r>
      <w:r>
        <w:rPr>
          <w:rFonts w:hint="cs"/>
          <w:b/>
          <w:bCs/>
          <w:sz w:val="24"/>
          <w:szCs w:val="24"/>
          <w:rtl/>
          <w:lang w:bidi="ar-IQ"/>
        </w:rPr>
        <w:t>3/131-132</w:t>
      </w:r>
    </w:p>
  </w:footnote>
  <w:footnote w:id="5">
    <w:p w:rsidR="00DC445F" w:rsidRPr="005B7DC2" w:rsidRDefault="00DC445F" w:rsidP="00DC445F">
      <w:pPr>
        <w:pStyle w:val="a3"/>
        <w:spacing w:line="276" w:lineRule="auto"/>
        <w:rPr>
          <w:b/>
          <w:bCs/>
          <w:sz w:val="24"/>
          <w:szCs w:val="24"/>
          <w:rtl/>
          <w:lang w:bidi="ar-IQ"/>
        </w:rPr>
      </w:pPr>
      <w:r w:rsidRPr="005B7DC2">
        <w:rPr>
          <w:rStyle w:val="a4"/>
          <w:b/>
          <w:bCs/>
          <w:sz w:val="24"/>
          <w:szCs w:val="24"/>
        </w:rPr>
        <w:footnoteRef/>
      </w:r>
      <w:r w:rsidRPr="005B7DC2">
        <w:rPr>
          <w:b/>
          <w:bCs/>
          <w:sz w:val="24"/>
          <w:szCs w:val="24"/>
          <w:rtl/>
        </w:rPr>
        <w:t xml:space="preserve"> </w:t>
      </w:r>
      <w:r w:rsidRPr="005B7DC2">
        <w:rPr>
          <w:rFonts w:hint="cs"/>
          <w:b/>
          <w:bCs/>
          <w:sz w:val="24"/>
          <w:szCs w:val="24"/>
          <w:rtl/>
          <w:lang w:bidi="ar-IQ"/>
        </w:rPr>
        <w:t>) ينظر : د. فضل حسن عباس ، إعجاز القرآن الكريم ، 38</w:t>
      </w:r>
    </w:p>
  </w:footnote>
  <w:footnote w:id="6">
    <w:p w:rsidR="00DC445F" w:rsidRPr="005B7DC2" w:rsidRDefault="00DC445F" w:rsidP="00DC445F">
      <w:pPr>
        <w:pStyle w:val="a3"/>
        <w:spacing w:line="276" w:lineRule="auto"/>
        <w:rPr>
          <w:b/>
          <w:bCs/>
          <w:sz w:val="24"/>
          <w:szCs w:val="24"/>
          <w:rtl/>
          <w:lang w:bidi="ar-IQ"/>
        </w:rPr>
      </w:pPr>
      <w:r w:rsidRPr="005B7DC2">
        <w:rPr>
          <w:rStyle w:val="a4"/>
          <w:b/>
          <w:bCs/>
          <w:sz w:val="24"/>
          <w:szCs w:val="24"/>
        </w:rPr>
        <w:footnoteRef/>
      </w:r>
      <w:r w:rsidRPr="005B7DC2">
        <w:rPr>
          <w:b/>
          <w:bCs/>
          <w:sz w:val="24"/>
          <w:szCs w:val="24"/>
          <w:rtl/>
        </w:rPr>
        <w:t xml:space="preserve"> </w:t>
      </w:r>
      <w:r w:rsidRPr="005B7DC2">
        <w:rPr>
          <w:rFonts w:hint="cs"/>
          <w:b/>
          <w:bCs/>
          <w:sz w:val="24"/>
          <w:szCs w:val="24"/>
          <w:rtl/>
          <w:lang w:bidi="ar-IQ"/>
        </w:rPr>
        <w:t>) ينظر : عبد الكريم الخطيب ، إعجاز القرآن ، 1/173</w:t>
      </w:r>
    </w:p>
  </w:footnote>
  <w:footnote w:id="7">
    <w:p w:rsidR="00DC445F" w:rsidRPr="005B7DC2" w:rsidRDefault="00DC445F" w:rsidP="00DC445F">
      <w:pPr>
        <w:pStyle w:val="a3"/>
        <w:spacing w:line="276" w:lineRule="auto"/>
        <w:rPr>
          <w:b/>
          <w:bCs/>
          <w:sz w:val="24"/>
          <w:szCs w:val="24"/>
          <w:rtl/>
          <w:lang w:bidi="ar-IQ"/>
        </w:rPr>
      </w:pPr>
      <w:r w:rsidRPr="005B7DC2">
        <w:rPr>
          <w:rStyle w:val="a4"/>
          <w:b/>
          <w:bCs/>
          <w:sz w:val="24"/>
          <w:szCs w:val="24"/>
        </w:rPr>
        <w:footnoteRef/>
      </w:r>
      <w:r w:rsidRPr="005B7DC2">
        <w:rPr>
          <w:b/>
          <w:bCs/>
          <w:sz w:val="24"/>
          <w:szCs w:val="24"/>
          <w:rtl/>
        </w:rPr>
        <w:t xml:space="preserve"> </w:t>
      </w:r>
      <w:r w:rsidRPr="005B7DC2">
        <w:rPr>
          <w:rFonts w:hint="cs"/>
          <w:b/>
          <w:bCs/>
          <w:sz w:val="24"/>
          <w:szCs w:val="24"/>
          <w:rtl/>
          <w:lang w:bidi="ar-IQ"/>
        </w:rPr>
        <w:t>) ينظر : الباقلاني ، إعجاز القرآن ،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86"/>
    <w:rsid w:val="000B302A"/>
    <w:rsid w:val="000D6890"/>
    <w:rsid w:val="00184D86"/>
    <w:rsid w:val="002A4A7E"/>
    <w:rsid w:val="007E5E5D"/>
    <w:rsid w:val="007F681D"/>
    <w:rsid w:val="008D51CA"/>
    <w:rsid w:val="00C5038A"/>
    <w:rsid w:val="00DC4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3889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2018-06-10T09:12:00Z</dcterms:created>
  <dcterms:modified xsi:type="dcterms:W3CDTF">2018-06-10T09:12:00Z</dcterms:modified>
</cp:coreProperties>
</file>