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0E" w:rsidRPr="00FD4524" w:rsidRDefault="00DF4D0E" w:rsidP="00DF4D0E">
      <w:pPr>
        <w:jc w:val="center"/>
        <w:rPr>
          <w:rFonts w:cs="Simplified Arabic" w:hint="cs"/>
          <w:b/>
          <w:bCs/>
          <w:sz w:val="44"/>
          <w:szCs w:val="44"/>
          <w:u w:val="single"/>
          <w:rtl/>
          <w:lang w:bidi="ar-IQ"/>
        </w:rPr>
      </w:pPr>
      <w:r w:rsidRPr="005E1A52">
        <w:rPr>
          <w:rFonts w:cs="Simplified Arabic" w:hint="cs"/>
          <w:b/>
          <w:bCs/>
          <w:sz w:val="44"/>
          <w:szCs w:val="44"/>
          <w:u w:val="single"/>
          <w:rtl/>
          <w:lang w:bidi="ar-IQ"/>
        </w:rPr>
        <w:t xml:space="preserve">المحاضرة </w:t>
      </w:r>
      <w:r>
        <w:rPr>
          <w:rFonts w:cs="Simplified Arabic" w:hint="cs"/>
          <w:b/>
          <w:bCs/>
          <w:sz w:val="44"/>
          <w:szCs w:val="44"/>
          <w:u w:val="single"/>
          <w:rtl/>
          <w:lang w:bidi="ar-IQ"/>
        </w:rPr>
        <w:t>16</w:t>
      </w:r>
    </w:p>
    <w:p w:rsidR="00DF4D0E" w:rsidRDefault="00DF4D0E" w:rsidP="00DF4D0E">
      <w:pPr>
        <w:jc w:val="lowKashida"/>
        <w:rPr>
          <w:rFonts w:cs="Simplified Arabic" w:hint="cs"/>
          <w:sz w:val="32"/>
          <w:szCs w:val="32"/>
          <w:rtl/>
          <w:lang w:bidi="ar-IQ"/>
        </w:rPr>
      </w:pPr>
    </w:p>
    <w:p w:rsidR="00DF4D0E" w:rsidRPr="00803940" w:rsidRDefault="00DF4D0E" w:rsidP="00DF4D0E">
      <w:pPr>
        <w:jc w:val="center"/>
        <w:rPr>
          <w:rFonts w:cs="Simplified Arabic" w:hint="cs"/>
          <w:sz w:val="44"/>
          <w:szCs w:val="44"/>
          <w:u w:val="single"/>
          <w:rtl/>
          <w:lang w:bidi="ar-IQ"/>
        </w:rPr>
      </w:pPr>
      <w:r w:rsidRPr="00803940">
        <w:rPr>
          <w:rFonts w:cs="Simplified Arabic" w:hint="cs"/>
          <w:sz w:val="44"/>
          <w:szCs w:val="44"/>
          <w:u w:val="single"/>
          <w:rtl/>
          <w:lang w:bidi="ar-IQ"/>
        </w:rPr>
        <w:t>أهمية تحفيز العاملين</w:t>
      </w:r>
    </w:p>
    <w:p w:rsidR="00DF4D0E" w:rsidRDefault="00DF4D0E" w:rsidP="00DF4D0E">
      <w:pPr>
        <w:jc w:val="lowKashida"/>
        <w:rPr>
          <w:rFonts w:cs="Simplified Arabic" w:hint="cs"/>
          <w:sz w:val="32"/>
          <w:szCs w:val="32"/>
          <w:rtl/>
          <w:lang w:bidi="ar-IQ"/>
        </w:rPr>
      </w:pPr>
      <w:r w:rsidRPr="00B028D8">
        <w:rPr>
          <w:rFonts w:cs="Simplified Arabic" w:hint="cs"/>
          <w:sz w:val="32"/>
          <w:szCs w:val="32"/>
          <w:rtl/>
          <w:lang w:bidi="ar-IQ"/>
        </w:rPr>
        <w:t>إنه من الأهمية بمكان</w:t>
      </w:r>
      <w:r>
        <w:rPr>
          <w:rFonts w:cs="Simplified Arabic" w:hint="cs"/>
          <w:sz w:val="32"/>
          <w:szCs w:val="32"/>
          <w:rtl/>
          <w:lang w:bidi="ar-IQ"/>
        </w:rPr>
        <w:t xml:space="preserve"> أن يكون الفرد قادرا على العمل ، ولكن الأهم أن يكون متحمسا لأداء العمل وراغبا فيه. لذا زاد الاهتمام مؤخرا بموضوع تحفيز العاملين، وخلق الرغبة لديهم للعمل التعاوني الفعال بما يكفل الإنجاز الاقتصادي لأهداف المنظمة.</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 xml:space="preserve">إن العنصر البشري يعتبر من أهم عناصر الإنتاج باعتباره أهم الموارد الأزمة لتحقيق أهداف التنمية الاقتصادية والاجتماعية، ورفع كفاءة العنصر البشري إنما يتم من خلال مداخل عديدة منها التدريب والتنمية السليمة والتنظيم الفعال. ومنها أيضا-وبدرجة أكبر- تحفيز العاملين للعمل بكفاءة وفعالية وزيادة ولائهم للمنظمة وتجنب مظاهر الصراع في علاقات العاملين بعضهم البعض، وعلاقاتهم مع الإدارة. فضلا عن التقليل من الظواهر المعوقة لزيادة الإنتاج مثل ارتفاع دوران العمل ومعدل الغياب والتباطؤ في أداء العمل. </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ويهدف تحفيز العاملين إلى التأثير في سلوكهم وتوجيه هذا السلوك الوجهة المرغوبة بما يكفل التحقيق الاقتصادي الأمثل لأهداف المنظمة.</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والواقع أن تحفيز العاملين لايكون فقط من خلال إشباع حاجاتهم الاقتصادية وإنما من خلال إشباع حاجاتهم السيكولوجية والاجتماعية.</w:t>
      </w:r>
    </w:p>
    <w:p w:rsidR="00DF4D0E" w:rsidRDefault="00DF4D0E" w:rsidP="00DF4D0E">
      <w:pPr>
        <w:jc w:val="lowKashida"/>
        <w:rPr>
          <w:rFonts w:cs="Simplified Arabic" w:hint="cs"/>
          <w:sz w:val="32"/>
          <w:szCs w:val="32"/>
          <w:rtl/>
          <w:lang w:bidi="ar-IQ"/>
        </w:rPr>
      </w:pPr>
    </w:p>
    <w:p w:rsidR="00DF4D0E" w:rsidRPr="00561CC3" w:rsidRDefault="00DF4D0E" w:rsidP="00DF4D0E">
      <w:pPr>
        <w:jc w:val="lowKashida"/>
        <w:rPr>
          <w:rFonts w:cs="Simplified Arabic" w:hint="cs"/>
          <w:b/>
          <w:bCs/>
          <w:sz w:val="32"/>
          <w:szCs w:val="32"/>
          <w:rtl/>
          <w:lang w:bidi="ar-IQ"/>
        </w:rPr>
      </w:pPr>
      <w:r w:rsidRPr="00561CC3">
        <w:rPr>
          <w:rFonts w:cs="Simplified Arabic" w:hint="cs"/>
          <w:b/>
          <w:bCs/>
          <w:sz w:val="32"/>
          <w:szCs w:val="32"/>
          <w:rtl/>
          <w:lang w:bidi="ar-IQ"/>
        </w:rPr>
        <w:lastRenderedPageBreak/>
        <w:t>ويحقق النظام الجيد للحوافز نتائج مفيدة أهمها:_</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1-زيادة نواتج العمل في شكل كميات إنتاج، وجودة إنتاج، ومبيعات ، وأرباح.</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2-تخفيض الفاقد في العمل، ومن أمثلته تخفيض التكاليف وتخفيض الفاقد في الموارد البشرية، وأي مواد أخرى.</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3-إشباع حاجات العاملين، بشتى أنواعها، وخصوصا مايسمى التقدير والاحترام والشعور بالمكانة.</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 xml:space="preserve"> 4-إشعار العاملين بروح العدالة داخل المنظمة.</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5-جذب العاملين إلى المنظمة، ورفع روح الولاء والانتماء.</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6-تنمية روح التعاون بين العاملين، وتنمية روح الفريق والتضامن.</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7-تحسين صورة المشروع أمام المجتمع.</w:t>
      </w:r>
    </w:p>
    <w:p w:rsidR="00DF4D0E" w:rsidRPr="00E15315" w:rsidRDefault="00DF4D0E" w:rsidP="00DF4D0E">
      <w:pPr>
        <w:jc w:val="center"/>
        <w:rPr>
          <w:rFonts w:cs="Simplified Arabic" w:hint="cs"/>
          <w:b/>
          <w:bCs/>
          <w:sz w:val="36"/>
          <w:szCs w:val="36"/>
          <w:rtl/>
          <w:lang w:bidi="ar-IQ"/>
        </w:rPr>
      </w:pPr>
      <w:r w:rsidRPr="00E15315">
        <w:rPr>
          <w:rFonts w:cs="Simplified Arabic" w:hint="cs"/>
          <w:b/>
          <w:bCs/>
          <w:sz w:val="36"/>
          <w:szCs w:val="36"/>
          <w:rtl/>
          <w:lang w:bidi="ar-IQ"/>
        </w:rPr>
        <w:t>أسس منح الحوافز</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إن أهم معيار لمنح الحوافز هو التميز في الأداء ولا ضي</w:t>
      </w:r>
      <w:r>
        <w:rPr>
          <w:rFonts w:cs="Simplified Arabic" w:hint="eastAsia"/>
          <w:sz w:val="32"/>
          <w:szCs w:val="32"/>
          <w:rtl/>
          <w:lang w:bidi="ar-IQ"/>
        </w:rPr>
        <w:t>ر</w:t>
      </w:r>
      <w:r>
        <w:rPr>
          <w:rFonts w:cs="Simplified Arabic" w:hint="cs"/>
          <w:sz w:val="32"/>
          <w:szCs w:val="32"/>
          <w:rtl/>
          <w:lang w:bidi="ar-IQ"/>
        </w:rPr>
        <w:t xml:space="preserve"> من استخدام معايير أخرى مثل المجهود والاقدمية.</w:t>
      </w:r>
    </w:p>
    <w:p w:rsidR="00DF4D0E" w:rsidRDefault="00DF4D0E" w:rsidP="00DF4D0E">
      <w:pPr>
        <w:numPr>
          <w:ilvl w:val="0"/>
          <w:numId w:val="2"/>
        </w:numPr>
        <w:spacing w:after="0" w:line="240" w:lineRule="auto"/>
        <w:jc w:val="lowKashida"/>
        <w:rPr>
          <w:rFonts w:cs="Simplified Arabic" w:hint="cs"/>
          <w:sz w:val="32"/>
          <w:szCs w:val="32"/>
          <w:rtl/>
          <w:lang w:bidi="ar-IQ"/>
        </w:rPr>
      </w:pPr>
      <w:r w:rsidRPr="00E15315">
        <w:rPr>
          <w:rFonts w:cs="Simplified Arabic" w:hint="cs"/>
          <w:b/>
          <w:bCs/>
          <w:sz w:val="32"/>
          <w:szCs w:val="32"/>
          <w:rtl/>
          <w:lang w:bidi="ar-IQ"/>
        </w:rPr>
        <w:t xml:space="preserve">الأداء </w:t>
      </w:r>
      <w:r w:rsidRPr="00E15315">
        <w:rPr>
          <w:rFonts w:cs="Simplified Arabic"/>
          <w:b/>
          <w:bCs/>
          <w:sz w:val="32"/>
          <w:szCs w:val="32"/>
          <w:lang w:bidi="ar-IQ"/>
        </w:rPr>
        <w:t>Performance</w:t>
      </w:r>
      <w:r>
        <w:rPr>
          <w:rFonts w:cs="Simplified Arabic" w:hint="cs"/>
          <w:sz w:val="32"/>
          <w:szCs w:val="32"/>
          <w:rtl/>
          <w:lang w:bidi="ar-IQ"/>
        </w:rPr>
        <w:t xml:space="preserve"> يعتبر التميز في الأداء المعيار الأساسي، وربما الأوحد لدى البعض، وهو أن يزيد عن المعدل النمطي للأداء ، سوا كان في الكمية أو في الجودة، أو توفير في وقت العمل، أو في التكاليف، ويعتبر التميز في الأداء، أهم المعايير على الإطلاق لحساب الحوافز.</w:t>
      </w:r>
    </w:p>
    <w:p w:rsidR="00DF4D0E" w:rsidRDefault="00DF4D0E" w:rsidP="00DF4D0E">
      <w:pPr>
        <w:numPr>
          <w:ilvl w:val="0"/>
          <w:numId w:val="2"/>
        </w:numPr>
        <w:spacing w:after="0" w:line="240" w:lineRule="auto"/>
        <w:jc w:val="lowKashida"/>
        <w:rPr>
          <w:rFonts w:cs="Simplified Arabic" w:hint="cs"/>
          <w:sz w:val="32"/>
          <w:szCs w:val="32"/>
          <w:lang w:bidi="ar-IQ"/>
        </w:rPr>
      </w:pPr>
      <w:r w:rsidRPr="00E15315">
        <w:rPr>
          <w:rFonts w:cs="Simplified Arabic" w:hint="cs"/>
          <w:b/>
          <w:bCs/>
          <w:sz w:val="32"/>
          <w:szCs w:val="32"/>
          <w:rtl/>
          <w:lang w:bidi="ar-IQ"/>
        </w:rPr>
        <w:t xml:space="preserve">المجهود </w:t>
      </w:r>
      <w:r w:rsidRPr="00E15315">
        <w:rPr>
          <w:rFonts w:cs="Simplified Arabic"/>
          <w:b/>
          <w:bCs/>
          <w:sz w:val="32"/>
          <w:szCs w:val="32"/>
          <w:lang w:bidi="ar-IQ"/>
        </w:rPr>
        <w:t>Effort</w:t>
      </w:r>
      <w:r>
        <w:rPr>
          <w:rFonts w:cs="Simplified Arabic"/>
          <w:sz w:val="32"/>
          <w:szCs w:val="32"/>
          <w:lang w:bidi="ar-IQ"/>
        </w:rPr>
        <w:t xml:space="preserve"> </w:t>
      </w:r>
      <w:r>
        <w:rPr>
          <w:rFonts w:cs="Simplified Arabic" w:hint="cs"/>
          <w:sz w:val="32"/>
          <w:szCs w:val="32"/>
          <w:rtl/>
          <w:lang w:bidi="ar-IQ"/>
        </w:rPr>
        <w:t xml:space="preserve"> يصعب أحيانا قياس ناتج العمل، وذلك لأنه غير ملموس وواضح، كما في وظائف الخدمات، والأعمال الحكومية، لذا فإن العبرة </w:t>
      </w:r>
      <w:r>
        <w:rPr>
          <w:rFonts w:cs="Simplified Arabic" w:hint="cs"/>
          <w:sz w:val="32"/>
          <w:szCs w:val="32"/>
          <w:rtl/>
          <w:lang w:bidi="ar-IQ"/>
        </w:rPr>
        <w:lastRenderedPageBreak/>
        <w:t>ليس في النتيجة وإنما في الوسيلة التي استخدمها الفرد للوصول إلى الهدف.</w:t>
      </w:r>
    </w:p>
    <w:p w:rsidR="00DF4D0E" w:rsidRDefault="00DF4D0E" w:rsidP="00DF4D0E">
      <w:pPr>
        <w:numPr>
          <w:ilvl w:val="0"/>
          <w:numId w:val="2"/>
        </w:numPr>
        <w:spacing w:after="0" w:line="240" w:lineRule="auto"/>
        <w:jc w:val="lowKashida"/>
        <w:rPr>
          <w:rFonts w:cs="Simplified Arabic" w:hint="cs"/>
          <w:sz w:val="32"/>
          <w:szCs w:val="32"/>
          <w:lang w:bidi="ar-IQ"/>
        </w:rPr>
      </w:pPr>
      <w:r>
        <w:rPr>
          <w:rFonts w:cs="Simplified Arabic" w:hint="cs"/>
          <w:sz w:val="32"/>
          <w:szCs w:val="32"/>
          <w:rtl/>
          <w:lang w:bidi="ar-IQ"/>
        </w:rPr>
        <w:t>ا</w:t>
      </w:r>
      <w:r w:rsidRPr="00E15315">
        <w:rPr>
          <w:rFonts w:cs="Simplified Arabic" w:hint="cs"/>
          <w:b/>
          <w:bCs/>
          <w:sz w:val="32"/>
          <w:szCs w:val="32"/>
          <w:rtl/>
          <w:lang w:bidi="ar-IQ"/>
        </w:rPr>
        <w:t xml:space="preserve">لأقدمية  </w:t>
      </w:r>
      <w:r w:rsidRPr="00E15315">
        <w:rPr>
          <w:rFonts w:cs="Simplified Arabic"/>
          <w:b/>
          <w:bCs/>
          <w:sz w:val="32"/>
          <w:szCs w:val="32"/>
          <w:lang w:bidi="ar-IQ"/>
        </w:rPr>
        <w:t>Seniority</w:t>
      </w:r>
      <w:r>
        <w:rPr>
          <w:rFonts w:cs="Simplified Arabic"/>
          <w:sz w:val="32"/>
          <w:szCs w:val="32"/>
          <w:lang w:bidi="ar-IQ"/>
        </w:rPr>
        <w:t xml:space="preserve"> </w:t>
      </w:r>
      <w:r>
        <w:rPr>
          <w:rFonts w:cs="Simplified Arabic" w:hint="cs"/>
          <w:sz w:val="32"/>
          <w:szCs w:val="32"/>
          <w:rtl/>
          <w:lang w:bidi="ar-IQ"/>
        </w:rPr>
        <w:t xml:space="preserve"> ويقصد بها طول الفترة التي قضاها الفرد في العمل، وهي تشير إلى حد ما إلى الولاء أو الانتماء الذي يجب مكافئته بشكل ما، وهي تكون بشكل علاوة في الغالب لمكافئة الأقدمية.</w:t>
      </w:r>
    </w:p>
    <w:p w:rsidR="00DF4D0E" w:rsidRDefault="00DF4D0E" w:rsidP="00DF4D0E">
      <w:pPr>
        <w:numPr>
          <w:ilvl w:val="0"/>
          <w:numId w:val="2"/>
        </w:numPr>
        <w:spacing w:after="0" w:line="240" w:lineRule="auto"/>
        <w:jc w:val="lowKashida"/>
        <w:rPr>
          <w:rFonts w:cs="Simplified Arabic" w:hint="cs"/>
          <w:sz w:val="32"/>
          <w:szCs w:val="32"/>
          <w:lang w:bidi="ar-IQ"/>
        </w:rPr>
      </w:pPr>
      <w:r w:rsidRPr="00E15315">
        <w:rPr>
          <w:rFonts w:cs="Simplified Arabic" w:hint="cs"/>
          <w:b/>
          <w:bCs/>
          <w:sz w:val="32"/>
          <w:szCs w:val="32"/>
          <w:rtl/>
          <w:lang w:bidi="ar-IQ"/>
        </w:rPr>
        <w:t xml:space="preserve">المهارة  </w:t>
      </w:r>
      <w:r w:rsidRPr="00E15315">
        <w:rPr>
          <w:rFonts w:cs="Simplified Arabic"/>
          <w:b/>
          <w:bCs/>
          <w:sz w:val="32"/>
          <w:szCs w:val="32"/>
          <w:lang w:bidi="ar-IQ"/>
        </w:rPr>
        <w:t>Skills</w:t>
      </w:r>
      <w:r>
        <w:rPr>
          <w:rFonts w:cs="Simplified Arabic" w:hint="cs"/>
          <w:sz w:val="32"/>
          <w:szCs w:val="32"/>
          <w:rtl/>
          <w:lang w:bidi="ar-IQ"/>
        </w:rPr>
        <w:t xml:space="preserve">  بعض المنظمات تعوض وتكافئ الفرد على ما يحصل عليه من شهادات أعلى، أو رخص، أو براءات، أو إجازات، أو دورات تدريبية. </w:t>
      </w:r>
    </w:p>
    <w:p w:rsidR="00DF4D0E" w:rsidRDefault="00DF4D0E" w:rsidP="00DF4D0E">
      <w:pPr>
        <w:ind w:left="360"/>
        <w:jc w:val="center"/>
        <w:rPr>
          <w:rFonts w:cs="Simplified Arabic" w:hint="cs"/>
          <w:b/>
          <w:bCs/>
          <w:sz w:val="36"/>
          <w:szCs w:val="36"/>
          <w:rtl/>
          <w:lang w:bidi="ar-IQ"/>
        </w:rPr>
      </w:pPr>
      <w:r w:rsidRPr="00AE2A33">
        <w:rPr>
          <w:rFonts w:cs="Simplified Arabic" w:hint="cs"/>
          <w:b/>
          <w:bCs/>
          <w:sz w:val="36"/>
          <w:szCs w:val="36"/>
          <w:rtl/>
          <w:lang w:bidi="ar-IQ"/>
        </w:rPr>
        <w:t>أنواع الحوافز</w:t>
      </w:r>
    </w:p>
    <w:p w:rsidR="00DF4D0E" w:rsidRDefault="00DF4D0E" w:rsidP="00DF4D0E">
      <w:pPr>
        <w:ind w:left="360"/>
        <w:jc w:val="lowKashida"/>
        <w:rPr>
          <w:rFonts w:cs="Simplified Arabic" w:hint="cs"/>
          <w:sz w:val="32"/>
          <w:szCs w:val="32"/>
          <w:rtl/>
          <w:lang w:bidi="ar-IQ"/>
        </w:rPr>
      </w:pPr>
      <w:r w:rsidRPr="00AE2A33">
        <w:rPr>
          <w:rFonts w:cs="Simplified Arabic" w:hint="cs"/>
          <w:sz w:val="32"/>
          <w:szCs w:val="32"/>
          <w:rtl/>
          <w:lang w:bidi="ar-IQ"/>
        </w:rPr>
        <w:t>على أي منظمة أن تختار لنفسها التوليفة المثالية</w:t>
      </w:r>
      <w:r>
        <w:rPr>
          <w:rFonts w:cs="Simplified Arabic" w:hint="cs"/>
          <w:sz w:val="32"/>
          <w:szCs w:val="32"/>
          <w:rtl/>
          <w:lang w:bidi="ar-IQ"/>
        </w:rPr>
        <w:t xml:space="preserve"> لأنواع الحوافز، وذلك لكي يكون لديها نظام متكامل يحفز العاملين على التميز في الأداء. كما إن هناك طرق عديدة لتصنيف الحوافز منها:-</w:t>
      </w:r>
    </w:p>
    <w:p w:rsidR="00DF4D0E" w:rsidRPr="00E15315" w:rsidRDefault="00DF4D0E" w:rsidP="00DF4D0E">
      <w:pPr>
        <w:numPr>
          <w:ilvl w:val="1"/>
          <w:numId w:val="1"/>
        </w:numPr>
        <w:spacing w:after="0" w:line="240" w:lineRule="auto"/>
        <w:jc w:val="lowKashida"/>
        <w:rPr>
          <w:rFonts w:cs="Simplified Arabic" w:hint="cs"/>
          <w:b/>
          <w:bCs/>
          <w:sz w:val="32"/>
          <w:szCs w:val="32"/>
          <w:rtl/>
          <w:lang w:bidi="ar-IQ"/>
        </w:rPr>
      </w:pPr>
      <w:r w:rsidRPr="00E15315">
        <w:rPr>
          <w:rFonts w:cs="Simplified Arabic" w:hint="cs"/>
          <w:b/>
          <w:bCs/>
          <w:sz w:val="32"/>
          <w:szCs w:val="32"/>
          <w:rtl/>
          <w:lang w:bidi="ar-IQ"/>
        </w:rPr>
        <w:t>حوافز على مستوى الفرد.</w:t>
      </w:r>
    </w:p>
    <w:p w:rsidR="00DF4D0E" w:rsidRPr="00E15315" w:rsidRDefault="00DF4D0E" w:rsidP="00DF4D0E">
      <w:pPr>
        <w:numPr>
          <w:ilvl w:val="1"/>
          <w:numId w:val="1"/>
        </w:numPr>
        <w:spacing w:after="0" w:line="240" w:lineRule="auto"/>
        <w:jc w:val="lowKashida"/>
        <w:rPr>
          <w:rFonts w:cs="Simplified Arabic" w:hint="cs"/>
          <w:b/>
          <w:bCs/>
          <w:sz w:val="32"/>
          <w:szCs w:val="32"/>
          <w:lang w:bidi="ar-IQ"/>
        </w:rPr>
      </w:pPr>
      <w:r w:rsidRPr="00E15315">
        <w:rPr>
          <w:rFonts w:cs="Simplified Arabic" w:hint="cs"/>
          <w:b/>
          <w:bCs/>
          <w:sz w:val="32"/>
          <w:szCs w:val="32"/>
          <w:rtl/>
          <w:lang w:bidi="ar-IQ"/>
        </w:rPr>
        <w:t>حوافز على مستوى جماعة العمل.</w:t>
      </w:r>
    </w:p>
    <w:p w:rsidR="00DF4D0E" w:rsidRPr="00E15315" w:rsidRDefault="00DF4D0E" w:rsidP="00DF4D0E">
      <w:pPr>
        <w:numPr>
          <w:ilvl w:val="1"/>
          <w:numId w:val="1"/>
        </w:numPr>
        <w:spacing w:after="0" w:line="240" w:lineRule="auto"/>
        <w:jc w:val="lowKashida"/>
        <w:rPr>
          <w:rFonts w:cs="Simplified Arabic" w:hint="cs"/>
          <w:b/>
          <w:bCs/>
          <w:sz w:val="32"/>
          <w:szCs w:val="32"/>
          <w:lang w:bidi="ar-IQ"/>
        </w:rPr>
      </w:pPr>
      <w:r w:rsidRPr="00E15315">
        <w:rPr>
          <w:rFonts w:cs="Simplified Arabic" w:hint="cs"/>
          <w:b/>
          <w:bCs/>
          <w:sz w:val="32"/>
          <w:szCs w:val="32"/>
          <w:rtl/>
          <w:lang w:bidi="ar-IQ"/>
        </w:rPr>
        <w:t>حوافز على مستوى المنظمة ككل.</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كما يمكن تقسيم الحوافز على الأساس التالي؛-</w:t>
      </w:r>
    </w:p>
    <w:p w:rsidR="00DF4D0E" w:rsidRPr="00E15315" w:rsidRDefault="00DF4D0E" w:rsidP="00DF4D0E">
      <w:pPr>
        <w:jc w:val="lowKashida"/>
        <w:rPr>
          <w:rFonts w:cs="Simplified Arabic" w:hint="cs"/>
          <w:b/>
          <w:bCs/>
          <w:sz w:val="32"/>
          <w:szCs w:val="32"/>
          <w:rtl/>
          <w:lang w:bidi="ar-IQ"/>
        </w:rPr>
      </w:pPr>
      <w:r w:rsidRPr="00E15315">
        <w:rPr>
          <w:rFonts w:cs="Simplified Arabic" w:hint="cs"/>
          <w:b/>
          <w:bCs/>
          <w:sz w:val="32"/>
          <w:szCs w:val="32"/>
          <w:rtl/>
          <w:lang w:bidi="ar-IQ"/>
        </w:rPr>
        <w:t xml:space="preserve">  -حوافز على مستوى العمال.</w:t>
      </w:r>
    </w:p>
    <w:p w:rsidR="00DF4D0E" w:rsidRPr="00E15315" w:rsidRDefault="00DF4D0E" w:rsidP="00DF4D0E">
      <w:pPr>
        <w:jc w:val="lowKashida"/>
        <w:rPr>
          <w:rFonts w:cs="Simplified Arabic" w:hint="cs"/>
          <w:b/>
          <w:bCs/>
          <w:sz w:val="32"/>
          <w:szCs w:val="32"/>
          <w:rtl/>
          <w:lang w:bidi="ar-IQ"/>
        </w:rPr>
      </w:pPr>
      <w:r w:rsidRPr="00E15315">
        <w:rPr>
          <w:rFonts w:cs="Simplified Arabic" w:hint="cs"/>
          <w:b/>
          <w:bCs/>
          <w:sz w:val="32"/>
          <w:szCs w:val="32"/>
          <w:rtl/>
          <w:lang w:bidi="ar-IQ"/>
        </w:rPr>
        <w:t xml:space="preserve">  - حوافز على مستوى التخصصين والإداريين.</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 xml:space="preserve">ويمكن تصنيفها إلى: </w:t>
      </w:r>
      <w:r w:rsidRPr="00E15315">
        <w:rPr>
          <w:rFonts w:cs="Simplified Arabic" w:hint="cs"/>
          <w:b/>
          <w:bCs/>
          <w:sz w:val="32"/>
          <w:szCs w:val="32"/>
          <w:rtl/>
          <w:lang w:bidi="ar-IQ"/>
        </w:rPr>
        <w:t>( حوافز ايجابية، وحوافز سلبية</w:t>
      </w:r>
      <w:r>
        <w:rPr>
          <w:rFonts w:cs="Simplified Arabic" w:hint="cs"/>
          <w:sz w:val="32"/>
          <w:szCs w:val="32"/>
          <w:rtl/>
          <w:lang w:bidi="ar-IQ"/>
        </w:rPr>
        <w:t xml:space="preserve"> )</w:t>
      </w:r>
    </w:p>
    <w:p w:rsidR="00DF4D0E" w:rsidRDefault="00DF4D0E" w:rsidP="00DF4D0E">
      <w:pPr>
        <w:jc w:val="lowKashida"/>
        <w:rPr>
          <w:rFonts w:cs="Simplified Arabic" w:hint="cs"/>
          <w:sz w:val="32"/>
          <w:szCs w:val="32"/>
          <w:rtl/>
          <w:lang w:bidi="ar-IQ"/>
        </w:rPr>
      </w:pPr>
      <w:r>
        <w:rPr>
          <w:rFonts w:cs="Simplified Arabic" w:hint="cs"/>
          <w:sz w:val="32"/>
          <w:szCs w:val="32"/>
          <w:rtl/>
          <w:lang w:bidi="ar-IQ"/>
        </w:rPr>
        <w:t>هل هناك حوافز أخرى؟</w:t>
      </w:r>
    </w:p>
    <w:p w:rsidR="00DF4D0E" w:rsidRDefault="00DF4D0E" w:rsidP="00DF4D0E">
      <w:pPr>
        <w:jc w:val="lowKashida"/>
        <w:rPr>
          <w:rFonts w:cs="Simplified Arabic" w:hint="cs"/>
          <w:b/>
          <w:bCs/>
          <w:sz w:val="32"/>
          <w:szCs w:val="32"/>
          <w:rtl/>
          <w:lang w:bidi="ar-IQ"/>
        </w:rPr>
      </w:pPr>
      <w:r w:rsidRPr="00BA0F88">
        <w:rPr>
          <w:rFonts w:cs="Simplified Arabic" w:hint="cs"/>
          <w:b/>
          <w:bCs/>
          <w:sz w:val="32"/>
          <w:szCs w:val="32"/>
          <w:rtl/>
          <w:lang w:bidi="ar-IQ"/>
        </w:rPr>
        <w:lastRenderedPageBreak/>
        <w:t>نعم هناك أنواع كثيرة من الحوافز ولا حدو</w:t>
      </w:r>
      <w:r w:rsidRPr="00BA0F88">
        <w:rPr>
          <w:rFonts w:cs="Simplified Arabic" w:hint="eastAsia"/>
          <w:b/>
          <w:bCs/>
          <w:sz w:val="32"/>
          <w:szCs w:val="32"/>
          <w:rtl/>
          <w:lang w:bidi="ar-IQ"/>
        </w:rPr>
        <w:t>د</w:t>
      </w:r>
      <w:r w:rsidRPr="00BA0F88">
        <w:rPr>
          <w:rFonts w:cs="Simplified Arabic" w:hint="cs"/>
          <w:b/>
          <w:bCs/>
          <w:sz w:val="32"/>
          <w:szCs w:val="32"/>
          <w:rtl/>
          <w:lang w:bidi="ar-IQ"/>
        </w:rPr>
        <w:t xml:space="preserve"> للابتكار</w:t>
      </w:r>
      <w:r>
        <w:rPr>
          <w:rFonts w:cs="Simplified Arabic" w:hint="cs"/>
          <w:b/>
          <w:bCs/>
          <w:sz w:val="32"/>
          <w:szCs w:val="32"/>
          <w:rtl/>
          <w:lang w:bidi="ar-IQ"/>
        </w:rPr>
        <w:t xml:space="preserve"> في أنواع الحوافز، وذلك حسب احتياج العاملين وطريقة العمل ومشاكل الأداء وهدف المنظمة.</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-مكافأة استثنائية عن عمل طارئ متميز.</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-رحلة مجانية.</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-عمرة أو حج.</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-أجهزة منزلية.</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-سيارة.</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-أدوات شخصية( ساعة مثلا).</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-كتاب شكر.</w:t>
      </w:r>
    </w:p>
    <w:p w:rsidR="00DF4D0E" w:rsidRDefault="00DF4D0E" w:rsidP="00DF4D0E">
      <w:pPr>
        <w:jc w:val="lowKashida"/>
        <w:rPr>
          <w:rFonts w:cs="Simplified Arabic" w:hint="cs"/>
          <w:b/>
          <w:bCs/>
          <w:sz w:val="32"/>
          <w:szCs w:val="32"/>
          <w:rtl/>
          <w:lang w:bidi="ar-IQ"/>
        </w:rPr>
      </w:pPr>
      <w:r>
        <w:rPr>
          <w:rFonts w:cs="Simplified Arabic" w:hint="cs"/>
          <w:b/>
          <w:bCs/>
          <w:sz w:val="32"/>
          <w:szCs w:val="32"/>
          <w:rtl/>
          <w:lang w:bidi="ar-IQ"/>
        </w:rPr>
        <w:t>-دروع أو كؤوس الامتياز.</w:t>
      </w:r>
    </w:p>
    <w:p w:rsidR="00DF4D0E" w:rsidRDefault="00DF4D0E" w:rsidP="00DF4D0E">
      <w:pPr>
        <w:jc w:val="lowKashida"/>
        <w:rPr>
          <w:rFonts w:cs="Simplified Arabic" w:hint="cs"/>
          <w:b/>
          <w:bCs/>
          <w:sz w:val="32"/>
          <w:szCs w:val="32"/>
          <w:rtl/>
          <w:lang w:bidi="ar-IQ"/>
        </w:rPr>
      </w:pPr>
    </w:p>
    <w:p w:rsidR="00C6446E" w:rsidRDefault="00C6446E">
      <w:pPr>
        <w:rPr>
          <w:lang w:bidi="ar-IQ"/>
        </w:rPr>
      </w:pPr>
    </w:p>
    <w:sectPr w:rsidR="00C644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755E3"/>
    <w:multiLevelType w:val="hybridMultilevel"/>
    <w:tmpl w:val="41F0FA7A"/>
    <w:lvl w:ilvl="0" w:tplc="6AF0177E">
      <w:start w:val="1"/>
      <w:numFmt w:val="decimal"/>
      <w:lvlText w:val="%1-"/>
      <w:lvlJc w:val="left"/>
      <w:pPr>
        <w:tabs>
          <w:tab w:val="num" w:pos="795"/>
        </w:tabs>
        <w:ind w:left="795" w:hanging="435"/>
      </w:pPr>
      <w:rPr>
        <w:rFonts w:hint="default"/>
      </w:rPr>
    </w:lvl>
    <w:lvl w:ilvl="1" w:tplc="BE287A5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5900FF"/>
    <w:multiLevelType w:val="hybridMultilevel"/>
    <w:tmpl w:val="71BCC86A"/>
    <w:lvl w:ilvl="0" w:tplc="440E19A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F4D0E"/>
    <w:rsid w:val="00C6446E"/>
    <w:rsid w:val="00DF4D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2012-02-01T17:08:00Z</dcterms:created>
  <dcterms:modified xsi:type="dcterms:W3CDTF">2012-02-01T17:08:00Z</dcterms:modified>
</cp:coreProperties>
</file>