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2B" w:rsidRPr="0038142B" w:rsidRDefault="0038142B" w:rsidP="00EA4551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38142B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Platyhelminthes </w:t>
      </w:r>
    </w:p>
    <w:p w:rsidR="001C21DA" w:rsidRDefault="00EA4551" w:rsidP="002B641E">
      <w:p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Platyhelminthes are divided into two classes: </w:t>
      </w:r>
      <w:proofErr w:type="spellStart"/>
      <w:r w:rsidRPr="00AE02C1">
        <w:rPr>
          <w:rFonts w:ascii="Times New Roman" w:hAnsi="Times New Roman" w:cs="Times New Roman"/>
          <w:sz w:val="28"/>
          <w:szCs w:val="28"/>
          <w:lang w:bidi="ar-IQ"/>
        </w:rPr>
        <w:t>Cestoda</w:t>
      </w:r>
      <w:proofErr w:type="spellEnd"/>
      <w:r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 (tapeworms) and </w:t>
      </w:r>
      <w:proofErr w:type="spellStart"/>
      <w:r w:rsidRPr="00AE02C1">
        <w:rPr>
          <w:rFonts w:ascii="Times New Roman" w:hAnsi="Times New Roman" w:cs="Times New Roman"/>
          <w:sz w:val="28"/>
          <w:szCs w:val="28"/>
          <w:lang w:bidi="ar-IQ"/>
        </w:rPr>
        <w:t>Trematoda</w:t>
      </w:r>
      <w:proofErr w:type="spellEnd"/>
      <w:r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 (flukes).</w:t>
      </w:r>
      <w:r w:rsidR="00A47AA5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2B641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D45427"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There are four medically important </w:t>
      </w:r>
      <w:proofErr w:type="spellStart"/>
      <w:r w:rsidR="00D45427" w:rsidRPr="00AE02C1">
        <w:rPr>
          <w:rFonts w:ascii="Times New Roman" w:hAnsi="Times New Roman" w:cs="Times New Roman"/>
          <w:sz w:val="28"/>
          <w:szCs w:val="28"/>
          <w:lang w:bidi="ar-IQ"/>
        </w:rPr>
        <w:t>cestodes</w:t>
      </w:r>
      <w:proofErr w:type="spellEnd"/>
      <w:r w:rsidR="00D45427"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: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Taenia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,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Taenia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saginata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,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Diphyllobothrium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latum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,</w:t>
      </w:r>
      <w:r w:rsidR="00D45427"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 and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Echinococcus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granulosus</w:t>
      </w:r>
      <w:proofErr w:type="spellEnd"/>
      <w:r w:rsidR="00D45427" w:rsidRPr="00AE02C1">
        <w:rPr>
          <w:rFonts w:ascii="Times New Roman" w:hAnsi="Times New Roman" w:cs="Times New Roman"/>
          <w:i/>
          <w:iCs/>
          <w:sz w:val="28"/>
          <w:szCs w:val="28"/>
          <w:lang w:bidi="ar-IQ"/>
        </w:rPr>
        <w:t>.</w:t>
      </w:r>
      <w:r w:rsidR="002B641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CF4828"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  <w:r w:rsidR="002B641E">
        <w:rPr>
          <w:rFonts w:ascii="Times New Roman" w:hAnsi="Times New Roman" w:cs="Times New Roman"/>
          <w:sz w:val="28"/>
          <w:szCs w:val="28"/>
          <w:lang w:bidi="ar-IQ"/>
        </w:rPr>
        <w:t xml:space="preserve">                                                                                 </w:t>
      </w:r>
      <w:r w:rsidR="00605DB6">
        <w:rPr>
          <w:rFonts w:ascii="Times New Roman" w:hAnsi="Times New Roman" w:cs="Times New Roman"/>
          <w:sz w:val="28"/>
          <w:szCs w:val="28"/>
          <w:lang w:bidi="ar-IQ"/>
        </w:rPr>
        <w:t xml:space="preserve">      </w:t>
      </w:r>
      <w:r w:rsidR="00D45427" w:rsidRPr="00AE02C1"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</w:p>
    <w:p w:rsidR="001C21DA" w:rsidRPr="00605DB6" w:rsidRDefault="001C21DA" w:rsidP="00B5071B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 w:rsidRPr="00605DB6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Taenia</w:t>
      </w:r>
      <w:proofErr w:type="spellEnd"/>
    </w:p>
    <w:p w:rsidR="000A75C3" w:rsidRDefault="001C21DA" w:rsidP="00B61D98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There are two important human pathogens in the genus </w:t>
      </w:r>
      <w:proofErr w:type="spellStart"/>
      <w:r w:rsidRPr="00152174">
        <w:rPr>
          <w:rFonts w:ascii="Times New Roman" w:hAnsi="Times New Roman" w:cs="Times New Roman"/>
          <w:i/>
          <w:iCs/>
          <w:sz w:val="28"/>
          <w:szCs w:val="28"/>
          <w:lang w:bidi="ar-IQ"/>
        </w:rPr>
        <w:t>Taenia</w:t>
      </w:r>
      <w:proofErr w:type="spellEnd"/>
      <w:r w:rsidRPr="00152174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: T. </w:t>
      </w:r>
      <w:proofErr w:type="spellStart"/>
      <w:r w:rsidRPr="00152174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 (the pork tapeworm) and </w:t>
      </w:r>
      <w:r w:rsidR="00866ED1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Pr="00152174">
        <w:rPr>
          <w:rFonts w:ascii="Times New Roman" w:hAnsi="Times New Roman" w:cs="Times New Roman"/>
          <w:i/>
          <w:iCs/>
          <w:sz w:val="28"/>
          <w:szCs w:val="28"/>
          <w:lang w:bidi="ar-IQ"/>
        </w:rPr>
        <w:t>saginata</w:t>
      </w:r>
      <w:proofErr w:type="spellEnd"/>
      <w:r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 (the beef tapeworm).</w:t>
      </w:r>
      <w:r w:rsidR="00152174"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152174" w:rsidRPr="00152174">
        <w:rPr>
          <w:rFonts w:ascii="Times New Roman" w:hAnsi="Times New Roman" w:cs="Times New Roman"/>
          <w:sz w:val="28"/>
          <w:szCs w:val="28"/>
        </w:rPr>
        <w:t>Man gets accidentally infected by eating pork meat or beef meat</w:t>
      </w:r>
      <w:r w:rsidR="00152174"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152174" w:rsidRPr="00152174">
        <w:rPr>
          <w:rFonts w:ascii="Times New Roman" w:hAnsi="Times New Roman" w:cs="Times New Roman"/>
          <w:sz w:val="28"/>
          <w:szCs w:val="28"/>
        </w:rPr>
        <w:t xml:space="preserve">which is under cooked. Man can get the larval infection called </w:t>
      </w:r>
      <w:proofErr w:type="spellStart"/>
      <w:r w:rsidR="00152174" w:rsidRPr="00152174">
        <w:rPr>
          <w:rFonts w:ascii="Times New Roman" w:hAnsi="Times New Roman" w:cs="Times New Roman"/>
          <w:sz w:val="28"/>
          <w:szCs w:val="28"/>
        </w:rPr>
        <w:t>cysticercosis</w:t>
      </w:r>
      <w:proofErr w:type="spellEnd"/>
      <w:r w:rsidR="00152174" w:rsidRPr="00152174">
        <w:rPr>
          <w:rFonts w:ascii="Times New Roman" w:hAnsi="Times New Roman" w:cs="Times New Roman"/>
          <w:sz w:val="28"/>
          <w:szCs w:val="28"/>
        </w:rPr>
        <w:t xml:space="preserve"> by</w:t>
      </w:r>
      <w:r w:rsidR="00152174" w:rsidRPr="00152174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152174" w:rsidRPr="00152174">
        <w:rPr>
          <w:rFonts w:ascii="Times New Roman" w:hAnsi="Times New Roman" w:cs="Times New Roman"/>
          <w:sz w:val="28"/>
          <w:szCs w:val="28"/>
        </w:rPr>
        <w:t>the ingestion of the eggs</w:t>
      </w:r>
      <w:r w:rsidR="0089753B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="0089753B" w:rsidRPr="0089753B">
        <w:rPr>
          <w:rFonts w:ascii="Times New Roman" w:hAnsi="Times New Roman" w:cs="Times New Roman"/>
          <w:i/>
          <w:iCs/>
          <w:sz w:val="28"/>
          <w:szCs w:val="28"/>
        </w:rPr>
        <w:t>T.</w:t>
      </w:r>
      <w:r w:rsidR="00152174" w:rsidRPr="0089753B">
        <w:rPr>
          <w:rFonts w:ascii="Times New Roman" w:hAnsi="Times New Roman" w:cs="Times New Roman"/>
          <w:i/>
          <w:iCs/>
          <w:sz w:val="28"/>
          <w:szCs w:val="28"/>
        </w:rPr>
        <w:t>solium</w:t>
      </w:r>
      <w:proofErr w:type="spellEnd"/>
      <w:r w:rsidR="00152174" w:rsidRPr="008975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52174" w:rsidRPr="00152174">
        <w:rPr>
          <w:rFonts w:ascii="Times New Roman" w:hAnsi="Times New Roman" w:cs="Times New Roman"/>
          <w:sz w:val="28"/>
          <w:szCs w:val="28"/>
        </w:rPr>
        <w:t>tape worm</w:t>
      </w:r>
    </w:p>
    <w:p w:rsidR="00B61D98" w:rsidRPr="00B61D98" w:rsidRDefault="00B61D98" w:rsidP="00B61D9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61D98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T. </w:t>
      </w:r>
      <w:proofErr w:type="spellStart"/>
      <w:r w:rsidRPr="00B61D98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solium</w:t>
      </w:r>
      <w:proofErr w:type="spellEnd"/>
      <w:r w:rsidRPr="00B61D98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</w:p>
    <w:p w:rsidR="0089753B" w:rsidRDefault="0089753B" w:rsidP="00B61D9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3849" w:rsidRPr="00A33849" w:rsidRDefault="00866ED1" w:rsidP="0089753B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lang w:bidi="ar-IQ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A6114" w:rsidRPr="00A33849">
        <w:rPr>
          <w:rFonts w:ascii="Times New Roman" w:hAnsi="Times New Roman" w:cs="Times New Roman"/>
          <w:sz w:val="28"/>
          <w:szCs w:val="28"/>
        </w:rPr>
        <w:t xml:space="preserve">It is </w:t>
      </w:r>
      <w:r w:rsidR="00DF78A4">
        <w:rPr>
          <w:rFonts w:ascii="Times New Roman" w:hAnsi="Times New Roman" w:cs="Times New Roman"/>
          <w:sz w:val="28"/>
          <w:szCs w:val="28"/>
        </w:rPr>
        <w:t xml:space="preserve">3-4m long and is smaller than </w:t>
      </w:r>
      <w:proofErr w:type="spellStart"/>
      <w:r w:rsidR="00DF78A4" w:rsidRPr="00DF78A4">
        <w:rPr>
          <w:rFonts w:ascii="Times New Roman" w:hAnsi="Times New Roman" w:cs="Times New Roman"/>
          <w:i/>
          <w:iCs/>
          <w:sz w:val="28"/>
          <w:szCs w:val="28"/>
        </w:rPr>
        <w:t>T.</w:t>
      </w:r>
      <w:r w:rsidR="00BA6114" w:rsidRPr="00DF78A4">
        <w:rPr>
          <w:rFonts w:ascii="Times New Roman" w:hAnsi="Times New Roman" w:cs="Times New Roman"/>
          <w:i/>
          <w:iCs/>
          <w:sz w:val="28"/>
          <w:szCs w:val="28"/>
        </w:rPr>
        <w:t>saginata</w:t>
      </w:r>
      <w:proofErr w:type="spellEnd"/>
      <w:r w:rsidR="00BA6114" w:rsidRPr="00A33849">
        <w:rPr>
          <w:rFonts w:ascii="Times New Roman" w:hAnsi="Times New Roman" w:cs="Times New Roman"/>
          <w:sz w:val="28"/>
          <w:szCs w:val="28"/>
        </w:rPr>
        <w:t xml:space="preserve">. The </w:t>
      </w:r>
      <w:proofErr w:type="spellStart"/>
      <w:r w:rsidR="00BA6114" w:rsidRPr="00A33849">
        <w:rPr>
          <w:rFonts w:ascii="Times New Roman" w:hAnsi="Times New Roman" w:cs="Times New Roman"/>
          <w:sz w:val="28"/>
          <w:szCs w:val="28"/>
        </w:rPr>
        <w:t>scolex</w:t>
      </w:r>
      <w:proofErr w:type="spellEnd"/>
      <w:r w:rsidR="00BA6114" w:rsidRPr="00A33849">
        <w:rPr>
          <w:rFonts w:ascii="Times New Roman" w:hAnsi="Times New Roman" w:cs="Times New Roman"/>
          <w:sz w:val="28"/>
          <w:szCs w:val="28"/>
        </w:rPr>
        <w:t xml:space="preserve"> </w:t>
      </w:r>
      <w:r w:rsidR="00B03B9C" w:rsidRPr="00A33849">
        <w:rPr>
          <w:rFonts w:ascii="Times New Roman" w:hAnsi="Times New Roman" w:cs="Times New Roman"/>
          <w:sz w:val="28"/>
          <w:szCs w:val="28"/>
          <w:lang w:bidi="ar-IQ"/>
        </w:rPr>
        <w:t>has four suckers and circle of hooks</w:t>
      </w:r>
      <w:r w:rsidR="00B03B9C" w:rsidRPr="00A33849">
        <w:rPr>
          <w:rFonts w:ascii="Times New Roman" w:hAnsi="Times New Roman" w:cs="Times New Roman"/>
          <w:sz w:val="28"/>
          <w:szCs w:val="28"/>
        </w:rPr>
        <w:t xml:space="preserve"> </w:t>
      </w:r>
      <w:r w:rsidR="00BA6114" w:rsidRPr="00A33849">
        <w:rPr>
          <w:rFonts w:ascii="Times New Roman" w:hAnsi="Times New Roman" w:cs="Times New Roman"/>
          <w:sz w:val="28"/>
          <w:szCs w:val="28"/>
        </w:rPr>
        <w:t>. Inside the gravid segment</w:t>
      </w:r>
      <w:r w:rsidR="00B03B9C" w:rsidRPr="00A33849">
        <w:rPr>
          <w:rFonts w:ascii="Times New Roman" w:hAnsi="Times New Roman" w:cs="Times New Roman"/>
          <w:sz w:val="28"/>
          <w:szCs w:val="28"/>
        </w:rPr>
        <w:t>s the number of uterine lateral branches are usually 5-10</w:t>
      </w:r>
      <w:r w:rsidR="00BA6114" w:rsidRPr="00A33849">
        <w:rPr>
          <w:rFonts w:ascii="Times New Roman" w:hAnsi="Times New Roman" w:cs="Times New Roman"/>
          <w:sz w:val="28"/>
          <w:szCs w:val="28"/>
        </w:rPr>
        <w:t>.</w:t>
      </w:r>
    </w:p>
    <w:p w:rsidR="00E46551" w:rsidRPr="00A33849" w:rsidRDefault="00866ED1" w:rsidP="00925672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3849" w:rsidRPr="00A33849">
        <w:rPr>
          <w:rFonts w:ascii="Times New Roman" w:hAnsi="Times New Roman" w:cs="Times New Roman"/>
          <w:sz w:val="28"/>
          <w:szCs w:val="28"/>
        </w:rPr>
        <w:t xml:space="preserve">The egg are measure 30-40 </w:t>
      </w:r>
      <w:proofErr w:type="spellStart"/>
      <w:r w:rsidR="00A33849" w:rsidRPr="00A33849">
        <w:rPr>
          <w:rFonts w:ascii="Times New Roman" w:hAnsi="Times New Roman" w:cs="Times New Roman"/>
          <w:sz w:val="28"/>
          <w:szCs w:val="28"/>
        </w:rPr>
        <w:t>μm</w:t>
      </w:r>
      <w:proofErr w:type="spellEnd"/>
      <w:r w:rsidR="00A33849" w:rsidRPr="00A33849">
        <w:rPr>
          <w:rFonts w:ascii="Times New Roman" w:hAnsi="Times New Roman" w:cs="Times New Roman"/>
          <w:sz w:val="28"/>
          <w:szCs w:val="28"/>
        </w:rPr>
        <w:t xml:space="preserve"> and are round in shape. The outer shell forms a thick brownish which encloses an </w:t>
      </w:r>
      <w:proofErr w:type="spellStart"/>
      <w:r w:rsidR="00A33849" w:rsidRPr="00A33849">
        <w:rPr>
          <w:rFonts w:ascii="Times New Roman" w:hAnsi="Times New Roman" w:cs="Times New Roman"/>
          <w:sz w:val="28"/>
          <w:szCs w:val="28"/>
        </w:rPr>
        <w:t>oncosphere</w:t>
      </w:r>
      <w:proofErr w:type="spellEnd"/>
      <w:r w:rsidR="00A33849" w:rsidRPr="00A33849">
        <w:rPr>
          <w:rFonts w:ascii="Times New Roman" w:hAnsi="Times New Roman" w:cs="Times New Roman"/>
          <w:sz w:val="28"/>
          <w:szCs w:val="28"/>
        </w:rPr>
        <w:t xml:space="preserve"> with three pairs of </w:t>
      </w:r>
      <w:proofErr w:type="spellStart"/>
      <w:r w:rsidR="00A33849" w:rsidRPr="00A33849">
        <w:rPr>
          <w:rFonts w:ascii="Times New Roman" w:hAnsi="Times New Roman" w:cs="Times New Roman"/>
          <w:sz w:val="28"/>
          <w:szCs w:val="28"/>
        </w:rPr>
        <w:t>hooklets</w:t>
      </w:r>
      <w:proofErr w:type="spellEnd"/>
      <w:r w:rsidR="00A33849" w:rsidRPr="00A33849">
        <w:rPr>
          <w:rFonts w:ascii="Times New Roman" w:hAnsi="Times New Roman" w:cs="Times New Roman"/>
          <w:sz w:val="28"/>
          <w:szCs w:val="28"/>
        </w:rPr>
        <w:t>. The ova are highly resistant and remain infective in a moist environment for weeks or months.</w:t>
      </w:r>
    </w:p>
    <w:p w:rsidR="00A128D7" w:rsidRDefault="00866ED1" w:rsidP="00B61D9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7CB2" w:rsidRPr="00A70597">
        <w:rPr>
          <w:rFonts w:ascii="Times New Roman" w:hAnsi="Times New Roman" w:cs="Times New Roman"/>
          <w:sz w:val="28"/>
          <w:szCs w:val="28"/>
        </w:rPr>
        <w:t xml:space="preserve">Larval stage: It is called </w:t>
      </w:r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 xml:space="preserve">A </w:t>
      </w:r>
      <w:proofErr w:type="spellStart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>cysticercus</w:t>
      </w:r>
      <w:proofErr w:type="spellEnd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 xml:space="preserve"> consists of a pea-sized fluid-filled bladder with an </w:t>
      </w:r>
      <w:proofErr w:type="spellStart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>invaginated</w:t>
      </w:r>
      <w:proofErr w:type="spellEnd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>scolex</w:t>
      </w:r>
      <w:proofErr w:type="spellEnd"/>
      <w:r w:rsidR="00A70597" w:rsidRPr="00A70597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A128D7" w:rsidRPr="00A128D7" w:rsidRDefault="00866ED1" w:rsidP="00B61D9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 xml:space="preserve">The adult form of </w:t>
      </w:r>
      <w:r w:rsidR="00A128D7" w:rsidRPr="00A128D7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="00A128D7" w:rsidRPr="00A128D7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 xml:space="preserve"> causes </w:t>
      </w:r>
      <w:proofErr w:type="spellStart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>taeniasis</w:t>
      </w:r>
      <w:proofErr w:type="spellEnd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 xml:space="preserve">. </w:t>
      </w:r>
      <w:r w:rsidR="00A128D7" w:rsidRPr="00A128D7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="00A128D7" w:rsidRPr="00A128D7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 xml:space="preserve"> larvae cause </w:t>
      </w:r>
      <w:proofErr w:type="spellStart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="00A128D7" w:rsidRPr="00A128D7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A128D7" w:rsidRDefault="00A128D7" w:rsidP="00B61D98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375F16" w:rsidRDefault="00534E86" w:rsidP="00EE4F30">
      <w:pPr>
        <w:bidi w:val="0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34B99161" wp14:editId="4E0B0117">
            <wp:extent cx="1581150" cy="1276350"/>
            <wp:effectExtent l="0" t="0" r="0" b="0"/>
            <wp:docPr id="11268" name="Picture 8" descr="images[4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8" descr="images[4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154" cy="127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="00375F1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E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DB3311" wp14:editId="2542F6FB">
            <wp:extent cx="1895475" cy="981075"/>
            <wp:effectExtent l="0" t="0" r="9525" b="9525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4F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35BACE" wp14:editId="034C3673">
            <wp:extent cx="1724025" cy="1352550"/>
            <wp:effectExtent l="0" t="0" r="9525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5F16">
        <w:rPr>
          <w:rFonts w:ascii="Times New Roman" w:hAnsi="Times New Roman" w:cs="Times New Roman"/>
          <w:noProof/>
          <w:sz w:val="28"/>
          <w:szCs w:val="28"/>
        </w:rPr>
        <w:t xml:space="preserve">                  </w:t>
      </w:r>
    </w:p>
    <w:p w:rsidR="00B15468" w:rsidRPr="00B15468" w:rsidRDefault="00B15468" w:rsidP="00B15468">
      <w:pPr>
        <w:pStyle w:val="Default"/>
        <w:jc w:val="both"/>
      </w:pPr>
      <w:proofErr w:type="spellStart"/>
      <w:r w:rsidRPr="00B15468">
        <w:rPr>
          <w:b/>
          <w:bCs/>
        </w:rPr>
        <w:t>Scolex</w:t>
      </w:r>
      <w:proofErr w:type="spellEnd"/>
      <w:r w:rsidRPr="00B15468">
        <w:rPr>
          <w:b/>
          <w:bCs/>
        </w:rPr>
        <w:t xml:space="preserve"> of </w:t>
      </w:r>
      <w:r w:rsidRPr="00EE4F30">
        <w:rPr>
          <w:b/>
          <w:bCs/>
          <w:i/>
          <w:iCs/>
        </w:rPr>
        <w:t xml:space="preserve">T. </w:t>
      </w:r>
      <w:proofErr w:type="spellStart"/>
      <w:r w:rsidRPr="00EE4F30">
        <w:rPr>
          <w:b/>
          <w:bCs/>
          <w:i/>
          <w:iCs/>
        </w:rPr>
        <w:t>solium</w:t>
      </w:r>
      <w:proofErr w:type="spellEnd"/>
      <w:r w:rsidRPr="00B15468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EE4F30">
        <w:rPr>
          <w:b/>
          <w:bCs/>
          <w:sz w:val="28"/>
          <w:szCs w:val="28"/>
        </w:rPr>
        <w:t xml:space="preserve">  </w:t>
      </w:r>
      <w:r w:rsidR="0076618A">
        <w:rPr>
          <w:b/>
          <w:bCs/>
          <w:sz w:val="28"/>
          <w:szCs w:val="28"/>
        </w:rPr>
        <w:t xml:space="preserve">  </w:t>
      </w:r>
      <w:r w:rsidR="00EE4F30">
        <w:rPr>
          <w:b/>
          <w:bCs/>
          <w:sz w:val="28"/>
          <w:szCs w:val="28"/>
        </w:rPr>
        <w:t xml:space="preserve"> </w:t>
      </w:r>
      <w:r w:rsidR="0076618A">
        <w:rPr>
          <w:b/>
          <w:bCs/>
          <w:sz w:val="28"/>
          <w:szCs w:val="28"/>
        </w:rPr>
        <w:t xml:space="preserve">   </w:t>
      </w:r>
      <w:r w:rsidR="00EE4F30" w:rsidRPr="00EE4F30">
        <w:rPr>
          <w:b/>
          <w:bCs/>
          <w:i/>
          <w:iCs/>
        </w:rPr>
        <w:t xml:space="preserve">T. </w:t>
      </w:r>
      <w:proofErr w:type="spellStart"/>
      <w:r w:rsidR="00EE4F30" w:rsidRPr="00EE4F30">
        <w:rPr>
          <w:b/>
          <w:bCs/>
          <w:i/>
          <w:iCs/>
        </w:rPr>
        <w:t>solium</w:t>
      </w:r>
      <w:proofErr w:type="spellEnd"/>
      <w:r w:rsidRPr="00EE4F30">
        <w:rPr>
          <w:b/>
          <w:bCs/>
        </w:rPr>
        <w:t xml:space="preserve">  </w:t>
      </w:r>
      <w:r w:rsidR="00EE4F30" w:rsidRPr="00EE4F30">
        <w:rPr>
          <w:b/>
          <w:bCs/>
        </w:rPr>
        <w:t>egg</w:t>
      </w:r>
      <w:r>
        <w:rPr>
          <w:b/>
          <w:bCs/>
          <w:sz w:val="28"/>
          <w:szCs w:val="28"/>
        </w:rPr>
        <w:t xml:space="preserve">             </w:t>
      </w:r>
      <w:r w:rsidR="00EE4F30">
        <w:rPr>
          <w:b/>
          <w:bCs/>
          <w:sz w:val="28"/>
          <w:szCs w:val="28"/>
        </w:rPr>
        <w:t xml:space="preserve">     </w:t>
      </w:r>
      <w:r w:rsidR="0076618A">
        <w:rPr>
          <w:b/>
          <w:bCs/>
          <w:sz w:val="28"/>
          <w:szCs w:val="28"/>
        </w:rPr>
        <w:t xml:space="preserve">       </w:t>
      </w:r>
      <w:r w:rsidRPr="00EE4F30">
        <w:rPr>
          <w:b/>
          <w:bCs/>
          <w:i/>
          <w:iCs/>
        </w:rPr>
        <w:t xml:space="preserve">T. </w:t>
      </w:r>
      <w:proofErr w:type="spellStart"/>
      <w:r w:rsidRPr="00EE4F30">
        <w:rPr>
          <w:b/>
          <w:bCs/>
          <w:i/>
          <w:iCs/>
        </w:rPr>
        <w:t>solium</w:t>
      </w:r>
      <w:proofErr w:type="spellEnd"/>
      <w:r w:rsidRPr="00B15468">
        <w:rPr>
          <w:b/>
          <w:bCs/>
        </w:rPr>
        <w:t xml:space="preserve"> </w:t>
      </w:r>
      <w:proofErr w:type="spellStart"/>
      <w:r w:rsidRPr="00B15468">
        <w:rPr>
          <w:b/>
          <w:bCs/>
        </w:rPr>
        <w:t>proglotid</w:t>
      </w:r>
      <w:proofErr w:type="spellEnd"/>
      <w:r w:rsidRPr="00B15468">
        <w:rPr>
          <w:b/>
          <w:bCs/>
        </w:rPr>
        <w:t xml:space="preserve"> </w:t>
      </w:r>
    </w:p>
    <w:p w:rsidR="00B15468" w:rsidRPr="00B15468" w:rsidRDefault="00B15468" w:rsidP="00B15468">
      <w:pPr>
        <w:pStyle w:val="Default"/>
        <w:jc w:val="both"/>
        <w:rPr>
          <w:b/>
          <w:bCs/>
        </w:rPr>
      </w:pPr>
      <w:r w:rsidRPr="00B15468">
        <w:rPr>
          <w:b/>
          <w:bCs/>
        </w:rPr>
        <w:t xml:space="preserve">                 </w:t>
      </w:r>
    </w:p>
    <w:p w:rsidR="00375F16" w:rsidRPr="00375F16" w:rsidRDefault="00375F16" w:rsidP="00B15468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r w:rsidR="00B15468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</w:t>
      </w:r>
    </w:p>
    <w:p w:rsidR="00FF297D" w:rsidRPr="00D773B0" w:rsidRDefault="00D773B0" w:rsidP="00375F16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  </w:t>
      </w:r>
      <w:r w:rsidR="00375F16"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3A5FB0B" wp14:editId="319C9D27">
            <wp:extent cx="4619625" cy="2257425"/>
            <wp:effectExtent l="0" t="0" r="9525" b="9525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623055" w:rsidRPr="00DA7CB2" w:rsidRDefault="00623055" w:rsidP="005F3378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DA7CB2">
        <w:rPr>
          <w:rFonts w:ascii="Times New Roman" w:hAnsi="Times New Roman" w:cs="Times New Roman"/>
          <w:b/>
          <w:bCs/>
          <w:sz w:val="28"/>
          <w:szCs w:val="28"/>
          <w:lang w:bidi="ar-IQ"/>
        </w:rPr>
        <w:t>Life cycle</w:t>
      </w:r>
      <w:r w:rsidRPr="00DA7CB2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</w:t>
      </w:r>
    </w:p>
    <w:p w:rsidR="00585BA0" w:rsidRPr="00DA7CB2" w:rsidRDefault="00623055" w:rsidP="00D97F23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In </w:t>
      </w:r>
      <w:proofErr w:type="spellStart"/>
      <w:r w:rsidRPr="00DA7CB2">
        <w:rPr>
          <w:rFonts w:ascii="Times New Roman" w:hAnsi="Times New Roman" w:cs="Times New Roman"/>
          <w:sz w:val="28"/>
          <w:szCs w:val="28"/>
          <w:lang w:bidi="ar-IQ"/>
        </w:rPr>
        <w:t>taeniasis</w:t>
      </w:r>
      <w:proofErr w:type="spellEnd"/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, the adult tapeworm is located in the human intestine. humans are infected by eating raw or undercooked </w:t>
      </w:r>
      <w:r w:rsidRPr="00DA7CB2">
        <w:rPr>
          <w:rFonts w:ascii="Times New Roman" w:hAnsi="Times New Roman" w:cs="Times New Roman"/>
          <w:b/>
          <w:bCs/>
          <w:sz w:val="28"/>
          <w:szCs w:val="28"/>
          <w:lang w:bidi="ar-IQ"/>
        </w:rPr>
        <w:t>pork</w:t>
      </w:r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 containing the larvae, called </w:t>
      </w:r>
      <w:proofErr w:type="spellStart"/>
      <w:r w:rsidRPr="00DA7CB2">
        <w:rPr>
          <w:rFonts w:ascii="Times New Roman" w:hAnsi="Times New Roman" w:cs="Times New Roman"/>
          <w:b/>
          <w:bCs/>
          <w:sz w:val="28"/>
          <w:szCs w:val="28"/>
          <w:lang w:bidi="ar-IQ"/>
        </w:rPr>
        <w:t>cysticerci</w:t>
      </w:r>
      <w:proofErr w:type="spellEnd"/>
      <w:r w:rsidRPr="00DA7CB2">
        <w:rPr>
          <w:rFonts w:ascii="Times New Roman" w:hAnsi="Times New Roman" w:cs="Times New Roman"/>
          <w:b/>
          <w:bCs/>
          <w:sz w:val="28"/>
          <w:szCs w:val="28"/>
          <w:lang w:bidi="ar-IQ"/>
        </w:rPr>
        <w:t>.</w:t>
      </w:r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 In the small intestine, the larvae attach to the gut wall and take about 3 months to grow into adult worms. The gravid terminal </w:t>
      </w:r>
      <w:proofErr w:type="spellStart"/>
      <w:r w:rsidRPr="00DA7CB2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 containing many eggs </w:t>
      </w:r>
      <w:r w:rsidR="00160352" w:rsidRPr="00DA7CB2">
        <w:rPr>
          <w:rFonts w:ascii="Times New Roman" w:hAnsi="Times New Roman" w:cs="Times New Roman"/>
          <w:sz w:val="28"/>
          <w:szCs w:val="28"/>
        </w:rPr>
        <w:t xml:space="preserve">and </w:t>
      </w:r>
      <w:proofErr w:type="spellStart"/>
      <w:r w:rsidR="00160352" w:rsidRPr="00DA7CB2">
        <w:rPr>
          <w:rFonts w:ascii="Times New Roman" w:hAnsi="Times New Roman" w:cs="Times New Roman"/>
          <w:sz w:val="28"/>
          <w:szCs w:val="28"/>
        </w:rPr>
        <w:t>embryonated</w:t>
      </w:r>
      <w:proofErr w:type="spellEnd"/>
      <w:r w:rsidR="00160352" w:rsidRPr="00DA7CB2">
        <w:rPr>
          <w:rFonts w:ascii="Times New Roman" w:hAnsi="Times New Roman" w:cs="Times New Roman"/>
          <w:sz w:val="28"/>
          <w:szCs w:val="28"/>
        </w:rPr>
        <w:t xml:space="preserve"> eggs passed </w:t>
      </w:r>
      <w:r w:rsidR="00EF1806" w:rsidRPr="00DA7CB2">
        <w:rPr>
          <w:rFonts w:ascii="Times New Roman" w:hAnsi="Times New Roman" w:cs="Times New Roman"/>
          <w:sz w:val="28"/>
          <w:szCs w:val="28"/>
          <w:lang w:bidi="ar-IQ"/>
        </w:rPr>
        <w:t>in the feces</w:t>
      </w:r>
      <w:r w:rsidR="00EF1806" w:rsidRPr="00DA7CB2">
        <w:rPr>
          <w:rFonts w:ascii="Times New Roman" w:hAnsi="Times New Roman" w:cs="Times New Roman"/>
          <w:sz w:val="28"/>
          <w:szCs w:val="28"/>
        </w:rPr>
        <w:t xml:space="preserve"> </w:t>
      </w:r>
      <w:r w:rsidR="00806DA0">
        <w:rPr>
          <w:rFonts w:ascii="Times New Roman" w:hAnsi="Times New Roman" w:cs="Times New Roman"/>
          <w:sz w:val="28"/>
          <w:szCs w:val="28"/>
        </w:rPr>
        <w:t xml:space="preserve">and </w:t>
      </w:r>
      <w:r w:rsidR="00AB29F1" w:rsidRPr="00DA7CB2">
        <w:rPr>
          <w:rFonts w:ascii="Times New Roman" w:hAnsi="Times New Roman" w:cs="Times New Roman"/>
          <w:sz w:val="28"/>
          <w:szCs w:val="28"/>
        </w:rPr>
        <w:t>ingested by pig</w:t>
      </w:r>
      <w:r w:rsidRPr="00DA7CB2">
        <w:rPr>
          <w:rFonts w:ascii="Times New Roman" w:hAnsi="Times New Roman" w:cs="Times New Roman"/>
          <w:sz w:val="28"/>
          <w:szCs w:val="28"/>
          <w:lang w:bidi="ar-IQ"/>
        </w:rPr>
        <w:t>. A six-hooked embryo (</w:t>
      </w:r>
      <w:proofErr w:type="spellStart"/>
      <w:r w:rsidRPr="00DA7CB2">
        <w:rPr>
          <w:rFonts w:ascii="Times New Roman" w:hAnsi="Times New Roman" w:cs="Times New Roman"/>
          <w:sz w:val="28"/>
          <w:szCs w:val="28"/>
          <w:lang w:bidi="ar-IQ"/>
        </w:rPr>
        <w:t>oncosphere</w:t>
      </w:r>
      <w:proofErr w:type="spellEnd"/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) emerges from each egg in the pig's intestine. The embryos burrow into a blood vessel and are carried to skeletal muscle. They develop into </w:t>
      </w:r>
      <w:proofErr w:type="spellStart"/>
      <w:r w:rsidRPr="00DA7CB2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 in the muscle, where they remain until eaten by a human. Humans are the definitive hosts, and pigs are the intermediate hosts.</w:t>
      </w:r>
    </w:p>
    <w:p w:rsidR="003F377A" w:rsidRDefault="00623055" w:rsidP="00D202E4">
      <w:pPr>
        <w:bidi w:val="0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446124">
        <w:rPr>
          <w:rFonts w:ascii="Times New Roman" w:hAnsi="Times New Roman" w:cs="Times New Roman"/>
          <w:sz w:val="28"/>
          <w:szCs w:val="28"/>
          <w:lang w:bidi="ar-IQ"/>
        </w:rPr>
        <w:t xml:space="preserve">In </w:t>
      </w:r>
      <w:proofErr w:type="spellStart"/>
      <w:r w:rsidRPr="00446124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Pr="00446124">
        <w:rPr>
          <w:rFonts w:ascii="Times New Roman" w:hAnsi="Times New Roman" w:cs="Times New Roman"/>
          <w:sz w:val="28"/>
          <w:szCs w:val="28"/>
          <w:lang w:bidi="ar-IQ"/>
        </w:rPr>
        <w:t xml:space="preserve">, a more dangerous sequence occurs when a person ingests the worm eggs in food or water that has been contaminated with human feces. The eggs hatch in the small intestine, and the </w:t>
      </w:r>
      <w:proofErr w:type="spellStart"/>
      <w:r w:rsidRPr="00446124">
        <w:rPr>
          <w:rFonts w:ascii="Times New Roman" w:hAnsi="Times New Roman" w:cs="Times New Roman"/>
          <w:sz w:val="28"/>
          <w:szCs w:val="28"/>
          <w:lang w:bidi="ar-IQ"/>
        </w:rPr>
        <w:t>oncospheres</w:t>
      </w:r>
      <w:proofErr w:type="spellEnd"/>
      <w:r w:rsidRPr="00446124">
        <w:rPr>
          <w:rFonts w:ascii="Times New Roman" w:hAnsi="Times New Roman" w:cs="Times New Roman"/>
          <w:sz w:val="28"/>
          <w:szCs w:val="28"/>
          <w:lang w:bidi="ar-IQ"/>
        </w:rPr>
        <w:t xml:space="preserve"> burrow through the wall into a blood vessel. They can disseminate to many organs, especially the eyes and brain, where they encyst to form </w:t>
      </w:r>
      <w:proofErr w:type="spellStart"/>
      <w:r w:rsidRPr="00446124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="007A0A85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446124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3F377A" w:rsidRPr="00B6356D" w:rsidRDefault="003F377A" w:rsidP="003F377A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B6356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Pathogenesis </w:t>
      </w:r>
    </w:p>
    <w:p w:rsidR="003F377A" w:rsidRPr="00FD7559" w:rsidRDefault="003F377A" w:rsidP="003F377A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In </w:t>
      </w:r>
      <w:proofErr w:type="spellStart"/>
      <w:r w:rsidRPr="00DA7CB2">
        <w:rPr>
          <w:rFonts w:ascii="Times New Roman" w:hAnsi="Times New Roman" w:cs="Times New Roman"/>
          <w:sz w:val="28"/>
          <w:szCs w:val="28"/>
          <w:lang w:bidi="ar-IQ"/>
        </w:rPr>
        <w:t>taeniasis</w:t>
      </w:r>
      <w:proofErr w:type="spellEnd"/>
      <w:r w:rsidRPr="00DA7CB2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bidi="ar-IQ"/>
        </w:rPr>
        <w:t>t</w:t>
      </w:r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he adult tapeworm attached to the intestinal wall causes little damage. </w:t>
      </w:r>
      <w:r w:rsidRPr="00FD7559">
        <w:rPr>
          <w:rFonts w:ascii="Times New Roman" w:hAnsi="Times New Roman" w:cs="Times New Roman"/>
          <w:sz w:val="28"/>
          <w:szCs w:val="28"/>
        </w:rPr>
        <w:t xml:space="preserve">The most frequent and sever disease caused by </w:t>
      </w:r>
      <w:r w:rsidRPr="00C54E04">
        <w:rPr>
          <w:rFonts w:ascii="Times New Roman" w:hAnsi="Times New Roman" w:cs="Times New Roman"/>
          <w:i/>
          <w:iCs/>
          <w:sz w:val="28"/>
          <w:szCs w:val="28"/>
        </w:rPr>
        <w:t>T .</w:t>
      </w:r>
      <w:proofErr w:type="spellStart"/>
      <w:r w:rsidRPr="00C54E04">
        <w:rPr>
          <w:rFonts w:ascii="Times New Roman" w:hAnsi="Times New Roman" w:cs="Times New Roman"/>
          <w:i/>
          <w:iCs/>
          <w:sz w:val="28"/>
          <w:szCs w:val="28"/>
        </w:rPr>
        <w:t>solium</w:t>
      </w:r>
      <w:proofErr w:type="spellEnd"/>
      <w:r w:rsidRPr="00FD7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is </w:t>
      </w:r>
      <w:proofErr w:type="spellStart"/>
      <w:r>
        <w:rPr>
          <w:rFonts w:ascii="Times New Roman" w:hAnsi="Times New Roman" w:cs="Times New Roman"/>
          <w:sz w:val="28"/>
          <w:szCs w:val="28"/>
        </w:rPr>
        <w:t>cysticercosis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7559">
        <w:rPr>
          <w:rFonts w:ascii="Times New Roman" w:hAnsi="Times New Roman" w:cs="Times New Roman"/>
          <w:sz w:val="28"/>
          <w:szCs w:val="28"/>
        </w:rPr>
        <w:t>The severity depends on location , size and number of the larvae in the tissues , as well as the host immune response .</w:t>
      </w:r>
    </w:p>
    <w:p w:rsidR="00623055" w:rsidRPr="003F377A" w:rsidRDefault="003F377A" w:rsidP="003F377A">
      <w:pPr>
        <w:bidi w:val="0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The </w:t>
      </w:r>
      <w:proofErr w:type="spellStart"/>
      <w:r w:rsidRPr="00B6356D">
        <w:rPr>
          <w:rFonts w:ascii="Times New Roman" w:hAnsi="Times New Roman" w:cs="Times New Roman"/>
          <w:b/>
          <w:bCs/>
          <w:sz w:val="28"/>
          <w:szCs w:val="28"/>
          <w:lang w:bidi="ar-IQ"/>
        </w:rPr>
        <w:t>cysticerci</w:t>
      </w:r>
      <w:proofErr w:type="spellEnd"/>
      <w:r w:rsidRPr="00B6356D">
        <w:rPr>
          <w:rFonts w:ascii="Times New Roman" w:hAnsi="Times New Roman" w:cs="Times New Roman"/>
          <w:b/>
          <w:bCs/>
          <w:sz w:val="28"/>
          <w:szCs w:val="28"/>
          <w:lang w:bidi="ar-IQ"/>
        </w:rPr>
        <w:t>,</w:t>
      </w:r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 can become very large, especially in the </w:t>
      </w:r>
      <w:r w:rsidRPr="00B6356D">
        <w:rPr>
          <w:rFonts w:ascii="Times New Roman" w:hAnsi="Times New Roman" w:cs="Times New Roman"/>
          <w:b/>
          <w:bCs/>
          <w:sz w:val="28"/>
          <w:szCs w:val="28"/>
          <w:lang w:bidi="ar-IQ"/>
        </w:rPr>
        <w:t>brain,</w:t>
      </w:r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 where they manifest as a </w:t>
      </w:r>
      <w:r w:rsidRPr="00B6356D">
        <w:rPr>
          <w:rFonts w:ascii="Times New Roman" w:hAnsi="Times New Roman" w:cs="Times New Roman"/>
          <w:b/>
          <w:bCs/>
          <w:sz w:val="28"/>
          <w:szCs w:val="28"/>
          <w:lang w:bidi="ar-IQ"/>
        </w:rPr>
        <w:t>space-occupying lesion</w:t>
      </w:r>
      <w:r w:rsidRPr="00BC2D34">
        <w:rPr>
          <w:rFonts w:ascii="Times New Roman" w:hAnsi="Times New Roman" w:cs="Times New Roman"/>
          <w:sz w:val="28"/>
          <w:szCs w:val="28"/>
          <w:lang w:bidi="ar-IQ"/>
        </w:rPr>
        <w:t xml:space="preserve">. </w:t>
      </w:r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Living </w:t>
      </w:r>
      <w:proofErr w:type="spellStart"/>
      <w:r w:rsidRPr="00B6356D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 do not cause </w:t>
      </w:r>
      <w:r w:rsidRPr="00B6356D"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inflammation, but when they die they can release substances that provoke an inflammatory response. Eventually, the </w:t>
      </w:r>
      <w:proofErr w:type="spellStart"/>
      <w:r w:rsidRPr="00B6356D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B6356D">
        <w:rPr>
          <w:rFonts w:ascii="Times New Roman" w:hAnsi="Times New Roman" w:cs="Times New Roman"/>
          <w:sz w:val="28"/>
          <w:szCs w:val="28"/>
          <w:lang w:bidi="ar-IQ"/>
        </w:rPr>
        <w:t xml:space="preserve"> calcify.</w:t>
      </w:r>
    </w:p>
    <w:p w:rsidR="000B1CC5" w:rsidRDefault="008F3B98" w:rsidP="00B6356D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4D79D71B" wp14:editId="3418918F">
            <wp:extent cx="5274310" cy="3986866"/>
            <wp:effectExtent l="0" t="0" r="2540" b="0"/>
            <wp:docPr id="96261" name="Picture 5" descr="1002-03_fig_2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61" name="Picture 5" descr="1002-03_fig_21-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686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54E04" w:rsidRPr="00C54E04" w:rsidRDefault="00C54E04" w:rsidP="00C54E04">
      <w:pPr>
        <w:bidi w:val="0"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  <w:r w:rsidRPr="00C54E04">
        <w:rPr>
          <w:rFonts w:ascii="Times New Roman" w:hAnsi="Times New Roman" w:cs="Times New Roman"/>
          <w:b/>
          <w:bCs/>
          <w:sz w:val="24"/>
          <w:szCs w:val="24"/>
        </w:rPr>
        <w:t xml:space="preserve">Life cycle of </w:t>
      </w:r>
      <w:r w:rsidRPr="00C54E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 .</w:t>
      </w:r>
      <w:proofErr w:type="spellStart"/>
      <w:r w:rsidRPr="00C54E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solium</w:t>
      </w:r>
      <w:proofErr w:type="spellEnd"/>
      <w:r w:rsidRPr="00C54E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472E" w:rsidRPr="0079472E" w:rsidRDefault="0079472E" w:rsidP="0079472E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79472E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Findings</w:t>
      </w:r>
    </w:p>
    <w:p w:rsidR="0079472E" w:rsidRPr="0079472E" w:rsidRDefault="0079472E" w:rsidP="006E0377">
      <w:pPr>
        <w:bidi w:val="0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Most patients with adult tapeworms are asymptomatic, but anorexia and diarrhea can occur.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in the brain causes headache, vomiting, and seizures.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in the eyes can appear as retinitis, or the larvae can be visualized floating in the vitreous. Subcutaneous nodules containing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commonly occur.</w:t>
      </w:r>
    </w:p>
    <w:p w:rsidR="008E0DA8" w:rsidRPr="0079472E" w:rsidRDefault="008E0DA8" w:rsidP="0079472E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79472E">
        <w:rPr>
          <w:rFonts w:ascii="Times New Roman" w:hAnsi="Times New Roman" w:cs="Times New Roman"/>
          <w:b/>
          <w:bCs/>
          <w:sz w:val="28"/>
          <w:szCs w:val="28"/>
          <w:lang w:bidi="ar-IQ"/>
        </w:rPr>
        <w:t>Laboratory Diagnosis</w:t>
      </w:r>
    </w:p>
    <w:p w:rsidR="001A56BB" w:rsidRDefault="008E0DA8" w:rsidP="0089394A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Identification of </w:t>
      </w:r>
      <w:r w:rsidRPr="0079472E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Pr="0079472E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consists of finding gravid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with 5–10 primary uterine branches in the stools. Eggs are found in the stools less often than are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. Diagnosis of </w:t>
      </w:r>
      <w:proofErr w:type="spellStart"/>
      <w:r w:rsidRPr="0079472E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depends on demonstrating the presence of the cyst in tissue, usually by surgical removal or computed tomography (CT) scan. Serologic tests, e.g., ELISA, that detect antibodies to </w:t>
      </w:r>
      <w:r w:rsidRPr="0079472E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Pr="0079472E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Pr="0079472E">
        <w:rPr>
          <w:rFonts w:ascii="Times New Roman" w:hAnsi="Times New Roman" w:cs="Times New Roman"/>
          <w:sz w:val="28"/>
          <w:szCs w:val="28"/>
          <w:lang w:bidi="ar-IQ"/>
        </w:rPr>
        <w:t xml:space="preserve"> antigens are available.</w:t>
      </w:r>
    </w:p>
    <w:p w:rsidR="00443A79" w:rsidRDefault="00443A79" w:rsidP="00443A79">
      <w:pPr>
        <w:bidi w:val="0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1A56BB" w:rsidRPr="001A56BB" w:rsidRDefault="001A56BB" w:rsidP="001A56BB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  <w:r w:rsidRPr="001A56BB">
        <w:rPr>
          <w:rFonts w:ascii="Times New Roman" w:hAnsi="Times New Roman" w:cs="Times New Roman"/>
          <w:b/>
          <w:bCs/>
          <w:sz w:val="28"/>
          <w:szCs w:val="28"/>
          <w:lang w:bidi="ar-IQ"/>
        </w:rPr>
        <w:lastRenderedPageBreak/>
        <w:t>Treatment</w:t>
      </w:r>
    </w:p>
    <w:p w:rsidR="00DA7FAD" w:rsidRDefault="001A56BB" w:rsidP="0089394A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A56BB">
        <w:rPr>
          <w:rFonts w:ascii="Times New Roman" w:hAnsi="Times New Roman" w:cs="Times New Roman"/>
          <w:sz w:val="28"/>
          <w:szCs w:val="28"/>
          <w:lang w:bidi="ar-IQ"/>
        </w:rPr>
        <w:t xml:space="preserve">The treatment of choice for the intestinal worms is </w:t>
      </w:r>
      <w:proofErr w:type="spellStart"/>
      <w:r w:rsidRPr="001A56BB">
        <w:rPr>
          <w:rFonts w:ascii="Times New Roman" w:hAnsi="Times New Roman" w:cs="Times New Roman"/>
          <w:sz w:val="28"/>
          <w:szCs w:val="28"/>
          <w:lang w:bidi="ar-IQ"/>
        </w:rPr>
        <w:t>praziquantel</w:t>
      </w:r>
      <w:proofErr w:type="spellEnd"/>
      <w:r w:rsidRPr="001A56BB">
        <w:rPr>
          <w:rFonts w:ascii="Times New Roman" w:hAnsi="Times New Roman" w:cs="Times New Roman"/>
          <w:sz w:val="28"/>
          <w:szCs w:val="28"/>
          <w:lang w:bidi="ar-IQ"/>
        </w:rPr>
        <w:t xml:space="preserve">. The treatment for </w:t>
      </w:r>
      <w:proofErr w:type="spellStart"/>
      <w:r w:rsidRPr="001A56BB">
        <w:rPr>
          <w:rFonts w:ascii="Times New Roman" w:hAnsi="Times New Roman" w:cs="Times New Roman"/>
          <w:sz w:val="28"/>
          <w:szCs w:val="28"/>
          <w:lang w:bidi="ar-IQ"/>
        </w:rPr>
        <w:t>cysticercosis</w:t>
      </w:r>
      <w:proofErr w:type="spellEnd"/>
      <w:r w:rsidRPr="001A56BB">
        <w:rPr>
          <w:rFonts w:ascii="Times New Roman" w:hAnsi="Times New Roman" w:cs="Times New Roman"/>
          <w:sz w:val="28"/>
          <w:szCs w:val="28"/>
          <w:lang w:bidi="ar-IQ"/>
        </w:rPr>
        <w:t xml:space="preserve"> is either </w:t>
      </w:r>
      <w:proofErr w:type="spellStart"/>
      <w:r w:rsidRPr="001A56BB">
        <w:rPr>
          <w:rFonts w:ascii="Times New Roman" w:hAnsi="Times New Roman" w:cs="Times New Roman"/>
          <w:sz w:val="28"/>
          <w:szCs w:val="28"/>
          <w:lang w:bidi="ar-IQ"/>
        </w:rPr>
        <w:t>praziquantel</w:t>
      </w:r>
      <w:proofErr w:type="spellEnd"/>
      <w:r w:rsidRPr="001A56BB">
        <w:rPr>
          <w:rFonts w:ascii="Times New Roman" w:hAnsi="Times New Roman" w:cs="Times New Roman"/>
          <w:sz w:val="28"/>
          <w:szCs w:val="28"/>
          <w:lang w:bidi="ar-IQ"/>
        </w:rPr>
        <w:t xml:space="preserve"> or </w:t>
      </w:r>
      <w:proofErr w:type="spellStart"/>
      <w:r w:rsidRPr="001A56BB">
        <w:rPr>
          <w:rFonts w:ascii="Times New Roman" w:hAnsi="Times New Roman" w:cs="Times New Roman"/>
          <w:sz w:val="28"/>
          <w:szCs w:val="28"/>
          <w:lang w:bidi="ar-IQ"/>
        </w:rPr>
        <w:t>albendazole</w:t>
      </w:r>
      <w:proofErr w:type="spellEnd"/>
      <w:r w:rsidRPr="001A56BB">
        <w:rPr>
          <w:rFonts w:ascii="Times New Roman" w:hAnsi="Times New Roman" w:cs="Times New Roman"/>
          <w:sz w:val="28"/>
          <w:szCs w:val="28"/>
          <w:lang w:bidi="ar-IQ"/>
        </w:rPr>
        <w:t>, but surgical excision may be necessary.</w:t>
      </w:r>
    </w:p>
    <w:p w:rsidR="00DA7FAD" w:rsidRPr="000A770D" w:rsidRDefault="00DA7FAD" w:rsidP="000A770D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proofErr w:type="spellStart"/>
      <w:r w:rsidRPr="000A770D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Taenia</w:t>
      </w:r>
      <w:proofErr w:type="spellEnd"/>
      <w:r w:rsidRPr="000A770D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proofErr w:type="spellStart"/>
      <w:r w:rsidRPr="000A770D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saginata</w:t>
      </w:r>
      <w:proofErr w:type="spellEnd"/>
    </w:p>
    <w:p w:rsidR="00EC1F75" w:rsidRPr="000A770D" w:rsidRDefault="00902DA5" w:rsidP="000A656C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0A770D">
        <w:rPr>
          <w:rFonts w:ascii="Times New Roman" w:hAnsi="Times New Roman" w:cs="Times New Roman"/>
          <w:sz w:val="28"/>
          <w:szCs w:val="28"/>
        </w:rPr>
        <w:t xml:space="preserve">Adult worm measures about </w:t>
      </w:r>
      <w:r w:rsidR="000A656C">
        <w:rPr>
          <w:rFonts w:ascii="Times New Roman" w:hAnsi="Times New Roman" w:cs="Times New Roman"/>
          <w:sz w:val="28"/>
          <w:szCs w:val="28"/>
          <w:lang w:bidi="ar-IQ"/>
        </w:rPr>
        <w:t xml:space="preserve">3  to 10 m </w:t>
      </w:r>
      <w:r w:rsidRPr="000A770D">
        <w:rPr>
          <w:rFonts w:ascii="Times New Roman" w:hAnsi="Times New Roman" w:cs="Times New Roman"/>
          <w:sz w:val="28"/>
          <w:szCs w:val="28"/>
        </w:rPr>
        <w:t>in length.</w:t>
      </w:r>
      <w:r w:rsidR="009E75B7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>saginata</w:t>
      </w:r>
      <w:proofErr w:type="spellEnd"/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 xml:space="preserve"> has a </w:t>
      </w:r>
      <w:proofErr w:type="spellStart"/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>scolex</w:t>
      </w:r>
      <w:proofErr w:type="spellEnd"/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 xml:space="preserve"> with four suckers but, in contrast to </w:t>
      </w:r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solium,</w:t>
      </w:r>
      <w:r w:rsidR="00EC1F75" w:rsidRPr="000A770D">
        <w:rPr>
          <w:rFonts w:ascii="Times New Roman" w:hAnsi="Times New Roman" w:cs="Times New Roman"/>
          <w:b/>
          <w:bCs/>
          <w:sz w:val="28"/>
          <w:szCs w:val="28"/>
          <w:lang w:bidi="ar-IQ"/>
        </w:rPr>
        <w:t>no</w:t>
      </w:r>
      <w:proofErr w:type="spellEnd"/>
      <w:r w:rsidR="00EC1F75" w:rsidRPr="000A770D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proofErr w:type="spellStart"/>
      <w:r w:rsidR="00EC1F75" w:rsidRPr="000A770D">
        <w:rPr>
          <w:rFonts w:ascii="Times New Roman" w:hAnsi="Times New Roman" w:cs="Times New Roman"/>
          <w:b/>
          <w:bCs/>
          <w:sz w:val="28"/>
          <w:szCs w:val="28"/>
          <w:lang w:bidi="ar-IQ"/>
        </w:rPr>
        <w:t>hooklets</w:t>
      </w:r>
      <w:proofErr w:type="spellEnd"/>
      <w:r w:rsidR="00EC1F75" w:rsidRPr="000A770D">
        <w:rPr>
          <w:rFonts w:ascii="Times New Roman" w:hAnsi="Times New Roman" w:cs="Times New Roman"/>
          <w:b/>
          <w:bCs/>
          <w:sz w:val="28"/>
          <w:szCs w:val="28"/>
          <w:lang w:bidi="ar-IQ"/>
        </w:rPr>
        <w:t>.</w:t>
      </w:r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 xml:space="preserve"> Its gravid </w:t>
      </w:r>
      <w:proofErr w:type="spellStart"/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="00EC1F75" w:rsidRPr="000A770D">
        <w:rPr>
          <w:rFonts w:ascii="Times New Roman" w:hAnsi="Times New Roman" w:cs="Times New Roman"/>
          <w:sz w:val="28"/>
          <w:szCs w:val="28"/>
          <w:lang w:bidi="ar-IQ"/>
        </w:rPr>
        <w:t xml:space="preserve"> have 15–25 primary uterine branches. The eggs are morphologically indistinguishable from those of </w:t>
      </w:r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="00EC1F75" w:rsidRPr="000A770D">
        <w:rPr>
          <w:rFonts w:ascii="Times New Roman" w:hAnsi="Times New Roman" w:cs="Times New Roman"/>
          <w:i/>
          <w:iCs/>
          <w:sz w:val="28"/>
          <w:szCs w:val="28"/>
          <w:lang w:bidi="ar-IQ"/>
        </w:rPr>
        <w:t>.</w:t>
      </w:r>
    </w:p>
    <w:p w:rsidR="005E34A3" w:rsidRDefault="005E34A3" w:rsidP="000A770D">
      <w:pPr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2238375" cy="1152525"/>
            <wp:effectExtent l="0" t="0" r="9525" b="9525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4A3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="00D1015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BF2ED45" wp14:editId="51852933">
            <wp:extent cx="1857375" cy="1638300"/>
            <wp:effectExtent l="0" t="0" r="9525" b="0"/>
            <wp:docPr id="9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51" w:rsidRPr="00D10151" w:rsidRDefault="005E34A3" w:rsidP="0076618A">
      <w:pPr>
        <w:pStyle w:val="Default"/>
        <w:jc w:val="both"/>
        <w:rPr>
          <w:b/>
          <w:bCs/>
          <w:sz w:val="28"/>
          <w:szCs w:val="28"/>
        </w:rPr>
      </w:pPr>
      <w:proofErr w:type="spellStart"/>
      <w:r w:rsidRPr="005E34A3">
        <w:rPr>
          <w:b/>
          <w:bCs/>
        </w:rPr>
        <w:t>scolex</w:t>
      </w:r>
      <w:proofErr w:type="spellEnd"/>
      <w:r w:rsidRPr="005E34A3">
        <w:rPr>
          <w:b/>
          <w:bCs/>
        </w:rPr>
        <w:t xml:space="preserve"> of </w:t>
      </w:r>
      <w:r w:rsidRPr="005E34A3">
        <w:rPr>
          <w:b/>
          <w:bCs/>
          <w:i/>
          <w:iCs/>
        </w:rPr>
        <w:t xml:space="preserve">T. </w:t>
      </w:r>
      <w:proofErr w:type="spellStart"/>
      <w:r w:rsidRPr="005E34A3">
        <w:rPr>
          <w:b/>
          <w:bCs/>
          <w:i/>
          <w:iCs/>
        </w:rPr>
        <w:t>saginata</w:t>
      </w:r>
      <w:proofErr w:type="spellEnd"/>
      <w:r w:rsidRPr="005E34A3">
        <w:rPr>
          <w:b/>
          <w:bCs/>
          <w:i/>
          <w:iCs/>
        </w:rPr>
        <w:t xml:space="preserve"> </w:t>
      </w:r>
      <w:r w:rsidR="0076618A">
        <w:t xml:space="preserve">                         </w:t>
      </w:r>
      <w:r w:rsidR="0076618A">
        <w:rPr>
          <w:b/>
          <w:bCs/>
          <w:sz w:val="28"/>
          <w:szCs w:val="28"/>
        </w:rPr>
        <w:t xml:space="preserve"> </w:t>
      </w:r>
      <w:proofErr w:type="spellStart"/>
      <w:r w:rsidR="00D10151" w:rsidRPr="00D10151">
        <w:rPr>
          <w:b/>
          <w:bCs/>
        </w:rPr>
        <w:t>proglotid</w:t>
      </w:r>
      <w:proofErr w:type="spellEnd"/>
      <w:r w:rsidR="00D10151" w:rsidRPr="00D10151">
        <w:rPr>
          <w:b/>
          <w:bCs/>
        </w:rPr>
        <w:t xml:space="preserve"> of </w:t>
      </w:r>
      <w:r w:rsidR="00D10151" w:rsidRPr="00D10151">
        <w:rPr>
          <w:b/>
          <w:bCs/>
          <w:i/>
          <w:iCs/>
        </w:rPr>
        <w:t xml:space="preserve">T. </w:t>
      </w:r>
      <w:proofErr w:type="spellStart"/>
      <w:r w:rsidR="00D10151" w:rsidRPr="00D10151">
        <w:rPr>
          <w:b/>
          <w:bCs/>
          <w:i/>
          <w:iCs/>
        </w:rPr>
        <w:t>saginata</w:t>
      </w:r>
      <w:proofErr w:type="spellEnd"/>
      <w:r w:rsidR="00D10151" w:rsidRPr="00D10151">
        <w:rPr>
          <w:b/>
          <w:bCs/>
          <w:i/>
          <w:iCs/>
        </w:rPr>
        <w:t xml:space="preserve"> </w:t>
      </w:r>
    </w:p>
    <w:p w:rsidR="00D10151" w:rsidRPr="00D10151" w:rsidRDefault="00D10151" w:rsidP="00D10151">
      <w:pPr>
        <w:pStyle w:val="Default"/>
        <w:jc w:val="both"/>
        <w:rPr>
          <w:b/>
          <w:bCs/>
        </w:rPr>
      </w:pPr>
      <w:r w:rsidRPr="00D10151">
        <w:rPr>
          <w:b/>
          <w:bCs/>
          <w:i/>
          <w:iCs/>
        </w:rPr>
        <w:t xml:space="preserve"> </w:t>
      </w:r>
      <w:r w:rsidRPr="00D10151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    </w:t>
      </w:r>
      <w:r w:rsidRPr="00D10151">
        <w:rPr>
          <w:b/>
          <w:bCs/>
        </w:rPr>
        <w:t>(note many uterine branches)</w:t>
      </w:r>
    </w:p>
    <w:p w:rsidR="00EC2DDA" w:rsidRDefault="00883875" w:rsidP="005E34A3">
      <w:pPr>
        <w:bidi w:val="0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883875">
        <w:rPr>
          <w:rFonts w:ascii="Times New Roman" w:hAnsi="Times New Roman" w:cs="Times New Roman"/>
          <w:b/>
          <w:bCs/>
          <w:sz w:val="28"/>
          <w:szCs w:val="28"/>
          <w:lang w:bidi="ar-IQ"/>
        </w:rPr>
        <w:t>life cycle</w:t>
      </w:r>
    </w:p>
    <w:p w:rsidR="00443A79" w:rsidRDefault="00EC2DDA" w:rsidP="0043567C">
      <w:pPr>
        <w:bidi w:val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Humans are infected by eating raw or undercooked </w:t>
      </w:r>
      <w:r w:rsidRPr="00EC2DDA">
        <w:rPr>
          <w:rFonts w:ascii="Times New Roman" w:hAnsi="Times New Roman" w:cs="Times New Roman"/>
          <w:b/>
          <w:bCs/>
          <w:sz w:val="28"/>
          <w:szCs w:val="28"/>
          <w:lang w:bidi="ar-IQ"/>
        </w:rPr>
        <w:t>beef</w:t>
      </w:r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 containing larvae (</w:t>
      </w:r>
      <w:proofErr w:type="spellStart"/>
      <w:r w:rsidRPr="00EC2DDA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). In the small intestine, the larvae attach to the gut wall and take about 3 months to grow into adult worms measuring up to 10 m. The gravid </w:t>
      </w:r>
      <w:proofErr w:type="spellStart"/>
      <w:r w:rsidRPr="00EC2DDA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 detach, are passed in the feces, and are eaten by cattle. The embryos (</w:t>
      </w:r>
      <w:proofErr w:type="spellStart"/>
      <w:r w:rsidRPr="00EC2DDA">
        <w:rPr>
          <w:rFonts w:ascii="Times New Roman" w:hAnsi="Times New Roman" w:cs="Times New Roman"/>
          <w:b/>
          <w:bCs/>
          <w:sz w:val="28"/>
          <w:szCs w:val="28"/>
          <w:lang w:bidi="ar-IQ"/>
        </w:rPr>
        <w:t>oncospheres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) emerge from the eggs in the cow's intestine and burrow into a blood vessel, where they are carried to skeletal muscle. In the muscle, they develop into </w:t>
      </w:r>
      <w:proofErr w:type="spellStart"/>
      <w:r w:rsidRPr="00EC2DDA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. The cycle is completed when the </w:t>
      </w:r>
      <w:proofErr w:type="spellStart"/>
      <w:r w:rsidRPr="00EC2DDA">
        <w:rPr>
          <w:rFonts w:ascii="Times New Roman" w:hAnsi="Times New Roman" w:cs="Times New Roman"/>
          <w:sz w:val="28"/>
          <w:szCs w:val="28"/>
          <w:lang w:bidi="ar-IQ"/>
        </w:rPr>
        <w:t>cysticerci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 are ingested. Humans are the definitive hosts and cattle the intermediate hosts. Unlike </w:t>
      </w:r>
      <w:r w:rsidRPr="00EC2DDA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Pr="00EC2DDA">
        <w:rPr>
          <w:rFonts w:ascii="Times New Roman" w:hAnsi="Times New Roman" w:cs="Times New Roman"/>
          <w:i/>
          <w:iCs/>
          <w:sz w:val="28"/>
          <w:szCs w:val="28"/>
          <w:lang w:bidi="ar-IQ"/>
        </w:rPr>
        <w:t>solium</w:t>
      </w:r>
      <w:proofErr w:type="spellEnd"/>
      <w:r w:rsidRPr="00EC2DDA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, T. </w:t>
      </w:r>
      <w:proofErr w:type="spellStart"/>
      <w:r w:rsidRPr="00EC2DDA">
        <w:rPr>
          <w:rFonts w:ascii="Times New Roman" w:hAnsi="Times New Roman" w:cs="Times New Roman"/>
          <w:i/>
          <w:iCs/>
          <w:sz w:val="28"/>
          <w:szCs w:val="28"/>
          <w:lang w:bidi="ar-IQ"/>
        </w:rPr>
        <w:t>saginata</w:t>
      </w:r>
      <w:proofErr w:type="spellEnd"/>
      <w:r w:rsidRPr="00EC2DDA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r w:rsidRPr="00EC2DDA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does not cause </w:t>
      </w:r>
      <w:proofErr w:type="spellStart"/>
      <w:r w:rsidRPr="00EC2DDA">
        <w:rPr>
          <w:rFonts w:ascii="Times New Roman" w:hAnsi="Times New Roman" w:cs="Times New Roman"/>
          <w:b/>
          <w:bCs/>
          <w:sz w:val="28"/>
          <w:szCs w:val="28"/>
          <w:lang w:bidi="ar-IQ"/>
        </w:rPr>
        <w:t>cysticercosis</w:t>
      </w:r>
      <w:proofErr w:type="spellEnd"/>
      <w:r w:rsidRPr="00EC2DDA">
        <w:rPr>
          <w:rFonts w:ascii="Times New Roman" w:hAnsi="Times New Roman" w:cs="Times New Roman"/>
          <w:sz w:val="28"/>
          <w:szCs w:val="28"/>
          <w:lang w:bidi="ar-IQ"/>
        </w:rPr>
        <w:t xml:space="preserve"> in humans.</w:t>
      </w:r>
    </w:p>
    <w:p w:rsidR="00443A79" w:rsidRPr="00D07B0B" w:rsidRDefault="00443A79" w:rsidP="00443A79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  <w:r w:rsidRPr="00D07B0B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Pathogenesis </w:t>
      </w:r>
    </w:p>
    <w:p w:rsidR="00443A79" w:rsidRPr="0085179A" w:rsidRDefault="00443A79" w:rsidP="00443A79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  <w:r w:rsidRPr="0085179A">
        <w:rPr>
          <w:rFonts w:ascii="Times New Roman" w:hAnsi="Times New Roman" w:cs="Times New Roman"/>
          <w:sz w:val="28"/>
          <w:szCs w:val="28"/>
        </w:rPr>
        <w:t xml:space="preserve">The disease is called beef tapeworm infection or </w:t>
      </w:r>
      <w:proofErr w:type="spellStart"/>
      <w:r w:rsidRPr="0085179A">
        <w:rPr>
          <w:rFonts w:ascii="Times New Roman" w:hAnsi="Times New Roman" w:cs="Times New Roman"/>
          <w:sz w:val="28"/>
          <w:szCs w:val="28"/>
        </w:rPr>
        <w:t>taeniasis</w:t>
      </w:r>
      <w:proofErr w:type="spellEnd"/>
      <w:r w:rsidRPr="0085179A">
        <w:rPr>
          <w:rFonts w:ascii="Times New Roman" w:hAnsi="Times New Roman" w:cs="Times New Roman"/>
          <w:sz w:val="28"/>
          <w:szCs w:val="28"/>
          <w:lang w:bidi="ar-IQ"/>
        </w:rPr>
        <w:t xml:space="preserve">. Little damage results from the presence of the adult worm in the small intestine. </w:t>
      </w:r>
    </w:p>
    <w:p w:rsidR="00EC2DDA" w:rsidRPr="00443A79" w:rsidRDefault="00EC2DDA" w:rsidP="00443A79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</w:p>
    <w:p w:rsidR="00000A9F" w:rsidRDefault="00806643" w:rsidP="00D07B0B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bookmarkStart w:id="0" w:name="_GoBack"/>
      <w:r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743575" cy="4124325"/>
            <wp:effectExtent l="0" t="0" r="9525" b="9525"/>
            <wp:docPr id="1" name="صورة 1" descr="C:\Users\SHOBAR\Desktop\cestodes-hymenolepis-nana-taenia-solium-taenia-saginata-echinococcus-granularis-diphyllobothrium-latum-parasitology-helminths-theory-class-microbiology-38-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OBAR\Desktop\cestodes-hymenolepis-nana-taenia-solium-taenia-saginata-echinococcus-granularis-diphyllobothrium-latum-parasitology-helminths-theory-class-microbiology-38-63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811" cy="412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000A9F" w:rsidRPr="00000A9F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</w:p>
    <w:p w:rsidR="00422717" w:rsidRDefault="00422717" w:rsidP="00000A9F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22717" w:rsidRPr="006C7621" w:rsidRDefault="00422717" w:rsidP="006C7621">
      <w:pPr>
        <w:bidi w:val="0"/>
        <w:rPr>
          <w:rFonts w:ascii="Times New Roman" w:hAnsi="Times New Roman" w:cs="Times New Roman"/>
          <w:b/>
          <w:bCs/>
          <w:sz w:val="24"/>
          <w:szCs w:val="24"/>
          <w:lang w:bidi="ar-IQ"/>
        </w:rPr>
      </w:pPr>
      <w:r w:rsidRPr="00422717">
        <w:rPr>
          <w:rFonts w:ascii="Times New Roman" w:hAnsi="Times New Roman" w:cs="Times New Roman"/>
          <w:b/>
          <w:bCs/>
          <w:sz w:val="24"/>
          <w:szCs w:val="24"/>
        </w:rPr>
        <w:t xml:space="preserve">Life cycle of </w:t>
      </w:r>
      <w:proofErr w:type="spellStart"/>
      <w:r w:rsidRPr="005208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T.saginata</w:t>
      </w:r>
      <w:proofErr w:type="spellEnd"/>
    </w:p>
    <w:p w:rsidR="0085179A" w:rsidRDefault="00D07B0B" w:rsidP="0085179A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  <w:r w:rsidRPr="00D07B0B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Findings</w:t>
      </w:r>
    </w:p>
    <w:p w:rsidR="00D07B0B" w:rsidRDefault="00D07B0B" w:rsidP="00D202E4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77D10">
        <w:rPr>
          <w:rFonts w:ascii="Times New Roman" w:hAnsi="Times New Roman" w:cs="Times New Roman"/>
          <w:sz w:val="28"/>
          <w:szCs w:val="28"/>
          <w:lang w:bidi="ar-IQ"/>
        </w:rPr>
        <w:t>Most patients with adult tapeworms are asymptomatic, but malaise and mild cramps</w:t>
      </w:r>
      <w:r w:rsidR="00E77D10" w:rsidRPr="00E77D10">
        <w:rPr>
          <w:rFonts w:ascii="Times New Roman" w:hAnsi="Times New Roman" w:cs="Times New Roman"/>
          <w:sz w:val="28"/>
          <w:szCs w:val="28"/>
          <w:lang w:bidi="ar-IQ"/>
        </w:rPr>
        <w:t>,</w:t>
      </w:r>
      <w:r w:rsidRPr="00E77D1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77D10" w:rsidRPr="00E77D10">
        <w:rPr>
          <w:rFonts w:ascii="Times New Roman" w:hAnsi="Times New Roman" w:cs="Times New Roman"/>
          <w:sz w:val="28"/>
          <w:szCs w:val="28"/>
        </w:rPr>
        <w:t>weight loss, hunger sensation</w:t>
      </w:r>
      <w:r w:rsidR="00E77D10" w:rsidRPr="00E77D1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77D10">
        <w:rPr>
          <w:rFonts w:ascii="Times New Roman" w:hAnsi="Times New Roman" w:cs="Times New Roman"/>
          <w:sz w:val="28"/>
          <w:szCs w:val="28"/>
          <w:lang w:bidi="ar-IQ"/>
        </w:rPr>
        <w:t xml:space="preserve">can occur. </w:t>
      </w:r>
      <w:r w:rsidR="000A69FA" w:rsidRPr="00E77D10">
        <w:rPr>
          <w:rFonts w:ascii="Times New Roman" w:hAnsi="Times New Roman" w:cs="Times New Roman"/>
          <w:sz w:val="28"/>
          <w:szCs w:val="28"/>
        </w:rPr>
        <w:t>but because of the large size</w:t>
      </w:r>
      <w:r w:rsidR="00E77D10" w:rsidRPr="00E77D10">
        <w:rPr>
          <w:rFonts w:ascii="Times New Roman" w:hAnsi="Times New Roman" w:cs="Times New Roman"/>
          <w:sz w:val="28"/>
          <w:szCs w:val="28"/>
        </w:rPr>
        <w:t xml:space="preserve"> </w:t>
      </w:r>
      <w:r w:rsidR="000A69FA" w:rsidRPr="00E77D10">
        <w:rPr>
          <w:rFonts w:ascii="Times New Roman" w:hAnsi="Times New Roman" w:cs="Times New Roman"/>
          <w:sz w:val="28"/>
          <w:szCs w:val="28"/>
        </w:rPr>
        <w:t>of the worm, it may responsible for acute intestinal obstruction and because</w:t>
      </w:r>
      <w:r w:rsidR="000A69FA" w:rsidRPr="00E77D10">
        <w:rPr>
          <w:rFonts w:ascii="Times New Roman" w:hAnsi="Times New Roman" w:cs="Times New Roman"/>
          <w:sz w:val="28"/>
          <w:szCs w:val="28"/>
          <w:lang w:bidi="ar-IQ"/>
        </w:rPr>
        <w:t xml:space="preserve"> of </w:t>
      </w:r>
      <w:proofErr w:type="spellStart"/>
      <w:r w:rsidR="000A69FA" w:rsidRPr="00E77D10">
        <w:rPr>
          <w:rFonts w:ascii="Times New Roman" w:hAnsi="Times New Roman" w:cs="Times New Roman"/>
          <w:sz w:val="28"/>
          <w:szCs w:val="28"/>
          <w:lang w:bidi="ar-IQ"/>
        </w:rPr>
        <w:t>utlilzing</w:t>
      </w:r>
      <w:proofErr w:type="spellEnd"/>
      <w:r w:rsidR="000A69FA" w:rsidRPr="00E77D10">
        <w:rPr>
          <w:rFonts w:ascii="Times New Roman" w:hAnsi="Times New Roman" w:cs="Times New Roman"/>
          <w:sz w:val="28"/>
          <w:szCs w:val="28"/>
          <w:lang w:bidi="ar-IQ"/>
        </w:rPr>
        <w:t xml:space="preserve"> the host s nutrient its responsible for anemia</w:t>
      </w:r>
      <w:r w:rsidR="00E77D10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E77D10" w:rsidRPr="00E77D10" w:rsidRDefault="00E77D10" w:rsidP="00E77D1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D07B0B" w:rsidRPr="00D07B0B" w:rsidRDefault="00D07B0B" w:rsidP="00E77D10">
      <w:pPr>
        <w:bidi w:val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D07B0B">
        <w:rPr>
          <w:rFonts w:ascii="Times New Roman" w:hAnsi="Times New Roman" w:cs="Times New Roman"/>
          <w:b/>
          <w:bCs/>
          <w:sz w:val="28"/>
          <w:szCs w:val="28"/>
          <w:lang w:bidi="ar-IQ"/>
        </w:rPr>
        <w:t>Laboratory Diagnosis</w:t>
      </w:r>
    </w:p>
    <w:p w:rsidR="00D07B0B" w:rsidRPr="00D07B0B" w:rsidRDefault="00D07B0B" w:rsidP="0085179A">
      <w:pPr>
        <w:bidi w:val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D07B0B">
        <w:rPr>
          <w:rFonts w:ascii="Times New Roman" w:hAnsi="Times New Roman" w:cs="Times New Roman"/>
          <w:sz w:val="28"/>
          <w:szCs w:val="28"/>
          <w:lang w:bidi="ar-IQ"/>
        </w:rPr>
        <w:t xml:space="preserve">Identification of </w:t>
      </w:r>
      <w:r w:rsidRPr="00D07B0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T. </w:t>
      </w:r>
      <w:proofErr w:type="spellStart"/>
      <w:r w:rsidRPr="00D07B0B">
        <w:rPr>
          <w:rFonts w:ascii="Times New Roman" w:hAnsi="Times New Roman" w:cs="Times New Roman"/>
          <w:i/>
          <w:iCs/>
          <w:sz w:val="28"/>
          <w:szCs w:val="28"/>
          <w:lang w:bidi="ar-IQ"/>
        </w:rPr>
        <w:t>saginata</w:t>
      </w:r>
      <w:proofErr w:type="spellEnd"/>
      <w:r w:rsidRPr="00D07B0B">
        <w:rPr>
          <w:rFonts w:ascii="Times New Roman" w:hAnsi="Times New Roman" w:cs="Times New Roman"/>
          <w:sz w:val="28"/>
          <w:szCs w:val="28"/>
          <w:lang w:bidi="ar-IQ"/>
        </w:rPr>
        <w:t xml:space="preserve"> consists of finding gravid </w:t>
      </w:r>
      <w:proofErr w:type="spellStart"/>
      <w:r w:rsidRPr="00D07B0B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D07B0B">
        <w:rPr>
          <w:rFonts w:ascii="Times New Roman" w:hAnsi="Times New Roman" w:cs="Times New Roman"/>
          <w:sz w:val="28"/>
          <w:szCs w:val="28"/>
          <w:lang w:bidi="ar-IQ"/>
        </w:rPr>
        <w:t xml:space="preserve"> with 15–20 uterine branches in the stools. Eggs are found in the stools less often than are the </w:t>
      </w:r>
      <w:proofErr w:type="spellStart"/>
      <w:r w:rsidRPr="00D07B0B">
        <w:rPr>
          <w:rFonts w:ascii="Times New Roman" w:hAnsi="Times New Roman" w:cs="Times New Roman"/>
          <w:sz w:val="28"/>
          <w:szCs w:val="28"/>
          <w:lang w:bidi="ar-IQ"/>
        </w:rPr>
        <w:t>proglottids</w:t>
      </w:r>
      <w:proofErr w:type="spellEnd"/>
      <w:r w:rsidRPr="00D07B0B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D07B0B" w:rsidRPr="00D07B0B" w:rsidRDefault="00D07B0B" w:rsidP="00D07B0B">
      <w:pPr>
        <w:bidi w:val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D07B0B">
        <w:rPr>
          <w:rFonts w:ascii="Times New Roman" w:hAnsi="Times New Roman" w:cs="Times New Roman"/>
          <w:b/>
          <w:bCs/>
          <w:sz w:val="28"/>
          <w:szCs w:val="28"/>
          <w:lang w:bidi="ar-IQ"/>
        </w:rPr>
        <w:t>Treatment</w:t>
      </w:r>
    </w:p>
    <w:p w:rsidR="00D07B0B" w:rsidRPr="00D07B0B" w:rsidRDefault="00D07B0B" w:rsidP="00D07B0B">
      <w:pPr>
        <w:bidi w:val="0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D07B0B">
        <w:rPr>
          <w:rFonts w:ascii="Times New Roman" w:hAnsi="Times New Roman" w:cs="Times New Roman"/>
          <w:sz w:val="28"/>
          <w:szCs w:val="28"/>
          <w:lang w:bidi="ar-IQ"/>
        </w:rPr>
        <w:t xml:space="preserve">The treatment of choice is </w:t>
      </w:r>
      <w:proofErr w:type="spellStart"/>
      <w:r w:rsidRPr="00D07B0B">
        <w:rPr>
          <w:rFonts w:ascii="Times New Roman" w:hAnsi="Times New Roman" w:cs="Times New Roman"/>
          <w:sz w:val="28"/>
          <w:szCs w:val="28"/>
          <w:lang w:bidi="ar-IQ"/>
        </w:rPr>
        <w:t>praziquantel</w:t>
      </w:r>
      <w:proofErr w:type="spellEnd"/>
      <w:r w:rsidRPr="00D07B0B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B6356D" w:rsidRPr="00D07B0B" w:rsidRDefault="00B6356D" w:rsidP="00EC2DDA">
      <w:pPr>
        <w:bidi w:val="0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sectPr w:rsidR="00B6356D" w:rsidRPr="00D07B0B" w:rsidSect="00E57986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BE0" w:rsidRDefault="00D06BE0" w:rsidP="00B61D98">
      <w:pPr>
        <w:spacing w:after="0" w:line="240" w:lineRule="auto"/>
      </w:pPr>
      <w:r>
        <w:separator/>
      </w:r>
    </w:p>
  </w:endnote>
  <w:endnote w:type="continuationSeparator" w:id="0">
    <w:p w:rsidR="00D06BE0" w:rsidRDefault="00D06BE0" w:rsidP="00B61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777864880"/>
      <w:docPartObj>
        <w:docPartGallery w:val="Page Numbers (Bottom of Page)"/>
        <w:docPartUnique/>
      </w:docPartObj>
    </w:sdtPr>
    <w:sdtEndPr/>
    <w:sdtContent>
      <w:p w:rsidR="00B61D98" w:rsidRDefault="00B61D9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643" w:rsidRPr="00806643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B61D98" w:rsidRDefault="00B61D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BE0" w:rsidRDefault="00D06BE0" w:rsidP="00B61D98">
      <w:pPr>
        <w:spacing w:after="0" w:line="240" w:lineRule="auto"/>
      </w:pPr>
      <w:r>
        <w:separator/>
      </w:r>
    </w:p>
  </w:footnote>
  <w:footnote w:type="continuationSeparator" w:id="0">
    <w:p w:rsidR="00D06BE0" w:rsidRDefault="00D06BE0" w:rsidP="00B61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D96" w:rsidRPr="0029089A" w:rsidRDefault="00380D96" w:rsidP="00380D96">
    <w:pPr>
      <w:pStyle w:val="a4"/>
      <w:rPr>
        <w:rFonts w:ascii="Times New Roman" w:hAnsi="Times New Roman" w:cs="Times New Roman"/>
        <w:b/>
        <w:bCs/>
        <w:sz w:val="24"/>
        <w:szCs w:val="24"/>
        <w:rtl/>
        <w:lang w:bidi="ar-IQ"/>
      </w:rPr>
    </w:pPr>
    <w:r w:rsidRPr="0029089A">
      <w:rPr>
        <w:rFonts w:ascii="Times New Roman" w:hAnsi="Times New Roman" w:cs="Times New Roman"/>
        <w:b/>
        <w:bCs/>
        <w:sz w:val="24"/>
        <w:szCs w:val="24"/>
      </w:rPr>
      <w:t xml:space="preserve">Parasitology                                                                                                          Lec-5-         </w:t>
    </w:r>
    <w:r w:rsidRPr="0029089A">
      <w:rPr>
        <w:rFonts w:ascii="Times New Roman" w:hAnsi="Times New Roman" w:cs="Times New Roman" w:hint="cs"/>
        <w:b/>
        <w:bCs/>
        <w:sz w:val="24"/>
        <w:szCs w:val="24"/>
        <w:rtl/>
        <w:lang w:bidi="ar-IQ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6A"/>
    <w:rsid w:val="00000A9F"/>
    <w:rsid w:val="00014EA4"/>
    <w:rsid w:val="00092C56"/>
    <w:rsid w:val="0009345B"/>
    <w:rsid w:val="00097E77"/>
    <w:rsid w:val="000A656C"/>
    <w:rsid w:val="000A69FA"/>
    <w:rsid w:val="000A75C3"/>
    <w:rsid w:val="000A770D"/>
    <w:rsid w:val="000B1CC5"/>
    <w:rsid w:val="00106B38"/>
    <w:rsid w:val="00144B68"/>
    <w:rsid w:val="00152174"/>
    <w:rsid w:val="00160352"/>
    <w:rsid w:val="001A56BB"/>
    <w:rsid w:val="001C21DA"/>
    <w:rsid w:val="001E2052"/>
    <w:rsid w:val="0029089A"/>
    <w:rsid w:val="002B641E"/>
    <w:rsid w:val="002F7CB2"/>
    <w:rsid w:val="00375F16"/>
    <w:rsid w:val="00380D96"/>
    <w:rsid w:val="0038142B"/>
    <w:rsid w:val="003F377A"/>
    <w:rsid w:val="004028F3"/>
    <w:rsid w:val="00422717"/>
    <w:rsid w:val="0043567C"/>
    <w:rsid w:val="00443A79"/>
    <w:rsid w:val="00446124"/>
    <w:rsid w:val="00520888"/>
    <w:rsid w:val="005266A2"/>
    <w:rsid w:val="00534E86"/>
    <w:rsid w:val="00585BA0"/>
    <w:rsid w:val="005E34A3"/>
    <w:rsid w:val="005F3378"/>
    <w:rsid w:val="00605DB6"/>
    <w:rsid w:val="00613C95"/>
    <w:rsid w:val="00623055"/>
    <w:rsid w:val="006C7621"/>
    <w:rsid w:val="006E0377"/>
    <w:rsid w:val="0074072B"/>
    <w:rsid w:val="0076618A"/>
    <w:rsid w:val="0079472E"/>
    <w:rsid w:val="007A0A85"/>
    <w:rsid w:val="00806643"/>
    <w:rsid w:val="00806DA0"/>
    <w:rsid w:val="00847F6D"/>
    <w:rsid w:val="0085179A"/>
    <w:rsid w:val="00866ED1"/>
    <w:rsid w:val="00883875"/>
    <w:rsid w:val="0089394A"/>
    <w:rsid w:val="0089753B"/>
    <w:rsid w:val="008E08B3"/>
    <w:rsid w:val="008E0DA8"/>
    <w:rsid w:val="008F3B98"/>
    <w:rsid w:val="00902DA5"/>
    <w:rsid w:val="009223F6"/>
    <w:rsid w:val="00925672"/>
    <w:rsid w:val="00945B6A"/>
    <w:rsid w:val="009C5509"/>
    <w:rsid w:val="009E75B7"/>
    <w:rsid w:val="00A041D1"/>
    <w:rsid w:val="00A06A41"/>
    <w:rsid w:val="00A128D7"/>
    <w:rsid w:val="00A1326D"/>
    <w:rsid w:val="00A33849"/>
    <w:rsid w:val="00A47AA5"/>
    <w:rsid w:val="00A65E53"/>
    <w:rsid w:val="00A70597"/>
    <w:rsid w:val="00AA15B0"/>
    <w:rsid w:val="00AB29F1"/>
    <w:rsid w:val="00AE02C1"/>
    <w:rsid w:val="00B03B9C"/>
    <w:rsid w:val="00B15468"/>
    <w:rsid w:val="00B46DB6"/>
    <w:rsid w:val="00B5071B"/>
    <w:rsid w:val="00B61D98"/>
    <w:rsid w:val="00B6356D"/>
    <w:rsid w:val="00BA6114"/>
    <w:rsid w:val="00BC2D34"/>
    <w:rsid w:val="00C07A26"/>
    <w:rsid w:val="00C54E04"/>
    <w:rsid w:val="00CF4828"/>
    <w:rsid w:val="00D06BE0"/>
    <w:rsid w:val="00D07B0B"/>
    <w:rsid w:val="00D10151"/>
    <w:rsid w:val="00D202E4"/>
    <w:rsid w:val="00D45427"/>
    <w:rsid w:val="00D773B0"/>
    <w:rsid w:val="00D847D1"/>
    <w:rsid w:val="00D97F23"/>
    <w:rsid w:val="00DA7CB2"/>
    <w:rsid w:val="00DA7FAD"/>
    <w:rsid w:val="00DF78A4"/>
    <w:rsid w:val="00E46551"/>
    <w:rsid w:val="00E57986"/>
    <w:rsid w:val="00E77D10"/>
    <w:rsid w:val="00EA4551"/>
    <w:rsid w:val="00EB4B45"/>
    <w:rsid w:val="00EC1F75"/>
    <w:rsid w:val="00EC2DDA"/>
    <w:rsid w:val="00ED03F2"/>
    <w:rsid w:val="00EE4F30"/>
    <w:rsid w:val="00EF1806"/>
    <w:rsid w:val="00EF2006"/>
    <w:rsid w:val="00FD7559"/>
    <w:rsid w:val="00FF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F29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75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B61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61D98"/>
  </w:style>
  <w:style w:type="paragraph" w:styleId="a5">
    <w:name w:val="footer"/>
    <w:basedOn w:val="a"/>
    <w:link w:val="Char1"/>
    <w:uiPriority w:val="99"/>
    <w:unhideWhenUsed/>
    <w:rsid w:val="00B61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61D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2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F29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75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B61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61D98"/>
  </w:style>
  <w:style w:type="paragraph" w:styleId="a5">
    <w:name w:val="footer"/>
    <w:basedOn w:val="a"/>
    <w:link w:val="Char1"/>
    <w:uiPriority w:val="99"/>
    <w:unhideWhenUsed/>
    <w:rsid w:val="00B61D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61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370</cp:revision>
  <dcterms:created xsi:type="dcterms:W3CDTF">2018-04-22T14:48:00Z</dcterms:created>
  <dcterms:modified xsi:type="dcterms:W3CDTF">2018-05-05T19:38:00Z</dcterms:modified>
</cp:coreProperties>
</file>