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bookmarkStart w:id="0" w:name="_GoBack"/>
      <w:proofErr w:type="spellStart"/>
      <w:r w:rsidRPr="000941E8">
        <w:rPr>
          <w:rFonts w:asciiTheme="majorBidi" w:hAnsiTheme="majorBidi" w:cstheme="majorBidi"/>
          <w:sz w:val="24"/>
          <w:szCs w:val="24"/>
        </w:rPr>
        <w:t>Emotiom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Autonomic nervous symptom vagal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overactivity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cause nasal obstruction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Drugs the anticholinergic effects of antihistamine can block the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parasympthatic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activity and produce an increase of </w:t>
      </w:r>
      <w:proofErr w:type="spellStart"/>
      <w:proofErr w:type="gramStart"/>
      <w:r w:rsidRPr="000941E8">
        <w:rPr>
          <w:rFonts w:asciiTheme="majorBidi" w:hAnsiTheme="majorBidi" w:cstheme="majorBidi"/>
          <w:sz w:val="24"/>
          <w:szCs w:val="24"/>
        </w:rPr>
        <w:t>sympthatictone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,hence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improve airway 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The function of the inferior turbinate is to control the passage of the air through the nose via the nasal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cycle</w:t>
      </w:r>
      <w:proofErr w:type="gramStart"/>
      <w:r w:rsidRPr="000941E8">
        <w:rPr>
          <w:rFonts w:asciiTheme="majorBidi" w:hAnsiTheme="majorBidi" w:cstheme="majorBidi"/>
          <w:sz w:val="24"/>
          <w:szCs w:val="24"/>
        </w:rPr>
        <w:t>,the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inferior turbinate is one side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enlarged,as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and as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aresult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the air flow through that nostril is restricted.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reduse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the drying effect of airflow and allows for rejuvenation of the nasal lining and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cilliary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function.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After approximately 4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hours</w:t>
      </w:r>
      <w:proofErr w:type="gramStart"/>
      <w:r w:rsidRPr="000941E8">
        <w:rPr>
          <w:rFonts w:asciiTheme="majorBidi" w:hAnsiTheme="majorBidi" w:cstheme="majorBidi"/>
          <w:sz w:val="24"/>
          <w:szCs w:val="24"/>
        </w:rPr>
        <w:t>,the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turbinate on the other side swells and on previously rested side the turbinate shrinks.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This nasal cycle is a normal physiological mechanism that is present to some extent in all of us but noticed only by some people.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Nasal epithelium is a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pseudostratified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columnar ciliated mucous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membrane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continuous throughout the sinuses. The epithelium contains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goblet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cells, which produce mucus, and columnar cells with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mobile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cilia projecting into the mucus, beating 12–15 times a second.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The direction of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ciliary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beats is organized into well-defined pathways,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present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at birth. These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mucociliary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pathways ensure drainage of the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sinuses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through their physiological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ostium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into the nasal cavity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  <w:t>المحاضره الثانيه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The middle meatus is of special significance as it contains the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ostiomeatal</w:t>
      </w:r>
      <w:proofErr w:type="spellEnd"/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complex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(OMC). This is an anatomical area in the bony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lateral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nasal wall comprising narrow, mucosal lined channels and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recesses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into which the major dependent sinuses drain. The OMC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acts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physiologically as an antechamber for the frontal, maxillary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anterior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ethmoid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sinuses. Irritants and antigens are deposited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there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and may cause mucosal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>. As the clefts in the OMC are</w:t>
      </w:r>
    </w:p>
    <w:p w:rsidR="007F523C" w:rsidRPr="000941E8" w:rsidRDefault="007F523C" w:rsidP="007F523C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narrow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, small degrees of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may cause outflow tract obstruction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impaired ventilation of the major sinuses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</w:rPr>
        <w:t>The</w:t>
      </w:r>
      <w:r w:rsidRPr="000941E8">
        <w:rPr>
          <w:rFonts w:asciiTheme="majorBidi" w:hAnsiTheme="majorBidi" w:cstheme="majorBidi"/>
          <w:sz w:val="24"/>
          <w:szCs w:val="24"/>
        </w:rPr>
        <w:t xml:space="preserve"> configuration of the structure of the middle meatus are complex and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variable</w:t>
      </w:r>
      <w:proofErr w:type="gramStart"/>
      <w:r w:rsidRPr="000941E8">
        <w:rPr>
          <w:rFonts w:asciiTheme="majorBidi" w:hAnsiTheme="majorBidi" w:cstheme="majorBidi"/>
          <w:sz w:val="24"/>
          <w:szCs w:val="24"/>
        </w:rPr>
        <w:t>,in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disarticulated skull ,the maxillary bone has a large opening in its medial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wall,the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maxillary hiatus.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In articulated skull this is filled by adjacent bones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1 inferior: maxillary process of inferior turbinate bone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posterior</w:t>
      </w:r>
      <w:proofErr w:type="gramStart"/>
      <w:r w:rsidRPr="000941E8">
        <w:rPr>
          <w:rFonts w:asciiTheme="majorBidi" w:hAnsiTheme="majorBidi" w:cstheme="majorBidi"/>
          <w:sz w:val="24"/>
          <w:szCs w:val="24"/>
        </w:rPr>
        <w:t>:perpendicular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plate of palatine bone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3Anterosuperior</w:t>
      </w:r>
      <w:proofErr w:type="gramStart"/>
      <w:r w:rsidRPr="000941E8">
        <w:rPr>
          <w:rFonts w:asciiTheme="majorBidi" w:hAnsiTheme="majorBidi" w:cstheme="majorBidi"/>
          <w:sz w:val="24"/>
          <w:szCs w:val="24"/>
        </w:rPr>
        <w:t>:lacrimal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bone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4superior</w:t>
      </w:r>
      <w:proofErr w:type="gramStart"/>
      <w:r w:rsidRPr="000941E8">
        <w:rPr>
          <w:rFonts w:asciiTheme="majorBidi" w:hAnsiTheme="majorBidi" w:cstheme="majorBidi"/>
          <w:sz w:val="24"/>
          <w:szCs w:val="24"/>
        </w:rPr>
        <w:t>:UP</w:t>
      </w:r>
      <w:proofErr w:type="gramEnd"/>
      <w:r w:rsidRPr="000941E8">
        <w:rPr>
          <w:rFonts w:asciiTheme="majorBidi" w:hAnsiTheme="majorBidi" w:cstheme="majorBidi"/>
          <w:sz w:val="24"/>
          <w:szCs w:val="24"/>
        </w:rPr>
        <w:t xml:space="preserve"> and Bulla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ethmoidalis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So portion of maxillary hiatus is left open these osseous attachment which in life filled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wth</w:t>
      </w:r>
      <w:proofErr w:type="spellEnd"/>
      <w:r w:rsidRPr="000941E8">
        <w:rPr>
          <w:rFonts w:asciiTheme="majorBidi" w:hAnsiTheme="majorBidi" w:cstheme="majorBidi"/>
          <w:sz w:val="24"/>
          <w:szCs w:val="24"/>
        </w:rPr>
        <w:t xml:space="preserve"> mucous membrane of 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 xml:space="preserve">1 Mucous membrane </w:t>
      </w:r>
      <w:proofErr w:type="spellStart"/>
      <w:r w:rsidRPr="000941E8">
        <w:rPr>
          <w:rFonts w:asciiTheme="majorBidi" w:hAnsiTheme="majorBidi" w:cstheme="majorBidi"/>
          <w:sz w:val="24"/>
          <w:szCs w:val="24"/>
        </w:rPr>
        <w:t>ofMM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2Mucous membrane of maxillary sinus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</w:rPr>
      </w:pPr>
      <w:r w:rsidRPr="000941E8">
        <w:rPr>
          <w:rFonts w:asciiTheme="majorBidi" w:hAnsiTheme="majorBidi" w:cstheme="majorBidi"/>
          <w:sz w:val="24"/>
          <w:szCs w:val="24"/>
        </w:rPr>
        <w:t>3 Intervening connective tissue and membranous portion of lateral wall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rtl/>
          <w:lang w:bidi="ar-IQ"/>
        </w:rPr>
      </w:pP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It is the site for the common pathway of the anterior group of </w:t>
      </w: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sinuses(</w:t>
      </w:r>
      <w:proofErr w:type="spellStart"/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>frontal,anteriorethmoid,mawillary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>) structure contribute to this area:</w:t>
      </w:r>
    </w:p>
    <w:bookmarkEnd w:id="0"/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proofErr w:type="spellStart"/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Uncinate</w:t>
      </w:r>
      <w:proofErr w:type="spellEnd"/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 process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Thin bony structure runs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anterosueriorlyto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psteroinferioly.it articulate with the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ethmoidal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process of inferior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turbinate</w:t>
      </w: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,itartly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cover the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oening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of maxillary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sinuse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lastRenderedPageBreak/>
        <w:t xml:space="preserve">Hiatus </w:t>
      </w:r>
      <w:proofErr w:type="spellStart"/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similunaris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It is a semilunar groove which leads anteriorly to the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ethmoidal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infundibulum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proofErr w:type="spellStart"/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Ethmoidal</w:t>
      </w:r>
      <w:proofErr w:type="spellEnd"/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 infundibulum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It is a short passage at the anterior end of the hiatus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Frontal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sinus</w:t>
      </w: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,maxillary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and anterior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drain into it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Bulla </w:t>
      </w:r>
      <w:proofErr w:type="spellStart"/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ethmoidalis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It </w:t>
      </w:r>
      <w:proofErr w:type="spellStart"/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ia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 round prominence formed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buldging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sinus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Frontal recess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Maxillary sinus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Middle Meats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color w:val="FF0000"/>
          <w:sz w:val="24"/>
          <w:szCs w:val="24"/>
          <w:lang w:bidi="ar-IQ"/>
        </w:rPr>
        <w:t>Middle Meatus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Lies lateral to the MT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Structure important in the MM: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UP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HS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BE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infundibulum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Anterior and posterior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fontanelle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Are membranous areas between the interior turbinate and uncinated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process</w:t>
      </w: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,accessoryostia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are found mostly in the posterior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fontanelleArterial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supply 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external</w:t>
      </w:r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carotid artery-           facial artery-      superior labial artery         nasal branch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maxillary</w:t>
      </w:r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artery-              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sphenopalatine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  greater palatine artery   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internal</w:t>
      </w:r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carotid artery-        anterior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artery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posteriorethmoid</w:t>
      </w:r>
      <w:proofErr w:type="spellEnd"/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artery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Little`s area 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Kiesselbach`s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plexus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It is an area in the anterior part of the septum just behind the skin margin contain aggregation of poorly supported blood vessels represents the most important and commonest site of epistaxis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It formed by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anastamasis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of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*Septal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br.ofsphenopalatine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artery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*Superior labial artery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Greater palatine artery</w:t>
      </w:r>
      <w:r w:rsidRPr="000941E8">
        <w:rPr>
          <w:rFonts w:asciiTheme="majorBidi" w:hAnsiTheme="majorBidi" w:cstheme="majorBidi"/>
          <w:sz w:val="24"/>
          <w:szCs w:val="24"/>
          <w:rtl/>
          <w:lang w:bidi="ar-IQ"/>
        </w:rPr>
        <w:t>*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*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Ant.ethmoid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artery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Nerve supply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Autonomic supply either</w:t>
      </w:r>
      <w:r w:rsidRPr="000941E8">
        <w:rPr>
          <w:rFonts w:asciiTheme="majorBidi" w:hAnsiTheme="majorBidi" w:cstheme="majorBidi"/>
          <w:sz w:val="24"/>
          <w:szCs w:val="24"/>
          <w:rtl/>
          <w:lang w:bidi="ar-IQ"/>
        </w:rPr>
        <w:t>1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Sympthatic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Parasympthatic</w:t>
      </w:r>
      <w:proofErr w:type="spellEnd"/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Special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sence</w:t>
      </w:r>
      <w:proofErr w:type="spellEnd"/>
      <w:r w:rsidRPr="000941E8">
        <w:rPr>
          <w:rFonts w:asciiTheme="majorBidi" w:hAnsiTheme="majorBidi" w:cstheme="majorBidi"/>
          <w:sz w:val="24"/>
          <w:szCs w:val="24"/>
          <w:rtl/>
          <w:lang w:bidi="ar-IQ"/>
        </w:rPr>
        <w:t>2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By olfactory nerve that supply olfactory mucosa which located in the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sup.portion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of the nasal cavity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>3 sensory supply mainly by branches of trigeminal nerve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   Anterior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ethmoid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nerve from ophthalmic division which has medial branch supply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ant.end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of the septum and lateral branch supply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mid</w:t>
      </w:r>
      <w:proofErr w:type="gramStart"/>
      <w:r w:rsidRPr="000941E8">
        <w:rPr>
          <w:rFonts w:asciiTheme="majorBidi" w:hAnsiTheme="majorBidi" w:cstheme="majorBidi"/>
          <w:sz w:val="24"/>
          <w:szCs w:val="24"/>
          <w:lang w:bidi="ar-IQ"/>
        </w:rPr>
        <w:t>.&amp;</w:t>
      </w:r>
      <w:proofErr w:type="gramEnd"/>
      <w:r w:rsidRPr="000941E8">
        <w:rPr>
          <w:rFonts w:asciiTheme="majorBidi" w:hAnsiTheme="majorBidi" w:cstheme="majorBidi"/>
          <w:sz w:val="24"/>
          <w:szCs w:val="24"/>
          <w:lang w:bidi="ar-IQ"/>
        </w:rPr>
        <w:t>sup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>. Turbinate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  Branches from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sphenopalatine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>&amp; greater palatine nerve which supply most of turbinate</w:t>
      </w:r>
    </w:p>
    <w:p w:rsidR="007F523C" w:rsidRPr="000941E8" w:rsidRDefault="007F523C" w:rsidP="007F523C">
      <w:pPr>
        <w:pStyle w:val="NoSpacing"/>
        <w:jc w:val="left"/>
        <w:rPr>
          <w:rFonts w:asciiTheme="majorBidi" w:hAnsiTheme="majorBidi" w:cstheme="majorBidi"/>
          <w:sz w:val="24"/>
          <w:szCs w:val="24"/>
          <w:lang w:bidi="ar-IQ"/>
        </w:rPr>
      </w:pPr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4 motor nerves from facial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neve</w:t>
      </w:r>
      <w:proofErr w:type="spellEnd"/>
      <w:r w:rsidRPr="000941E8">
        <w:rPr>
          <w:rFonts w:asciiTheme="majorBidi" w:hAnsiTheme="majorBidi" w:cstheme="majorBidi"/>
          <w:sz w:val="24"/>
          <w:szCs w:val="24"/>
          <w:lang w:bidi="ar-IQ"/>
        </w:rPr>
        <w:t xml:space="preserve"> for elevate and dilate nasal </w:t>
      </w:r>
      <w:proofErr w:type="spellStart"/>
      <w:r w:rsidRPr="000941E8">
        <w:rPr>
          <w:rFonts w:asciiTheme="majorBidi" w:hAnsiTheme="majorBidi" w:cstheme="majorBidi"/>
          <w:sz w:val="24"/>
          <w:szCs w:val="24"/>
          <w:lang w:bidi="ar-IQ"/>
        </w:rPr>
        <w:t>ala</w:t>
      </w:r>
      <w:proofErr w:type="spellEnd"/>
    </w:p>
    <w:p w:rsidR="00844A56" w:rsidRDefault="00844A56"/>
    <w:sectPr w:rsidR="00844A56" w:rsidSect="00740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31"/>
    <w:rsid w:val="00740D75"/>
    <w:rsid w:val="007F523C"/>
    <w:rsid w:val="00844A56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60AC10-C936-49B7-BC04-2CA4A0E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3C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F52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523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2017-05-28T08:33:00Z</dcterms:created>
  <dcterms:modified xsi:type="dcterms:W3CDTF">2017-05-28T08:37:00Z</dcterms:modified>
</cp:coreProperties>
</file>