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A1" w:rsidRDefault="009E27A1" w:rsidP="00C809ED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18"/>
          <w:szCs w:val="18"/>
        </w:rPr>
      </w:pPr>
    </w:p>
    <w:p w:rsidR="009E27A1" w:rsidRPr="004339C2" w:rsidRDefault="004339C2" w:rsidP="00C809ED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32"/>
          <w:szCs w:val="32"/>
        </w:rPr>
      </w:pPr>
      <w:r w:rsidRPr="004339C2">
        <w:rPr>
          <w:rFonts w:ascii="MinionPro-Regular" w:hAnsi="MinionPro-Regular" w:cs="MinionPro-Regular"/>
          <w:sz w:val="32"/>
          <w:szCs w:val="32"/>
        </w:rPr>
        <w:t>Leukemia:</w:t>
      </w:r>
    </w:p>
    <w:p w:rsidR="00D936FD" w:rsidRPr="00241015" w:rsidRDefault="00241015" w:rsidP="0024101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r w:rsidRPr="00241015">
        <w:rPr>
          <w:rFonts w:asciiTheme="majorBidi" w:hAnsiTheme="majorBidi" w:cstheme="majorBidi"/>
          <w:sz w:val="24"/>
          <w:szCs w:val="24"/>
        </w:rPr>
        <w:t>Objective: To understand types ,presentations , diagnosis, lines of treatment and prognosis of childhood leukemia.</w:t>
      </w:r>
    </w:p>
    <w:p w:rsidR="00D936FD" w:rsidRPr="004339C2" w:rsidRDefault="00D936FD" w:rsidP="000D6F7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 w:rsidRPr="004339C2">
        <w:rPr>
          <w:rFonts w:ascii="MinionPro-Regular" w:hAnsi="MinionPro-Regular" w:cs="MinionPro-Regular"/>
          <w:sz w:val="24"/>
          <w:szCs w:val="24"/>
        </w:rPr>
        <w:t xml:space="preserve">The leukemias may be defined as a group of malignant diseases in which genetic abnormalities in a hematopoietic cell give rise to an unregulated clonal proliferation of cells. </w:t>
      </w:r>
      <w:r w:rsidR="000D6F77" w:rsidRPr="004339C2">
        <w:rPr>
          <w:rFonts w:ascii="MinionPro-Regular" w:hAnsi="MinionPro-Regular" w:cs="MinionPro-Regular"/>
          <w:sz w:val="24"/>
          <w:szCs w:val="24"/>
        </w:rPr>
        <w:t>T</w:t>
      </w:r>
      <w:r w:rsidRPr="004339C2">
        <w:rPr>
          <w:rFonts w:ascii="MinionPro-Regular" w:hAnsi="MinionPro-Regular" w:cs="MinionPro-Regular"/>
          <w:sz w:val="24"/>
          <w:szCs w:val="24"/>
        </w:rPr>
        <w:t>hese cells</w:t>
      </w:r>
      <w:r w:rsidR="000D6F77" w:rsidRPr="004339C2">
        <w:rPr>
          <w:rFonts w:ascii="MinionPro-Regular" w:hAnsi="MinionPro-Regular" w:cs="MinionPro-Regular"/>
          <w:sz w:val="24"/>
          <w:szCs w:val="24"/>
        </w:rPr>
        <w:t xml:space="preserve"> over</w:t>
      </w:r>
      <w:r w:rsidRPr="004339C2">
        <w:rPr>
          <w:rFonts w:ascii="MinionPro-Regular" w:hAnsi="MinionPro-Regular" w:cs="MinionPro-Regular"/>
          <w:sz w:val="24"/>
          <w:szCs w:val="24"/>
        </w:rPr>
        <w:t xml:space="preserve"> growth</w:t>
      </w:r>
      <w:r w:rsidR="00D67258">
        <w:rPr>
          <w:rFonts w:ascii="MinionPro-Regular" w:hAnsi="MinionPro-Regular" w:cs="MinionPro-Regular"/>
          <w:sz w:val="24"/>
          <w:szCs w:val="24"/>
        </w:rPr>
        <w:t>,</w:t>
      </w:r>
      <w:r w:rsidRPr="004339C2">
        <w:rPr>
          <w:rFonts w:ascii="MinionPro-Regular" w:hAnsi="MinionPro-Regular" w:cs="MinionPro-Regular"/>
          <w:sz w:val="24"/>
          <w:szCs w:val="24"/>
        </w:rPr>
        <w:t xml:space="preserve"> advantage over normal cellular elements, because of their increased rate of proliferation and a decreased rate of spontaneous apoptosis.</w:t>
      </w:r>
    </w:p>
    <w:p w:rsidR="004339C2" w:rsidRDefault="00C809ED" w:rsidP="0096140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 w:rsidRPr="004339C2">
        <w:rPr>
          <w:rFonts w:ascii="MinionPro-Regular" w:hAnsi="MinionPro-Regular" w:cs="MinionPro-Regular"/>
          <w:sz w:val="24"/>
          <w:szCs w:val="24"/>
        </w:rPr>
        <w:t>The leukemias are the most common malignant neoplasms in childhood,</w:t>
      </w:r>
      <w:r w:rsidR="00360034">
        <w:rPr>
          <w:rFonts w:ascii="MinionPro-Regular" w:hAnsi="MinionPro-Regular" w:cs="MinionPro-Regular"/>
          <w:sz w:val="24"/>
          <w:szCs w:val="24"/>
        </w:rPr>
        <w:t xml:space="preserve"> </w:t>
      </w:r>
      <w:r w:rsidRPr="004339C2">
        <w:rPr>
          <w:rFonts w:ascii="MinionPro-Regular" w:hAnsi="MinionPro-Regular" w:cs="MinionPro-Regular"/>
          <w:sz w:val="24"/>
          <w:szCs w:val="24"/>
        </w:rPr>
        <w:t>accounting for approximately 31% of all malignancies that occur</w:t>
      </w:r>
      <w:r w:rsidR="00961401" w:rsidRPr="004339C2">
        <w:rPr>
          <w:rFonts w:ascii="MinionPro-Regular" w:hAnsi="MinionPro-Regular" w:cs="MinionPro-Regular"/>
          <w:sz w:val="24"/>
          <w:szCs w:val="24"/>
        </w:rPr>
        <w:t xml:space="preserve"> </w:t>
      </w:r>
      <w:r w:rsidRPr="004339C2">
        <w:rPr>
          <w:rFonts w:ascii="MinionPro-Regular" w:hAnsi="MinionPro-Regular" w:cs="MinionPro-Regular"/>
          <w:sz w:val="24"/>
          <w:szCs w:val="24"/>
        </w:rPr>
        <w:t>in children younger than 15 yr of age.</w:t>
      </w:r>
    </w:p>
    <w:p w:rsidR="000A6FFA" w:rsidRDefault="00961401" w:rsidP="00241015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</w:rPr>
      </w:pPr>
      <w:r w:rsidRPr="004339C2">
        <w:rPr>
          <w:rFonts w:ascii="MinionPro-Regular" w:hAnsi="MinionPro-Regular" w:cs="MinionPro-Regular"/>
          <w:sz w:val="24"/>
          <w:szCs w:val="24"/>
        </w:rPr>
        <w:t xml:space="preserve"> </w:t>
      </w:r>
      <w:r w:rsidR="00C809ED" w:rsidRPr="004339C2">
        <w:rPr>
          <w:rFonts w:ascii="MinionPro-Regular" w:hAnsi="MinionPro-Regular" w:cs="MinionPro-Regular"/>
          <w:sz w:val="24"/>
          <w:szCs w:val="24"/>
        </w:rPr>
        <w:t>Acute lymphoblastic leukemia (ALL) accounts for approximately 77%of cases of childhood leukemia, acute myelogenous leukemia (AML)for approximately 11%, chronic myelogenous leukemia (CML) for</w:t>
      </w:r>
      <w:r w:rsidR="00D936FD" w:rsidRPr="004339C2">
        <w:rPr>
          <w:rFonts w:ascii="MinionPro-Regular" w:hAnsi="MinionPro-Regular" w:cs="MinionPro-Regular"/>
          <w:sz w:val="24"/>
          <w:szCs w:val="24"/>
        </w:rPr>
        <w:t xml:space="preserve"> </w:t>
      </w:r>
      <w:r w:rsidR="00C809ED" w:rsidRPr="004339C2">
        <w:rPr>
          <w:rFonts w:ascii="MinionPro-Regular" w:hAnsi="MinionPro-Regular" w:cs="MinionPro-Regular"/>
          <w:sz w:val="24"/>
          <w:szCs w:val="24"/>
        </w:rPr>
        <w:t>2-3%, and juvenile myelomonocytic leukemia (JMML) for 1-2%. The</w:t>
      </w:r>
      <w:r w:rsidRPr="004339C2">
        <w:rPr>
          <w:rFonts w:ascii="MinionPro-Regular" w:hAnsi="MinionPro-Regular" w:cs="MinionPro-Regular"/>
          <w:sz w:val="24"/>
          <w:szCs w:val="24"/>
        </w:rPr>
        <w:t xml:space="preserve"> </w:t>
      </w:r>
      <w:r w:rsidR="00C809ED" w:rsidRPr="004339C2">
        <w:rPr>
          <w:rFonts w:ascii="MinionPro-Regular" w:hAnsi="MinionPro-Regular" w:cs="MinionPro-Regular"/>
          <w:sz w:val="24"/>
          <w:szCs w:val="24"/>
        </w:rPr>
        <w:t>remaining cases consist of a variety of acute and chronic leukemias that</w:t>
      </w:r>
      <w:r w:rsidRPr="004339C2">
        <w:rPr>
          <w:rFonts w:ascii="MinionPro-Regular" w:hAnsi="MinionPro-Regular" w:cs="MinionPro-Regular"/>
          <w:sz w:val="24"/>
          <w:szCs w:val="24"/>
        </w:rPr>
        <w:t xml:space="preserve"> </w:t>
      </w:r>
      <w:r w:rsidR="00C809ED" w:rsidRPr="004339C2">
        <w:rPr>
          <w:rFonts w:ascii="MinionPro-Regular" w:hAnsi="MinionPro-Regular" w:cs="MinionPro-Regular"/>
          <w:sz w:val="24"/>
          <w:szCs w:val="24"/>
        </w:rPr>
        <w:t>do not fit classic definitions for ALL, AML, CML, or JMML.</w:t>
      </w:r>
    </w:p>
    <w:p w:rsidR="00241015" w:rsidRPr="004339C2" w:rsidRDefault="00241015" w:rsidP="0024101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bookmarkEnd w:id="0"/>
    <w:p w:rsidR="00C809ED" w:rsidRPr="004339C2" w:rsidRDefault="00C809ED" w:rsidP="0024101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color w:val="00009A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8"/>
          <w:szCs w:val="28"/>
        </w:rPr>
        <w:t>Acute Lymphoblastic Leukemia</w:t>
      </w:r>
      <w:r w:rsidR="00D67258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C809ED" w:rsidRPr="004339C2" w:rsidRDefault="00C809ED" w:rsidP="004339C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>Childhood ALL was the first disseminated cancer shown to be curable</w:t>
      </w:r>
      <w:r w:rsidR="00D67258">
        <w:rPr>
          <w:rFonts w:asciiTheme="majorBidi" w:hAnsiTheme="majorBidi" w:cstheme="majorBidi"/>
          <w:color w:val="000000"/>
          <w:sz w:val="24"/>
          <w:szCs w:val="24"/>
        </w:rPr>
        <w:t xml:space="preserve"> with treatment</w:t>
      </w:r>
      <w:r w:rsidR="00077F06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.It is a heterogeneous group of malignancies with a number of</w:t>
      </w:r>
      <w:r w:rsidR="00143106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distinctive genetic abnormalities that result in varying clinical behaviors</w:t>
      </w:r>
      <w:r w:rsidR="00077F06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and responses to therapy.</w:t>
      </w:r>
    </w:p>
    <w:p w:rsidR="00C809ED" w:rsidRPr="004339C2" w:rsidRDefault="00C809ED" w:rsidP="00C80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A6FF"/>
          <w:sz w:val="24"/>
          <w:szCs w:val="24"/>
        </w:rPr>
      </w:pPr>
      <w:r w:rsidRPr="004339C2">
        <w:rPr>
          <w:rFonts w:asciiTheme="majorBidi" w:hAnsiTheme="majorBidi" w:cstheme="majorBidi"/>
          <w:color w:val="00A6FF"/>
          <w:sz w:val="24"/>
          <w:szCs w:val="24"/>
        </w:rPr>
        <w:t>EPIDEMIOLOGY</w:t>
      </w:r>
      <w:r w:rsidR="0007615E">
        <w:rPr>
          <w:rFonts w:asciiTheme="majorBidi" w:hAnsiTheme="majorBidi" w:cstheme="majorBidi"/>
          <w:color w:val="00A6FF"/>
          <w:sz w:val="24"/>
          <w:szCs w:val="24"/>
        </w:rPr>
        <w:t>:</w:t>
      </w:r>
    </w:p>
    <w:p w:rsidR="00C44E8B" w:rsidRDefault="00C809ED" w:rsidP="000F5F2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>ALL has a</w:t>
      </w:r>
      <w:r w:rsidR="000F5F2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peak incidence</w:t>
      </w:r>
      <w:r w:rsidR="00077F06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at 2-3 yr of age and occurs more in boys than in girls at all ages.  The disease is more</w:t>
      </w:r>
      <w:r w:rsidR="00077F06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common in children with certain chromosomal abnormalities, such as</w:t>
      </w:r>
      <w:r w:rsidR="00077F06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F5F28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Down </w:t>
      </w:r>
      <w:r w:rsidR="00143106" w:rsidRPr="000F5F28">
        <w:rPr>
          <w:rFonts w:asciiTheme="majorBidi" w:hAnsiTheme="majorBidi" w:cstheme="majorBidi"/>
          <w:i/>
          <w:iCs/>
          <w:color w:val="000000"/>
          <w:sz w:val="24"/>
          <w:szCs w:val="24"/>
        </w:rPr>
        <w:t>s</w:t>
      </w:r>
      <w:r w:rsidRPr="000F5F28">
        <w:rPr>
          <w:rFonts w:asciiTheme="majorBidi" w:hAnsiTheme="majorBidi" w:cstheme="majorBidi"/>
          <w:i/>
          <w:iCs/>
          <w:color w:val="000000"/>
          <w:sz w:val="24"/>
          <w:szCs w:val="24"/>
        </w:rPr>
        <w:t>yndrome, Bloom syndrome, ataxia-telangiectasia, and Fanconi</w:t>
      </w:r>
      <w:r w:rsidR="00077F06" w:rsidRPr="000F5F28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0F5F28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anemia. </w:t>
      </w:r>
    </w:p>
    <w:p w:rsidR="00C809ED" w:rsidRPr="004339C2" w:rsidRDefault="00C809ED" w:rsidP="000F5F2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>The</w:t>
      </w:r>
      <w:r w:rsidR="00077F06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risk is &gt;70% if ALL is diagnosed in the first twin during the 1st yr of</w:t>
      </w:r>
      <w:r w:rsidR="00077F06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life and the twins shared the same (monochorionic) placenta. If the</w:t>
      </w:r>
      <w:r w:rsidR="00077F06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first twin develops ALL by 5-7 yr of age, the risk to the second twin is</w:t>
      </w:r>
      <w:r w:rsidR="00077F06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at least twice that of the general population, regardless of zygosity.</w:t>
      </w:r>
    </w:p>
    <w:p w:rsidR="00C809ED" w:rsidRPr="004339C2" w:rsidRDefault="00C809ED" w:rsidP="00C80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A6FF"/>
          <w:sz w:val="24"/>
          <w:szCs w:val="24"/>
        </w:rPr>
      </w:pPr>
      <w:r w:rsidRPr="004339C2">
        <w:rPr>
          <w:rFonts w:asciiTheme="majorBidi" w:hAnsiTheme="majorBidi" w:cstheme="majorBidi"/>
          <w:color w:val="00A6FF"/>
          <w:sz w:val="24"/>
          <w:szCs w:val="24"/>
        </w:rPr>
        <w:t>ETIOLOGY</w:t>
      </w:r>
      <w:r w:rsidR="0007615E">
        <w:rPr>
          <w:rFonts w:asciiTheme="majorBidi" w:hAnsiTheme="majorBidi" w:cstheme="majorBidi"/>
          <w:color w:val="00A6FF"/>
          <w:sz w:val="24"/>
          <w:szCs w:val="24"/>
        </w:rPr>
        <w:t>:</w:t>
      </w:r>
    </w:p>
    <w:p w:rsidR="0019036C" w:rsidRPr="004339C2" w:rsidRDefault="00752A86" w:rsidP="00E43F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>T</w:t>
      </w:r>
      <w:r w:rsidR="00C809ED" w:rsidRPr="004339C2">
        <w:rPr>
          <w:rFonts w:asciiTheme="majorBidi" w:hAnsiTheme="majorBidi" w:cstheme="majorBidi"/>
          <w:color w:val="000000"/>
          <w:sz w:val="24"/>
          <w:szCs w:val="24"/>
        </w:rPr>
        <w:t>he etiology of ALL is unknown, although several</w:t>
      </w:r>
      <w:r w:rsidR="002E2DCD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C809ED" w:rsidRPr="004339C2">
        <w:rPr>
          <w:rFonts w:asciiTheme="majorBidi" w:hAnsiTheme="majorBidi" w:cstheme="majorBidi"/>
          <w:color w:val="000000"/>
          <w:sz w:val="24"/>
          <w:szCs w:val="24"/>
        </w:rPr>
        <w:t>genetic and environmental factors are associated with childhood</w:t>
      </w:r>
      <w:r w:rsidR="002E2DCD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C809ED" w:rsidRPr="004339C2">
        <w:rPr>
          <w:rFonts w:asciiTheme="majorBidi" w:hAnsiTheme="majorBidi" w:cstheme="majorBidi"/>
          <w:color w:val="000000"/>
          <w:sz w:val="24"/>
          <w:szCs w:val="24"/>
        </w:rPr>
        <w:t>leukemia</w:t>
      </w:r>
      <w:r w:rsidR="002E2DCD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C809ED" w:rsidRPr="004339C2">
        <w:rPr>
          <w:rFonts w:asciiTheme="majorBidi" w:hAnsiTheme="majorBidi" w:cstheme="majorBidi"/>
          <w:color w:val="000000"/>
          <w:sz w:val="24"/>
          <w:szCs w:val="24"/>
        </w:rPr>
        <w:t>. Most cases of ALL are thought to be caused</w:t>
      </w:r>
      <w:r w:rsidR="002E2DCD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C809ED" w:rsidRPr="004339C2">
        <w:rPr>
          <w:rFonts w:asciiTheme="majorBidi" w:hAnsiTheme="majorBidi" w:cstheme="majorBidi"/>
          <w:color w:val="000000"/>
          <w:sz w:val="24"/>
          <w:szCs w:val="24"/>
        </w:rPr>
        <w:t>by postconception somatic mutations in lymphoid cells. The long lag period before the</w:t>
      </w:r>
      <w:r w:rsidR="002E2DCD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C809ED" w:rsidRPr="004339C2">
        <w:rPr>
          <w:rFonts w:asciiTheme="majorBidi" w:hAnsiTheme="majorBidi" w:cstheme="majorBidi"/>
          <w:color w:val="000000"/>
          <w:sz w:val="24"/>
          <w:szCs w:val="24"/>
        </w:rPr>
        <w:t>onset of the disease in some children, reported to be as long as 14 yr,</w:t>
      </w:r>
      <w:r w:rsidR="002E2DCD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C809ED" w:rsidRPr="004339C2">
        <w:rPr>
          <w:rFonts w:asciiTheme="majorBidi" w:hAnsiTheme="majorBidi" w:cstheme="majorBidi"/>
          <w:color w:val="000000"/>
          <w:sz w:val="24"/>
          <w:szCs w:val="24"/>
        </w:rPr>
        <w:t>supports the concept that additional genetic modifications are required</w:t>
      </w:r>
      <w:r w:rsidR="002E2DCD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C809ED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for disease expression. </w:t>
      </w:r>
      <w:r w:rsidR="002E2DCD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9036C" w:rsidRPr="004339C2">
        <w:rPr>
          <w:rFonts w:asciiTheme="majorBidi" w:hAnsiTheme="majorBidi" w:cstheme="majorBidi"/>
          <w:color w:val="000000"/>
          <w:sz w:val="24"/>
          <w:szCs w:val="24"/>
        </w:rPr>
        <w:t>Exposure to medical diagnostic radiation both in utero and in childhood</w:t>
      </w:r>
      <w:r w:rsidR="002E2DCD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9036C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is associated with an increased incidence of ALL. </w:t>
      </w:r>
      <w:r w:rsidR="00E43F82">
        <w:rPr>
          <w:rFonts w:asciiTheme="majorBidi" w:hAnsiTheme="majorBidi" w:cstheme="majorBidi"/>
          <w:color w:val="000000"/>
          <w:sz w:val="24"/>
          <w:szCs w:val="24"/>
        </w:rPr>
        <w:t>T</w:t>
      </w:r>
      <w:r w:rsidR="0019036C" w:rsidRPr="004339C2">
        <w:rPr>
          <w:rFonts w:asciiTheme="majorBidi" w:hAnsiTheme="majorBidi" w:cstheme="majorBidi"/>
          <w:color w:val="000000"/>
          <w:sz w:val="24"/>
          <w:szCs w:val="24"/>
        </w:rPr>
        <w:t>here is an association between B-cell ALL (B-ALL) and Epstein-Barr</w:t>
      </w:r>
      <w:r w:rsidR="002E2DCD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9036C" w:rsidRPr="004339C2">
        <w:rPr>
          <w:rFonts w:asciiTheme="majorBidi" w:hAnsiTheme="majorBidi" w:cstheme="majorBidi"/>
          <w:color w:val="000000"/>
          <w:sz w:val="24"/>
          <w:szCs w:val="24"/>
        </w:rPr>
        <w:t>viral infections.</w:t>
      </w:r>
    </w:p>
    <w:p w:rsidR="0019036C" w:rsidRPr="004339C2" w:rsidRDefault="0019036C" w:rsidP="001903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A6FF"/>
          <w:sz w:val="24"/>
          <w:szCs w:val="24"/>
        </w:rPr>
      </w:pPr>
      <w:r w:rsidRPr="004339C2">
        <w:rPr>
          <w:rFonts w:asciiTheme="majorBidi" w:hAnsiTheme="majorBidi" w:cstheme="majorBidi"/>
          <w:color w:val="00A6FF"/>
          <w:sz w:val="24"/>
          <w:szCs w:val="24"/>
        </w:rPr>
        <w:t>CELLULAR CLASSIFICATION</w:t>
      </w:r>
    </w:p>
    <w:p w:rsidR="00E43F82" w:rsidRDefault="0019036C" w:rsidP="00E43F8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>The classification of ALL depends on characterizing the malignant cells</w:t>
      </w:r>
      <w:r w:rsidR="00752A86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in the bone marrow to determine the morphology, phenotype as measured</w:t>
      </w:r>
      <w:r w:rsidR="00752A86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by cell membrane markers, and cytogenetic and molecular</w:t>
      </w:r>
      <w:r w:rsidR="00752A86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genetic features. </w:t>
      </w:r>
      <w:r w:rsidRPr="004339C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Morphology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is usually adequate alone to establish a</w:t>
      </w:r>
      <w:r w:rsidR="00752A86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diagnosis, but the other studies are essential for disease classification,</w:t>
      </w:r>
      <w:r w:rsidR="00752A86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which can have a major influence on the prognosis and the choice of</w:t>
      </w:r>
      <w:r w:rsidR="00752A86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appropriate therapy. </w:t>
      </w:r>
    </w:p>
    <w:p w:rsidR="00081FC8" w:rsidRDefault="0019036C" w:rsidP="00081FC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Phenotypically,</w:t>
      </w:r>
      <w:r w:rsidR="00752A86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surface markers show that approximately 85% of cases of ALL are classified</w:t>
      </w:r>
      <w:r w:rsidR="00E43F8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as B lymphoblastic leukemia , approximately 15% are T-lymphoblastic leukemia,</w:t>
      </w:r>
      <w:r w:rsidR="00752A86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and approximately 1% are derived from mature B cells. The rare</w:t>
      </w:r>
      <w:r w:rsidR="00752A86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leukemia of mature B cells is termed </w:t>
      </w:r>
      <w:r w:rsidRPr="004339C2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Burkitt leukemia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and is one of the</w:t>
      </w:r>
      <w:r w:rsidR="00752A86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most rapidly growing cancers in humans, requiring a different therapeutic</w:t>
      </w:r>
      <w:r w:rsidR="004479A3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approach than other subtypes of ALL. A small percentage of</w:t>
      </w:r>
      <w:r w:rsidR="004479A3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children with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lastRenderedPageBreak/>
        <w:t>leukemia have a disease characterized by surface markers</w:t>
      </w:r>
      <w:r w:rsidR="004479A3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of both lymphoid and myeloid derivation.</w:t>
      </w:r>
      <w:r w:rsidR="004479A3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Chromosomal abnormalities are used to subclassify ALL into prognostic</w:t>
      </w:r>
      <w:r w:rsidR="004479A3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groups. </w:t>
      </w:r>
    </w:p>
    <w:p w:rsidR="00081FC8" w:rsidRDefault="004479A3" w:rsidP="00081FC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9036C" w:rsidRPr="004339C2">
        <w:rPr>
          <w:rFonts w:asciiTheme="majorBidi" w:hAnsiTheme="majorBidi" w:cstheme="majorBidi"/>
          <w:color w:val="000000"/>
          <w:sz w:val="24"/>
          <w:szCs w:val="24"/>
        </w:rPr>
        <w:t>The polymerase chain reaction</w:t>
      </w:r>
      <w:r w:rsidR="00937992">
        <w:rPr>
          <w:rFonts w:asciiTheme="majorBidi" w:hAnsiTheme="majorBidi" w:cstheme="majorBidi"/>
          <w:color w:val="000000"/>
          <w:sz w:val="24"/>
          <w:szCs w:val="24"/>
        </w:rPr>
        <w:t>( PCR)</w:t>
      </w:r>
      <w:r w:rsidR="0019036C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and fluorescence in situ hybridization</w:t>
      </w:r>
      <w:r w:rsidR="00081FC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9036C" w:rsidRPr="004339C2">
        <w:rPr>
          <w:rFonts w:asciiTheme="majorBidi" w:hAnsiTheme="majorBidi" w:cstheme="majorBidi"/>
          <w:color w:val="000000"/>
          <w:sz w:val="24"/>
          <w:szCs w:val="24"/>
        </w:rPr>
        <w:t>techniques offer the ability to pinpoint molecular genetic abnormalities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9036C" w:rsidRPr="004339C2">
        <w:rPr>
          <w:rFonts w:asciiTheme="majorBidi" w:hAnsiTheme="majorBidi" w:cstheme="majorBidi"/>
          <w:color w:val="000000"/>
          <w:sz w:val="24"/>
          <w:szCs w:val="24"/>
        </w:rPr>
        <w:t>and can be used to detect small numbers of malignant cells at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9036C" w:rsidRPr="004339C2">
        <w:rPr>
          <w:rFonts w:asciiTheme="majorBidi" w:hAnsiTheme="majorBidi" w:cstheme="majorBidi"/>
          <w:color w:val="000000"/>
          <w:sz w:val="24"/>
          <w:szCs w:val="24"/>
        </w:rPr>
        <w:t>diagnosis as well as during follow-up (</w:t>
      </w:r>
      <w:r w:rsidR="0019036C" w:rsidRPr="004339C2">
        <w:rPr>
          <w:rFonts w:asciiTheme="majorBidi" w:hAnsiTheme="majorBidi" w:cstheme="majorBidi"/>
          <w:b/>
          <w:bCs/>
          <w:color w:val="000000"/>
          <w:sz w:val="24"/>
          <w:szCs w:val="24"/>
        </w:rPr>
        <w:t>minimal residual disease</w:t>
      </w:r>
      <w:r w:rsidRPr="004339C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19036C" w:rsidRPr="004339C2">
        <w:rPr>
          <w:rFonts w:asciiTheme="majorBidi" w:hAnsiTheme="majorBidi" w:cstheme="majorBidi"/>
          <w:b/>
          <w:bCs/>
          <w:color w:val="000000"/>
          <w:sz w:val="24"/>
          <w:szCs w:val="24"/>
        </w:rPr>
        <w:t>[MRD]</w:t>
      </w:r>
      <w:r w:rsidR="0019036C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 and are of proven clinical utility. </w:t>
      </w:r>
    </w:p>
    <w:p w:rsidR="00DB3D00" w:rsidRPr="004339C2" w:rsidRDefault="0019036C" w:rsidP="0024101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A6FF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>The development</w:t>
      </w:r>
      <w:r w:rsidR="004479A3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of DNA microanalysis makes it possible to analyze the expression of</w:t>
      </w:r>
      <w:r w:rsidR="004479A3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thousands of genes in the leukemic cell. This technique promises to</w:t>
      </w:r>
      <w:r w:rsidR="004479A3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further enhance the understanding of the fundamental biology and to</w:t>
      </w:r>
      <w:r w:rsidR="004479A3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provide clues to the therapeutic approach of ALL.</w:t>
      </w:r>
    </w:p>
    <w:p w:rsidR="0019036C" w:rsidRPr="004339C2" w:rsidRDefault="0019036C" w:rsidP="001903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A6FF"/>
          <w:sz w:val="24"/>
          <w:szCs w:val="24"/>
        </w:rPr>
      </w:pPr>
      <w:r w:rsidRPr="004339C2">
        <w:rPr>
          <w:rFonts w:asciiTheme="majorBidi" w:hAnsiTheme="majorBidi" w:cstheme="majorBidi"/>
          <w:color w:val="00A6FF"/>
          <w:sz w:val="24"/>
          <w:szCs w:val="24"/>
        </w:rPr>
        <w:t>CLINICAL MANIFESTATIONS</w:t>
      </w:r>
      <w:r w:rsidR="00937992">
        <w:rPr>
          <w:rFonts w:asciiTheme="majorBidi" w:hAnsiTheme="majorBidi" w:cstheme="majorBidi"/>
          <w:color w:val="00A6FF"/>
          <w:sz w:val="24"/>
          <w:szCs w:val="24"/>
        </w:rPr>
        <w:t>:</w:t>
      </w:r>
    </w:p>
    <w:p w:rsidR="003125C3" w:rsidRDefault="0019036C" w:rsidP="0011237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>The initial presentation of ALL usually is nonspecific and relatively</w:t>
      </w:r>
      <w:r w:rsidR="00DB3D00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brief. </w:t>
      </w:r>
    </w:p>
    <w:p w:rsidR="0011237E" w:rsidRDefault="0019036C" w:rsidP="0011237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028DD">
        <w:rPr>
          <w:rFonts w:asciiTheme="majorBidi" w:hAnsiTheme="majorBidi" w:cstheme="majorBidi"/>
          <w:i/>
          <w:iCs/>
          <w:color w:val="000000"/>
          <w:sz w:val="24"/>
          <w:szCs w:val="24"/>
        </w:rPr>
        <w:t>Anorexia, fatigue, malaise, and irritability often are present, as is</w:t>
      </w:r>
      <w:r w:rsidR="00A65091" w:rsidRPr="00F028DD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F028DD">
        <w:rPr>
          <w:rFonts w:asciiTheme="majorBidi" w:hAnsiTheme="majorBidi" w:cstheme="majorBidi"/>
          <w:i/>
          <w:iCs/>
          <w:sz w:val="24"/>
          <w:szCs w:val="24"/>
        </w:rPr>
        <w:t>an intermittent, low-grade fever</w:t>
      </w:r>
      <w:r w:rsidRPr="004339C2">
        <w:rPr>
          <w:rFonts w:asciiTheme="majorBidi" w:hAnsiTheme="majorBidi" w:cstheme="majorBidi"/>
          <w:sz w:val="24"/>
          <w:szCs w:val="24"/>
        </w:rPr>
        <w:t xml:space="preserve">. </w:t>
      </w:r>
      <w:r w:rsidRPr="00F028DD">
        <w:rPr>
          <w:rFonts w:asciiTheme="majorBidi" w:hAnsiTheme="majorBidi" w:cstheme="majorBidi"/>
          <w:i/>
          <w:iCs/>
          <w:sz w:val="24"/>
          <w:szCs w:val="24"/>
        </w:rPr>
        <w:t>Bone or joint pain,</w:t>
      </w:r>
      <w:r w:rsidRPr="004339C2">
        <w:rPr>
          <w:rFonts w:asciiTheme="majorBidi" w:hAnsiTheme="majorBidi" w:cstheme="majorBidi"/>
          <w:sz w:val="24"/>
          <w:szCs w:val="24"/>
        </w:rPr>
        <w:t xml:space="preserve"> particularly in the</w:t>
      </w:r>
      <w:r w:rsidR="00A65091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lower extremities, may be present. Less commonly, symptoms may be</w:t>
      </w:r>
      <w:r w:rsidR="00A65091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of several months’ duration, may be localized predominantly to the</w:t>
      </w:r>
      <w:r w:rsidR="00A65091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bones or joints, and can include joint swelling. Bone pain is severe and</w:t>
      </w:r>
      <w:r w:rsidR="00A65091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can wake the patient at night. As the disease progresses, signs and</w:t>
      </w:r>
      <w:r w:rsidR="00A65091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symptoms of bone marrow failure become more obvious with the</w:t>
      </w:r>
      <w:r w:rsidR="00A65091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 xml:space="preserve">occurrence of </w:t>
      </w:r>
      <w:r w:rsidRPr="00F028DD">
        <w:rPr>
          <w:rFonts w:asciiTheme="majorBidi" w:hAnsiTheme="majorBidi" w:cstheme="majorBidi"/>
          <w:i/>
          <w:iCs/>
          <w:sz w:val="24"/>
          <w:szCs w:val="24"/>
        </w:rPr>
        <w:t>pallor, fatigue, exercise intolerance, bruising, or epistaxis,</w:t>
      </w:r>
      <w:r w:rsidR="0011237E" w:rsidRPr="00F028D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F028DD">
        <w:rPr>
          <w:rFonts w:asciiTheme="majorBidi" w:hAnsiTheme="majorBidi" w:cstheme="majorBidi"/>
          <w:i/>
          <w:iCs/>
          <w:sz w:val="24"/>
          <w:szCs w:val="24"/>
        </w:rPr>
        <w:t>as well as fever,</w:t>
      </w:r>
      <w:r w:rsidRPr="004339C2">
        <w:rPr>
          <w:rFonts w:asciiTheme="majorBidi" w:hAnsiTheme="majorBidi" w:cstheme="majorBidi"/>
          <w:sz w:val="24"/>
          <w:szCs w:val="24"/>
        </w:rPr>
        <w:t xml:space="preserve"> which may be caused by infection or the disease.</w:t>
      </w:r>
    </w:p>
    <w:p w:rsidR="0019036C" w:rsidRPr="004339C2" w:rsidRDefault="00A65091" w:rsidP="0011237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="0019036C" w:rsidRPr="004339C2">
        <w:rPr>
          <w:rFonts w:asciiTheme="majorBidi" w:hAnsiTheme="majorBidi" w:cstheme="majorBidi"/>
          <w:sz w:val="24"/>
          <w:szCs w:val="24"/>
        </w:rPr>
        <w:t xml:space="preserve">Organ infiltration can cause </w:t>
      </w:r>
      <w:r w:rsidR="0019036C" w:rsidRPr="00F028DD">
        <w:rPr>
          <w:rFonts w:asciiTheme="majorBidi" w:hAnsiTheme="majorBidi" w:cstheme="majorBidi"/>
          <w:i/>
          <w:iCs/>
          <w:sz w:val="24"/>
          <w:szCs w:val="24"/>
        </w:rPr>
        <w:t>lymphadenopathy, hepatosplenomegaly,</w:t>
      </w:r>
      <w:r w:rsidRPr="00F028D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19036C" w:rsidRPr="00F028DD">
        <w:rPr>
          <w:rFonts w:asciiTheme="majorBidi" w:hAnsiTheme="majorBidi" w:cstheme="majorBidi"/>
          <w:i/>
          <w:iCs/>
          <w:sz w:val="24"/>
          <w:szCs w:val="24"/>
        </w:rPr>
        <w:t>testicular enlargement, or central nervous system</w:t>
      </w:r>
      <w:r w:rsidR="0019036C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="0019036C" w:rsidRPr="00937992">
        <w:rPr>
          <w:rFonts w:asciiTheme="majorBidi" w:hAnsiTheme="majorBidi" w:cstheme="majorBidi"/>
          <w:i/>
          <w:iCs/>
          <w:sz w:val="24"/>
          <w:szCs w:val="24"/>
        </w:rPr>
        <w:t>(CNS) involvement</w:t>
      </w:r>
      <w:r w:rsidRPr="0093799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19036C" w:rsidRPr="00937992">
        <w:rPr>
          <w:rFonts w:asciiTheme="majorBidi" w:hAnsiTheme="majorBidi" w:cstheme="majorBidi"/>
          <w:i/>
          <w:iCs/>
          <w:sz w:val="24"/>
          <w:szCs w:val="24"/>
        </w:rPr>
        <w:t>(cranial neuropathies, headache, seizures).</w:t>
      </w:r>
      <w:r w:rsidR="0019036C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="0019036C" w:rsidRPr="00F028DD">
        <w:rPr>
          <w:rFonts w:asciiTheme="majorBidi" w:hAnsiTheme="majorBidi" w:cstheme="majorBidi"/>
          <w:i/>
          <w:iCs/>
          <w:sz w:val="24"/>
          <w:szCs w:val="24"/>
        </w:rPr>
        <w:t>Respiratory distress</w:t>
      </w:r>
      <w:r w:rsidR="0019036C" w:rsidRPr="004339C2">
        <w:rPr>
          <w:rFonts w:asciiTheme="majorBidi" w:hAnsiTheme="majorBidi" w:cstheme="majorBidi"/>
          <w:sz w:val="24"/>
          <w:szCs w:val="24"/>
        </w:rPr>
        <w:t xml:space="preserve"> may be</w:t>
      </w:r>
      <w:r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="0019036C" w:rsidRPr="004339C2">
        <w:rPr>
          <w:rFonts w:asciiTheme="majorBidi" w:hAnsiTheme="majorBidi" w:cstheme="majorBidi"/>
          <w:sz w:val="24"/>
          <w:szCs w:val="24"/>
        </w:rPr>
        <w:t>due to severe anemia or mediastinal node compression of the airways.</w:t>
      </w:r>
    </w:p>
    <w:p w:rsidR="007F54A7" w:rsidRDefault="0019036C" w:rsidP="0052215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339C2">
        <w:rPr>
          <w:rFonts w:asciiTheme="majorBidi" w:hAnsiTheme="majorBidi" w:cstheme="majorBidi"/>
          <w:sz w:val="24"/>
          <w:szCs w:val="24"/>
        </w:rPr>
        <w:t xml:space="preserve">On </w:t>
      </w:r>
      <w:r w:rsidRPr="004339C2">
        <w:rPr>
          <w:rFonts w:asciiTheme="majorBidi" w:hAnsiTheme="majorBidi" w:cstheme="majorBidi"/>
          <w:b/>
          <w:bCs/>
          <w:sz w:val="24"/>
          <w:szCs w:val="24"/>
        </w:rPr>
        <w:t xml:space="preserve">physical examination, </w:t>
      </w:r>
      <w:r w:rsidRPr="004339C2">
        <w:rPr>
          <w:rFonts w:asciiTheme="majorBidi" w:hAnsiTheme="majorBidi" w:cstheme="majorBidi"/>
          <w:sz w:val="24"/>
          <w:szCs w:val="24"/>
        </w:rPr>
        <w:t>findings of pallor, listlessness, purpuric</w:t>
      </w:r>
      <w:r w:rsidR="00A65091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and petechial skin lesions, or mucous membrane hemorrhage can</w:t>
      </w:r>
      <w:r w:rsidR="00A65091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reflect bone marrow failure</w:t>
      </w:r>
      <w:r w:rsidR="00A65091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. The proliferative nature</w:t>
      </w:r>
      <w:r w:rsidR="00A65091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of the disease may be manifested as lymphadenopathy, splenomegaly,or, less commonly,hepatomegaly. In patients with bone or joint pain,</w:t>
      </w:r>
      <w:r w:rsidR="00A65091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there may be</w:t>
      </w:r>
      <w:r w:rsidR="00522157">
        <w:rPr>
          <w:rFonts w:asciiTheme="majorBidi" w:hAnsiTheme="majorBidi" w:cstheme="majorBidi"/>
          <w:sz w:val="24"/>
          <w:szCs w:val="24"/>
        </w:rPr>
        <w:t xml:space="preserve"> clear </w:t>
      </w:r>
      <w:r w:rsidRPr="004339C2">
        <w:rPr>
          <w:rFonts w:asciiTheme="majorBidi" w:hAnsiTheme="majorBidi" w:cstheme="majorBidi"/>
          <w:sz w:val="24"/>
          <w:szCs w:val="24"/>
        </w:rPr>
        <w:t xml:space="preserve"> tenderness over the bone or objective evidence</w:t>
      </w:r>
      <w:r w:rsidR="0095659E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of joint swelling and effusion</w:t>
      </w:r>
      <w:r w:rsidR="0095659E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and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with marrow involvement,</w:t>
      </w:r>
      <w:r w:rsidR="00A65091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deep bone pain may be present but tenderness will not be elicited.</w:t>
      </w:r>
      <w:r w:rsidR="00DB3D00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Rarely, patients show signs of increased intracranial pressure that indicate</w:t>
      </w:r>
      <w:r w:rsidR="00A65091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leukemic involvement of the CNS. These include papilledema , retinal hemorrhages,</w:t>
      </w:r>
      <w:r w:rsidR="00A6375C">
        <w:rPr>
          <w:rFonts w:asciiTheme="majorBidi" w:hAnsiTheme="majorBidi" w:cstheme="majorBidi"/>
          <w:color w:val="000000"/>
          <w:sz w:val="24"/>
          <w:szCs w:val="24"/>
        </w:rPr>
        <w:t xml:space="preserve"> headache ,seizers 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and cranial nerve palsies.</w:t>
      </w:r>
    </w:p>
    <w:p w:rsidR="0019036C" w:rsidRPr="004339C2" w:rsidRDefault="0019036C" w:rsidP="0052215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Respiratory</w:t>
      </w:r>
      <w:r w:rsidR="00A65091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distress usually is related to anemia but can occur in patients with an</w:t>
      </w:r>
      <w:r w:rsidR="00A65091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obstructive airway problem (wheezing) as the result of a large anterior</w:t>
      </w:r>
      <w:r w:rsidR="00A65091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mediastinal mass</w:t>
      </w:r>
      <w:r w:rsidR="00812A16">
        <w:rPr>
          <w:rFonts w:asciiTheme="majorBidi" w:hAnsiTheme="majorBidi" w:cstheme="majorBidi"/>
          <w:color w:val="000000"/>
          <w:sz w:val="24"/>
          <w:szCs w:val="24"/>
        </w:rPr>
        <w:t>,</w:t>
      </w:r>
      <w:r w:rsidR="0052215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812A16">
        <w:rPr>
          <w:rFonts w:asciiTheme="majorBidi" w:hAnsiTheme="majorBidi" w:cstheme="majorBidi"/>
          <w:color w:val="000000"/>
          <w:sz w:val="24"/>
          <w:szCs w:val="24"/>
        </w:rPr>
        <w:t>t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his problem is most</w:t>
      </w:r>
      <w:r w:rsidR="00A65091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typically seen in adolescent boys with T-cell ALL (T-ALL). T-ALL also</w:t>
      </w:r>
      <w:r w:rsidR="0011237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usually has a higher leukocyte count.</w:t>
      </w:r>
      <w:r w:rsidR="00A65091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B-lymphoblastic leukemia is the most common immunophenotype,</w:t>
      </w:r>
      <w:r w:rsidR="00105E1A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with onset at 1-10 yr of age. The median leukocyte count at presentation</w:t>
      </w:r>
      <w:r w:rsidR="00105E1A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is 33,000/μL, although 75% of patients have counts &lt;20,000/μL;</w:t>
      </w:r>
      <w:r w:rsidR="00105E1A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thrombocytopenia is seen in 75% of patients, and hepatosplenomegaly</w:t>
      </w:r>
      <w:r w:rsidR="00105E1A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is seen in 30-40% of patients. In all types of leukemia, CNS symptoms</w:t>
      </w:r>
      <w:r w:rsidR="00105E1A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are seen at presentation in 5% of patients (5-10% have blasts in the</w:t>
      </w:r>
      <w:r w:rsidR="00105E1A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cerebrospinal fluid [CSF]). Testicular involvement is rarely evident at</w:t>
      </w:r>
      <w:r w:rsidR="00105E1A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diagnosis, but prior studies indicate occult involvement in 25% of boys.</w:t>
      </w:r>
      <w:r w:rsidR="00DB3D00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There is no indication for testicular biopsy.</w:t>
      </w:r>
    </w:p>
    <w:p w:rsidR="00105E1A" w:rsidRPr="004339C2" w:rsidRDefault="00105E1A" w:rsidP="001903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A6FF"/>
          <w:sz w:val="24"/>
          <w:szCs w:val="24"/>
        </w:rPr>
      </w:pPr>
    </w:p>
    <w:p w:rsidR="00105E1A" w:rsidRPr="004339C2" w:rsidRDefault="00105E1A" w:rsidP="001903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A6FF"/>
          <w:sz w:val="24"/>
          <w:szCs w:val="24"/>
        </w:rPr>
      </w:pPr>
    </w:p>
    <w:p w:rsidR="003753F3" w:rsidRDefault="003753F3" w:rsidP="001903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A6FF"/>
          <w:sz w:val="24"/>
          <w:szCs w:val="24"/>
        </w:rPr>
      </w:pPr>
    </w:p>
    <w:p w:rsidR="003753F3" w:rsidRDefault="003753F3" w:rsidP="001903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A6FF"/>
          <w:sz w:val="24"/>
          <w:szCs w:val="24"/>
        </w:rPr>
      </w:pPr>
    </w:p>
    <w:p w:rsidR="003753F3" w:rsidRDefault="003753F3" w:rsidP="001903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A6FF"/>
          <w:sz w:val="24"/>
          <w:szCs w:val="24"/>
        </w:rPr>
      </w:pPr>
    </w:p>
    <w:p w:rsidR="0019036C" w:rsidRPr="004339C2" w:rsidRDefault="0019036C" w:rsidP="001903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A6FF"/>
          <w:sz w:val="24"/>
          <w:szCs w:val="24"/>
        </w:rPr>
      </w:pPr>
      <w:r w:rsidRPr="004339C2">
        <w:rPr>
          <w:rFonts w:asciiTheme="majorBidi" w:hAnsiTheme="majorBidi" w:cstheme="majorBidi"/>
          <w:color w:val="00A6FF"/>
          <w:sz w:val="24"/>
          <w:szCs w:val="24"/>
        </w:rPr>
        <w:lastRenderedPageBreak/>
        <w:t>DIAGNOSIS</w:t>
      </w:r>
    </w:p>
    <w:p w:rsidR="0011237E" w:rsidRDefault="0019036C" w:rsidP="0011237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>The diagnosis of ALL is strongly suggested by peripheral blood findings</w:t>
      </w:r>
      <w:r w:rsidR="00105E1A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that indicate bone marrow failure. Anemia and thrombocytopenia</w:t>
      </w:r>
      <w:r w:rsidR="00105E1A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are seen in most patients. Leukemic cells might not be reported in the</w:t>
      </w:r>
      <w:r w:rsidR="00105E1A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peripheral blood in routine laboratory examinations. Many patients</w:t>
      </w:r>
      <w:r w:rsidR="00105E1A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with ALL present with total leukocyte counts of &lt;10,000/μL. In such</w:t>
      </w:r>
      <w:r w:rsidR="00105E1A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cases, the leukemic cells often are reported initially to be atypical lymphocytes,and it is only on further evaluation that the cells are found</w:t>
      </w:r>
      <w:r w:rsidR="00105E1A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to be part of a malignant clone. When the results of an analysis of</w:t>
      </w:r>
      <w:r w:rsidR="00105E1A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peripheral blood suggest the possibility of leukemia, the bone marrow</w:t>
      </w:r>
      <w:r w:rsidR="0011237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should be examined promptly to establish the diagnosis. It is important</w:t>
      </w:r>
      <w:r w:rsidR="00105E1A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that all studies necessary to confirm a diagnosis and adequately classify</w:t>
      </w:r>
      <w:r w:rsidR="00105E1A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the type of leukemia be performed, including bone marrow aspiration</w:t>
      </w:r>
      <w:r w:rsidR="00105E1A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and biopsy, flow cytometry, cytogenetics, and molecular studies.</w:t>
      </w:r>
    </w:p>
    <w:p w:rsidR="0011237E" w:rsidRDefault="00105E1A" w:rsidP="0011237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9036C" w:rsidRPr="004339C2">
        <w:rPr>
          <w:rFonts w:asciiTheme="majorBidi" w:hAnsiTheme="majorBidi" w:cstheme="majorBidi"/>
          <w:color w:val="000000"/>
          <w:sz w:val="24"/>
          <w:szCs w:val="24"/>
        </w:rPr>
        <w:t>ALL is diagnosed by a bone marrow evaluation that demonstrates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9036C" w:rsidRPr="004339C2">
        <w:rPr>
          <w:rFonts w:asciiTheme="majorBidi" w:hAnsiTheme="majorBidi" w:cstheme="majorBidi"/>
          <w:color w:val="000000"/>
          <w:sz w:val="24"/>
          <w:szCs w:val="24"/>
        </w:rPr>
        <w:t>&gt;25% of the bone marrow cells as a homogeneous population of lymphoblasts.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055D11" w:rsidRDefault="00055D11" w:rsidP="008222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3AF26C3" wp14:editId="616ED284">
            <wp:extent cx="3617595" cy="2409190"/>
            <wp:effectExtent l="0" t="0" r="1905" b="0"/>
            <wp:docPr id="3" name="صورة 3" descr="Bone marrow aspirate from a child with T-cell ac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ne marrow aspirate from a child with T-cell acu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36C" w:rsidRPr="004339C2" w:rsidRDefault="0019036C" w:rsidP="008222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FFFF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>Initial evaluation also includes CSF examination. If lymphoblasts</w:t>
      </w:r>
      <w:r w:rsidR="00105E1A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are found and the CSF leukocyte count is elevated, overt CNS or</w:t>
      </w:r>
      <w:r w:rsidR="00960822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meningeal leukemia is present. This finding reflects a worse stage and</w:t>
      </w:r>
      <w:r w:rsidR="0011237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indicates the need for additional CNS and systemic therapies. The</w:t>
      </w:r>
      <w:r w:rsidR="00960822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staging lumbar puncture may be performed in conjunction with the</w:t>
      </w:r>
      <w:r w:rsidR="00960822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first dose of intrathecal chemotherapy, if the diagnosis of leukemia was</w:t>
      </w:r>
      <w:r w:rsidR="00960822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previously established from bone marrow evaluation.  </w:t>
      </w:r>
      <w:r w:rsidRPr="004339C2">
        <w:rPr>
          <w:rFonts w:asciiTheme="majorBidi" w:hAnsiTheme="majorBidi" w:cstheme="majorBidi"/>
          <w:color w:val="FFFFFF"/>
          <w:sz w:val="24"/>
          <w:szCs w:val="24"/>
        </w:rPr>
        <w:t>ukemia of Childhood</w:t>
      </w:r>
    </w:p>
    <w:p w:rsidR="0019036C" w:rsidRPr="004339C2" w:rsidRDefault="0019036C" w:rsidP="001903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A6FF"/>
          <w:sz w:val="24"/>
          <w:szCs w:val="24"/>
        </w:rPr>
      </w:pPr>
      <w:r w:rsidRPr="004339C2">
        <w:rPr>
          <w:rFonts w:asciiTheme="majorBidi" w:hAnsiTheme="majorBidi" w:cstheme="majorBidi"/>
          <w:color w:val="00A6FF"/>
          <w:sz w:val="24"/>
          <w:szCs w:val="24"/>
        </w:rPr>
        <w:t>DIFFERENTIAL DIAGNOSIS</w:t>
      </w:r>
      <w:r w:rsidR="003125C3">
        <w:rPr>
          <w:rFonts w:asciiTheme="majorBidi" w:hAnsiTheme="majorBidi" w:cstheme="majorBidi"/>
          <w:color w:val="00A6FF"/>
          <w:sz w:val="24"/>
          <w:szCs w:val="24"/>
        </w:rPr>
        <w:t>:</w:t>
      </w:r>
    </w:p>
    <w:p w:rsidR="008222EE" w:rsidRPr="00D90516" w:rsidRDefault="0019036C" w:rsidP="00FB788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Elevation of the lactate</w:t>
      </w:r>
      <w:r w:rsidR="00762C48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dehydrogenase is often a clue to the diagnosis of ALL. When only</w:t>
      </w:r>
      <w:r w:rsidR="00FB7880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pancytopenia is present</w:t>
      </w:r>
      <w:r w:rsidRPr="00D90516">
        <w:rPr>
          <w:rFonts w:asciiTheme="majorBidi" w:hAnsiTheme="majorBidi" w:cstheme="majorBidi"/>
          <w:i/>
          <w:iCs/>
          <w:color w:val="000000"/>
          <w:sz w:val="24"/>
          <w:szCs w:val="24"/>
        </w:rPr>
        <w:t>, aplastic anemia (congenital or acquired) and</w:t>
      </w:r>
      <w:r w:rsidR="00FB7880" w:rsidRPr="00D90516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D90516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myelofibrosis should be considered. </w:t>
      </w:r>
    </w:p>
    <w:p w:rsidR="00DA151B" w:rsidRDefault="0019036C" w:rsidP="00FB788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>Failure of a single cell line, as seen</w:t>
      </w:r>
      <w:r w:rsidR="00FB7880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in </w:t>
      </w:r>
      <w:r w:rsidRPr="00E87F42">
        <w:rPr>
          <w:rFonts w:asciiTheme="majorBidi" w:hAnsiTheme="majorBidi" w:cstheme="majorBidi"/>
          <w:i/>
          <w:iCs/>
          <w:color w:val="000000"/>
          <w:sz w:val="24"/>
          <w:szCs w:val="24"/>
        </w:rPr>
        <w:t>transient erythroblastopenia of childhood, immune thrombocytopenia,and congenital or acquired neutropenia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, is rarely the presenting</w:t>
      </w:r>
      <w:r w:rsidR="00FB7880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feature of ALL. </w:t>
      </w:r>
    </w:p>
    <w:p w:rsidR="0019036C" w:rsidRPr="004339C2" w:rsidRDefault="0019036C" w:rsidP="00FB788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>A high index of suspicion is required to differentiate</w:t>
      </w:r>
      <w:r w:rsidR="00FB7880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ALL from </w:t>
      </w:r>
      <w:r w:rsidRPr="00D90516">
        <w:rPr>
          <w:rFonts w:asciiTheme="majorBidi" w:hAnsiTheme="majorBidi" w:cstheme="majorBidi"/>
          <w:i/>
          <w:iCs/>
          <w:color w:val="000000"/>
          <w:sz w:val="24"/>
          <w:szCs w:val="24"/>
        </w:rPr>
        <w:t>infectious mononucleosis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in patients with acute onset of</w:t>
      </w:r>
      <w:r w:rsidR="00FB7880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fever and lymphadenopathy and from </w:t>
      </w:r>
      <w:r w:rsidRPr="00D90516">
        <w:rPr>
          <w:rFonts w:asciiTheme="majorBidi" w:hAnsiTheme="majorBidi" w:cstheme="majorBidi"/>
          <w:i/>
          <w:iCs/>
          <w:color w:val="000000"/>
          <w:sz w:val="24"/>
          <w:szCs w:val="24"/>
        </w:rPr>
        <w:t>juvenile idiopathic arthritis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in</w:t>
      </w:r>
    </w:p>
    <w:p w:rsidR="00DA151B" w:rsidRDefault="0019036C" w:rsidP="00FB788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>patients with fever, bone pain but often no tenderness, and joint swelling.</w:t>
      </w:r>
      <w:r w:rsidR="00FB7880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These presentations also can require bone marrow examination.</w:t>
      </w:r>
    </w:p>
    <w:p w:rsidR="007C37FF" w:rsidRPr="00D90516" w:rsidRDefault="00FB7880" w:rsidP="00FB788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9036C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ALL must be differentiated from </w:t>
      </w:r>
      <w:r w:rsidR="0019036C" w:rsidRPr="00D90516">
        <w:rPr>
          <w:rFonts w:asciiTheme="majorBidi" w:hAnsiTheme="majorBidi" w:cstheme="majorBidi"/>
          <w:i/>
          <w:iCs/>
          <w:color w:val="000000"/>
          <w:sz w:val="24"/>
          <w:szCs w:val="24"/>
        </w:rPr>
        <w:t>AML</w:t>
      </w:r>
      <w:r w:rsidR="0019036C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and other malignant diseases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9036C" w:rsidRPr="004339C2">
        <w:rPr>
          <w:rFonts w:asciiTheme="majorBidi" w:hAnsiTheme="majorBidi" w:cstheme="majorBidi"/>
          <w:color w:val="000000"/>
          <w:sz w:val="24"/>
          <w:szCs w:val="24"/>
        </w:rPr>
        <w:t>that invade the bone marrow and can have clinical and laboratory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7C37FF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findings similar to ALL, including </w:t>
      </w:r>
      <w:r w:rsidR="007C37FF" w:rsidRPr="00D90516">
        <w:rPr>
          <w:rFonts w:asciiTheme="majorBidi" w:hAnsiTheme="majorBidi" w:cstheme="majorBidi"/>
          <w:i/>
          <w:iCs/>
          <w:color w:val="000000"/>
          <w:sz w:val="24"/>
          <w:szCs w:val="24"/>
        </w:rPr>
        <w:t>neuroblastoma, rhabdomyosarcoma,</w:t>
      </w:r>
      <w:r w:rsidRPr="00D90516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="007C37FF" w:rsidRPr="00D90516">
        <w:rPr>
          <w:rFonts w:asciiTheme="majorBidi" w:hAnsiTheme="majorBidi" w:cstheme="majorBidi"/>
          <w:i/>
          <w:iCs/>
          <w:color w:val="000000"/>
          <w:sz w:val="24"/>
          <w:szCs w:val="24"/>
        </w:rPr>
        <w:t>Ewing sarcoma, and retinoblastoma.</w:t>
      </w:r>
    </w:p>
    <w:p w:rsidR="007C37FF" w:rsidRPr="004339C2" w:rsidRDefault="007C37FF" w:rsidP="007C37F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A6FF"/>
          <w:sz w:val="24"/>
          <w:szCs w:val="24"/>
        </w:rPr>
      </w:pPr>
      <w:r w:rsidRPr="004339C2">
        <w:rPr>
          <w:rFonts w:asciiTheme="majorBidi" w:hAnsiTheme="majorBidi" w:cstheme="majorBidi"/>
          <w:color w:val="00A6FF"/>
          <w:sz w:val="24"/>
          <w:szCs w:val="24"/>
        </w:rPr>
        <w:lastRenderedPageBreak/>
        <w:t>TREATMENT</w:t>
      </w:r>
      <w:r w:rsidR="003125C3">
        <w:rPr>
          <w:rFonts w:asciiTheme="majorBidi" w:hAnsiTheme="majorBidi" w:cstheme="majorBidi"/>
          <w:color w:val="00A6FF"/>
          <w:sz w:val="24"/>
          <w:szCs w:val="24"/>
        </w:rPr>
        <w:t>:</w:t>
      </w:r>
    </w:p>
    <w:p w:rsidR="00FC4A73" w:rsidRDefault="007C37FF" w:rsidP="00D40B3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>The single most important prognostic factor in ALL is the treatment:</w:t>
      </w:r>
      <w:r w:rsidR="00FB7880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without effective therapy, the disease is fatal. Survival is also related to age and subtype</w:t>
      </w:r>
      <w:r w:rsidR="00FB7880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.Risk-directed therapy has become the standard of current ALL</w:t>
      </w:r>
      <w:r w:rsidR="00FB7880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treatment and takes into account age at diagnosis, initial white blood</w:t>
      </w:r>
      <w:r w:rsidR="00FB7880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cell count, immunophenotypic and cytogenetic characteristics of blast</w:t>
      </w:r>
      <w:r w:rsidR="00FB7880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populations, rapidity of early treatment response</w:t>
      </w:r>
      <w:r w:rsidR="00FB7880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and assessment of MRD at the end of induction therapy.</w:t>
      </w:r>
      <w:r w:rsidR="00D40B3B">
        <w:rPr>
          <w:rFonts w:asciiTheme="majorBidi" w:hAnsiTheme="majorBidi" w:cstheme="majorBidi"/>
          <w:sz w:val="24"/>
          <w:szCs w:val="24"/>
        </w:rPr>
        <w:t xml:space="preserve"> </w:t>
      </w:r>
    </w:p>
    <w:p w:rsidR="00C72F6C" w:rsidRDefault="00D40B3B" w:rsidP="00C72F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C4A73">
        <w:rPr>
          <w:rFonts w:asciiTheme="majorBidi" w:hAnsiTheme="majorBidi" w:cstheme="majorBidi"/>
          <w:i/>
          <w:iCs/>
          <w:sz w:val="24"/>
          <w:szCs w:val="24"/>
        </w:rPr>
        <w:t>The standard  risk and more favorable characteristics include</w:t>
      </w:r>
      <w:r w:rsidR="00FC4A73">
        <w:rPr>
          <w:rFonts w:asciiTheme="majorBidi" w:hAnsiTheme="majorBidi" w:cstheme="majorBidi"/>
          <w:sz w:val="24"/>
          <w:szCs w:val="24"/>
        </w:rPr>
        <w:t>:</w:t>
      </w:r>
    </w:p>
    <w:p w:rsidR="004255C6" w:rsidRDefault="00C72F6C" w:rsidP="003C1E5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</w:t>
      </w:r>
      <w:r w:rsidR="003C1E5E">
        <w:rPr>
          <w:rFonts w:asciiTheme="majorBidi" w:hAnsiTheme="majorBidi" w:cstheme="majorBidi"/>
          <w:sz w:val="24"/>
          <w:szCs w:val="24"/>
        </w:rPr>
        <w:t>A</w:t>
      </w:r>
      <w:r w:rsidR="007C37FF" w:rsidRPr="004339C2">
        <w:rPr>
          <w:rFonts w:asciiTheme="majorBidi" w:hAnsiTheme="majorBidi" w:cstheme="majorBidi"/>
          <w:sz w:val="24"/>
          <w:szCs w:val="24"/>
        </w:rPr>
        <w:t>ge between 1 and</w:t>
      </w:r>
      <w:r w:rsidR="00FB7880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="007C37FF" w:rsidRPr="004339C2">
        <w:rPr>
          <w:rFonts w:asciiTheme="majorBidi" w:hAnsiTheme="majorBidi" w:cstheme="majorBidi"/>
          <w:sz w:val="24"/>
          <w:szCs w:val="24"/>
        </w:rPr>
        <w:t>10 yr old</w:t>
      </w:r>
      <w:r>
        <w:rPr>
          <w:rFonts w:asciiTheme="majorBidi" w:hAnsiTheme="majorBidi" w:cstheme="majorBidi"/>
          <w:sz w:val="24"/>
          <w:szCs w:val="24"/>
        </w:rPr>
        <w:t>.</w:t>
      </w:r>
      <w:r w:rsidR="007C37FF" w:rsidRPr="004339C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2-</w:t>
      </w:r>
      <w:r w:rsidR="007C37FF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="003C1E5E">
        <w:rPr>
          <w:rFonts w:asciiTheme="majorBidi" w:hAnsiTheme="majorBidi" w:cstheme="majorBidi"/>
          <w:sz w:val="24"/>
          <w:szCs w:val="24"/>
        </w:rPr>
        <w:t>A</w:t>
      </w:r>
      <w:r w:rsidR="007C37FF" w:rsidRPr="004339C2">
        <w:rPr>
          <w:rFonts w:asciiTheme="majorBidi" w:hAnsiTheme="majorBidi" w:cstheme="majorBidi"/>
          <w:sz w:val="24"/>
          <w:szCs w:val="24"/>
        </w:rPr>
        <w:t xml:space="preserve"> leukocyte count of &lt;50,000/μL</w:t>
      </w:r>
      <w:r>
        <w:rPr>
          <w:rFonts w:asciiTheme="majorBidi" w:hAnsiTheme="majorBidi" w:cstheme="majorBidi"/>
          <w:sz w:val="24"/>
          <w:szCs w:val="24"/>
        </w:rPr>
        <w:t>.3-</w:t>
      </w:r>
      <w:r w:rsidR="003C1E5E">
        <w:rPr>
          <w:rFonts w:asciiTheme="majorBidi" w:hAnsiTheme="majorBidi" w:cstheme="majorBidi"/>
          <w:sz w:val="24"/>
          <w:szCs w:val="24"/>
        </w:rPr>
        <w:t>A</w:t>
      </w:r>
      <w:r w:rsidR="00FC4A73" w:rsidRPr="004339C2">
        <w:rPr>
          <w:rFonts w:asciiTheme="majorBidi" w:hAnsiTheme="majorBidi" w:cstheme="majorBidi"/>
          <w:sz w:val="24"/>
          <w:szCs w:val="24"/>
        </w:rPr>
        <w:t xml:space="preserve"> rapid response to therapy</w:t>
      </w:r>
      <w:r>
        <w:rPr>
          <w:rFonts w:asciiTheme="majorBidi" w:hAnsiTheme="majorBidi" w:cstheme="majorBidi"/>
          <w:sz w:val="24"/>
          <w:szCs w:val="24"/>
        </w:rPr>
        <w:t>. 4-</w:t>
      </w:r>
      <w:r w:rsidR="003C1E5E">
        <w:rPr>
          <w:rFonts w:asciiTheme="majorBidi" w:hAnsiTheme="majorBidi" w:cstheme="majorBidi"/>
          <w:sz w:val="24"/>
          <w:szCs w:val="24"/>
        </w:rPr>
        <w:t>H</w:t>
      </w:r>
      <w:r w:rsidR="00FC4A73" w:rsidRPr="004339C2">
        <w:rPr>
          <w:rFonts w:asciiTheme="majorBidi" w:hAnsiTheme="majorBidi" w:cstheme="majorBidi"/>
          <w:sz w:val="24"/>
          <w:szCs w:val="24"/>
        </w:rPr>
        <w:t>yperdiploidy</w:t>
      </w:r>
      <w:r>
        <w:rPr>
          <w:rFonts w:asciiTheme="majorBidi" w:hAnsiTheme="majorBidi" w:cstheme="majorBidi"/>
          <w:sz w:val="24"/>
          <w:szCs w:val="24"/>
        </w:rPr>
        <w:t>. 5-</w:t>
      </w:r>
      <w:r w:rsidR="003C1E5E">
        <w:rPr>
          <w:rFonts w:asciiTheme="majorBidi" w:hAnsiTheme="majorBidi" w:cstheme="majorBidi"/>
          <w:sz w:val="24"/>
          <w:szCs w:val="24"/>
        </w:rPr>
        <w:t>T</w:t>
      </w:r>
      <w:r w:rsidR="00FC4A73" w:rsidRPr="004339C2">
        <w:rPr>
          <w:rFonts w:asciiTheme="majorBidi" w:hAnsiTheme="majorBidi" w:cstheme="majorBidi"/>
          <w:sz w:val="24"/>
          <w:szCs w:val="24"/>
        </w:rPr>
        <w:t>risomy of specific chromosomes (4, 10, and 17)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371CDE" w:rsidRDefault="00C72F6C" w:rsidP="003C1E5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6-</w:t>
      </w:r>
      <w:r w:rsidR="00FC4A73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="003C1E5E">
        <w:rPr>
          <w:rFonts w:asciiTheme="majorBidi" w:hAnsiTheme="majorBidi" w:cstheme="majorBidi"/>
          <w:sz w:val="24"/>
          <w:szCs w:val="24"/>
        </w:rPr>
        <w:t>R</w:t>
      </w:r>
      <w:r w:rsidR="00FC4A73" w:rsidRPr="004339C2">
        <w:rPr>
          <w:rFonts w:asciiTheme="majorBidi" w:hAnsiTheme="majorBidi" w:cstheme="majorBidi"/>
          <w:sz w:val="24"/>
          <w:szCs w:val="24"/>
        </w:rPr>
        <w:t xml:space="preserve">earrangements of the </w:t>
      </w:r>
      <w:r w:rsidR="00FC4A73" w:rsidRPr="004339C2">
        <w:rPr>
          <w:rFonts w:asciiTheme="majorBidi" w:hAnsiTheme="majorBidi" w:cstheme="majorBidi"/>
          <w:i/>
          <w:iCs/>
          <w:sz w:val="24"/>
          <w:szCs w:val="24"/>
        </w:rPr>
        <w:t>ETV6-RUNX1</w:t>
      </w:r>
      <w:r w:rsidR="00FC4A73" w:rsidRPr="004339C2">
        <w:rPr>
          <w:rFonts w:asciiTheme="majorBidi" w:hAnsiTheme="majorBidi" w:cstheme="majorBidi"/>
          <w:sz w:val="24"/>
          <w:szCs w:val="24"/>
        </w:rPr>
        <w:t>genes</w:t>
      </w:r>
      <w:r w:rsidR="00FC4A73">
        <w:rPr>
          <w:rFonts w:asciiTheme="majorBidi" w:hAnsiTheme="majorBidi" w:cstheme="majorBidi"/>
          <w:sz w:val="24"/>
          <w:szCs w:val="24"/>
        </w:rPr>
        <w:t>.</w:t>
      </w:r>
    </w:p>
    <w:p w:rsidR="00C72F6C" w:rsidRDefault="00FC4A73" w:rsidP="001417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41719">
        <w:rPr>
          <w:rFonts w:asciiTheme="majorBidi" w:hAnsiTheme="majorBidi" w:cstheme="majorBidi"/>
          <w:i/>
          <w:iCs/>
          <w:sz w:val="24"/>
          <w:szCs w:val="24"/>
        </w:rPr>
        <w:t>High risk and additional characteristics that adversely affect outcome include: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4255C6" w:rsidRDefault="00C72F6C" w:rsidP="004255C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</w:t>
      </w:r>
      <w:r w:rsidR="007C37FF" w:rsidRPr="004339C2">
        <w:rPr>
          <w:rFonts w:asciiTheme="majorBidi" w:hAnsiTheme="majorBidi" w:cstheme="majorBidi"/>
          <w:sz w:val="24"/>
          <w:szCs w:val="24"/>
        </w:rPr>
        <w:t xml:space="preserve"> Children who are younger</w:t>
      </w:r>
      <w:r w:rsidR="00371CDE">
        <w:rPr>
          <w:rFonts w:asciiTheme="majorBidi" w:hAnsiTheme="majorBidi" w:cstheme="majorBidi"/>
          <w:sz w:val="24"/>
          <w:szCs w:val="24"/>
        </w:rPr>
        <w:t xml:space="preserve"> </w:t>
      </w:r>
      <w:r w:rsidR="007C37FF" w:rsidRPr="004339C2">
        <w:rPr>
          <w:rFonts w:asciiTheme="majorBidi" w:hAnsiTheme="majorBidi" w:cstheme="majorBidi"/>
          <w:sz w:val="24"/>
          <w:szCs w:val="24"/>
        </w:rPr>
        <w:t>than 1 or older than 10 yr of age</w:t>
      </w:r>
      <w:r>
        <w:rPr>
          <w:rFonts w:asciiTheme="majorBidi" w:hAnsiTheme="majorBidi" w:cstheme="majorBidi"/>
          <w:sz w:val="24"/>
          <w:szCs w:val="24"/>
        </w:rPr>
        <w:t>. 2-</w:t>
      </w:r>
      <w:r w:rsidR="007C37FF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="004255C6">
        <w:rPr>
          <w:rFonts w:asciiTheme="majorBidi" w:hAnsiTheme="majorBidi" w:cstheme="majorBidi"/>
          <w:sz w:val="24"/>
          <w:szCs w:val="24"/>
        </w:rPr>
        <w:t>W</w:t>
      </w:r>
      <w:r w:rsidR="007C37FF" w:rsidRPr="004339C2">
        <w:rPr>
          <w:rFonts w:asciiTheme="majorBidi" w:hAnsiTheme="majorBidi" w:cstheme="majorBidi"/>
          <w:sz w:val="24"/>
          <w:szCs w:val="24"/>
        </w:rPr>
        <w:t>ho have an initial leukocyte count</w:t>
      </w:r>
      <w:r w:rsidR="00FB7880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="007C37FF" w:rsidRPr="004339C2">
        <w:rPr>
          <w:rFonts w:asciiTheme="majorBidi" w:hAnsiTheme="majorBidi" w:cstheme="majorBidi"/>
          <w:sz w:val="24"/>
          <w:szCs w:val="24"/>
        </w:rPr>
        <w:t>of &gt;50,000/μL</w:t>
      </w:r>
      <w:r>
        <w:rPr>
          <w:rFonts w:asciiTheme="majorBidi" w:hAnsiTheme="majorBidi" w:cstheme="majorBidi"/>
          <w:sz w:val="24"/>
          <w:szCs w:val="24"/>
        </w:rPr>
        <w:t>. 3-</w:t>
      </w:r>
      <w:r w:rsidR="007C37FF" w:rsidRPr="004339C2">
        <w:rPr>
          <w:rFonts w:asciiTheme="majorBidi" w:hAnsiTheme="majorBidi" w:cstheme="majorBidi"/>
          <w:sz w:val="24"/>
          <w:szCs w:val="24"/>
        </w:rPr>
        <w:t xml:space="preserve"> T-cell immunophenotype </w:t>
      </w:r>
      <w:r>
        <w:rPr>
          <w:rFonts w:asciiTheme="majorBidi" w:hAnsiTheme="majorBidi" w:cstheme="majorBidi"/>
          <w:sz w:val="24"/>
          <w:szCs w:val="24"/>
        </w:rPr>
        <w:t>. 4-</w:t>
      </w:r>
      <w:r w:rsidR="00FB7880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="004255C6">
        <w:rPr>
          <w:rFonts w:asciiTheme="majorBidi" w:hAnsiTheme="majorBidi" w:cstheme="majorBidi"/>
          <w:sz w:val="24"/>
          <w:szCs w:val="24"/>
        </w:rPr>
        <w:t>A</w:t>
      </w:r>
      <w:r w:rsidR="007C37FF" w:rsidRPr="004339C2">
        <w:rPr>
          <w:rFonts w:asciiTheme="majorBidi" w:hAnsiTheme="majorBidi" w:cstheme="majorBidi"/>
          <w:sz w:val="24"/>
          <w:szCs w:val="24"/>
        </w:rPr>
        <w:t xml:space="preserve"> slow response to initial therapy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371CDE" w:rsidRDefault="004255C6" w:rsidP="004255C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5-C</w:t>
      </w:r>
      <w:r w:rsidR="007C37FF" w:rsidRPr="004339C2">
        <w:rPr>
          <w:rFonts w:asciiTheme="majorBidi" w:hAnsiTheme="majorBidi" w:cstheme="majorBidi"/>
          <w:sz w:val="24"/>
          <w:szCs w:val="24"/>
        </w:rPr>
        <w:t>hromosomal abnormalities, including</w:t>
      </w:r>
      <w:r w:rsidR="00FB7880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="007C37FF" w:rsidRPr="004339C2">
        <w:rPr>
          <w:rFonts w:asciiTheme="majorBidi" w:hAnsiTheme="majorBidi" w:cstheme="majorBidi"/>
          <w:sz w:val="24"/>
          <w:szCs w:val="24"/>
        </w:rPr>
        <w:t xml:space="preserve">hypodiploidy, the Philadelphia chromosome, and </w:t>
      </w:r>
      <w:r w:rsidR="007C37FF" w:rsidRPr="004339C2">
        <w:rPr>
          <w:rFonts w:asciiTheme="majorBidi" w:hAnsiTheme="majorBidi" w:cstheme="majorBidi"/>
          <w:i/>
          <w:iCs/>
          <w:sz w:val="24"/>
          <w:szCs w:val="24"/>
        </w:rPr>
        <w:t xml:space="preserve">MLL </w:t>
      </w:r>
      <w:r w:rsidR="007C37FF" w:rsidRPr="004339C2">
        <w:rPr>
          <w:rFonts w:asciiTheme="majorBidi" w:hAnsiTheme="majorBidi" w:cstheme="majorBidi"/>
          <w:sz w:val="24"/>
          <w:szCs w:val="24"/>
        </w:rPr>
        <w:t>gene rearrangements,</w:t>
      </w:r>
      <w:r w:rsidR="00371CDE">
        <w:rPr>
          <w:rFonts w:asciiTheme="majorBidi" w:hAnsiTheme="majorBidi" w:cstheme="majorBidi"/>
          <w:sz w:val="24"/>
          <w:szCs w:val="24"/>
        </w:rPr>
        <w:t xml:space="preserve"> </w:t>
      </w:r>
      <w:r w:rsidR="007C37FF" w:rsidRPr="004339C2">
        <w:rPr>
          <w:rFonts w:asciiTheme="majorBidi" w:hAnsiTheme="majorBidi" w:cstheme="majorBidi"/>
          <w:sz w:val="24"/>
          <w:szCs w:val="24"/>
        </w:rPr>
        <w:t>po</w:t>
      </w:r>
      <w:r w:rsidR="00141719">
        <w:rPr>
          <w:rFonts w:asciiTheme="majorBidi" w:hAnsiTheme="majorBidi" w:cstheme="majorBidi"/>
          <w:sz w:val="24"/>
          <w:szCs w:val="24"/>
        </w:rPr>
        <w:t>inted</w:t>
      </w:r>
      <w:r w:rsidR="007C37FF" w:rsidRPr="004339C2">
        <w:rPr>
          <w:rFonts w:asciiTheme="majorBidi" w:hAnsiTheme="majorBidi" w:cstheme="majorBidi"/>
          <w:sz w:val="24"/>
          <w:szCs w:val="24"/>
        </w:rPr>
        <w:t xml:space="preserve"> a poorer outcome.</w:t>
      </w:r>
    </w:p>
    <w:p w:rsidR="004C7FC2" w:rsidRDefault="007C37FF" w:rsidP="00D40B3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339C2">
        <w:rPr>
          <w:rFonts w:asciiTheme="majorBidi" w:hAnsiTheme="majorBidi" w:cstheme="majorBidi"/>
          <w:sz w:val="24"/>
          <w:szCs w:val="24"/>
        </w:rPr>
        <w:t>The outcome for patients at higher risk can be improved by administration</w:t>
      </w:r>
      <w:r w:rsidR="00B26DD7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of more intensive therapy despite the greater toxicity of such</w:t>
      </w:r>
      <w:r w:rsidR="00B26DD7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therapy. However, the poor outcome</w:t>
      </w:r>
      <w:r w:rsidR="00B26DD7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of Philadelphia chromosome positive ALL with t(9;22) has dramatically</w:t>
      </w:r>
      <w:r w:rsidR="00B26DD7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changed by the addition of imatinib to an intensive chemotherapy</w:t>
      </w:r>
      <w:r w:rsidR="00FA5AD4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backbone.</w:t>
      </w:r>
    </w:p>
    <w:p w:rsidR="00E778DA" w:rsidRDefault="007C37FF" w:rsidP="00E778D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339C2">
        <w:rPr>
          <w:rFonts w:asciiTheme="majorBidi" w:hAnsiTheme="majorBidi" w:cstheme="majorBidi"/>
          <w:sz w:val="24"/>
          <w:szCs w:val="24"/>
        </w:rPr>
        <w:t xml:space="preserve"> Standard treatment</w:t>
      </w:r>
      <w:r w:rsidR="00FA5AD4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involves chemotherapy for 2-3 yr and most achieve remission at the</w:t>
      </w:r>
      <w:r w:rsidR="00FA5AD4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end of the induction phase.</w:t>
      </w:r>
    </w:p>
    <w:p w:rsidR="00E778DA" w:rsidRDefault="007C37FF" w:rsidP="00E778D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339C2">
        <w:rPr>
          <w:rFonts w:asciiTheme="majorBidi" w:hAnsiTheme="majorBidi" w:cstheme="majorBidi"/>
          <w:sz w:val="24"/>
          <w:szCs w:val="24"/>
        </w:rPr>
        <w:t xml:space="preserve"> MRD can be quantitative and can provide</w:t>
      </w:r>
      <w:r w:rsidR="00E778DA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an estimate of the burden of leukemic cells present in the marrow.</w:t>
      </w:r>
      <w:r w:rsidR="00FA5AD4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Higher levels of MRD present at the end of induction suggest a poorer</w:t>
      </w:r>
      <w:r w:rsidR="00FA5AD4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prognosis and higher risk of subsequent relapse. MRD of &gt;0.01% on</w:t>
      </w:r>
      <w:r w:rsidR="00FA5AD4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the marrow on day 29 of induction is a significant risk factor for shorter</w:t>
      </w:r>
      <w:r w:rsidR="00FA5AD4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event-free survival for all risk categories, when compared with patients</w:t>
      </w:r>
      <w:r w:rsidR="00FA5AD4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 xml:space="preserve">with negative MRD. </w:t>
      </w:r>
    </w:p>
    <w:p w:rsidR="00E778DA" w:rsidRDefault="007C37FF" w:rsidP="00E778D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339C2">
        <w:rPr>
          <w:rFonts w:asciiTheme="majorBidi" w:hAnsiTheme="majorBidi" w:cstheme="majorBidi"/>
          <w:sz w:val="24"/>
          <w:szCs w:val="24"/>
        </w:rPr>
        <w:t>Therapy for ALL intensifies treatment in patients</w:t>
      </w:r>
      <w:r w:rsidR="00FA5AD4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with evidence of MRD at the end of induction</w:t>
      </w:r>
      <w:r w:rsidR="00FA5AD4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 xml:space="preserve">.Initial therapy, termed </w:t>
      </w:r>
      <w:r w:rsidRPr="004339C2">
        <w:rPr>
          <w:rFonts w:asciiTheme="majorBidi" w:hAnsiTheme="majorBidi" w:cstheme="majorBidi"/>
          <w:b/>
          <w:bCs/>
          <w:sz w:val="24"/>
          <w:szCs w:val="24"/>
        </w:rPr>
        <w:t>remission induction</w:t>
      </w:r>
      <w:r w:rsidRPr="004339C2">
        <w:rPr>
          <w:rFonts w:asciiTheme="majorBidi" w:hAnsiTheme="majorBidi" w:cstheme="majorBidi"/>
          <w:sz w:val="24"/>
          <w:szCs w:val="24"/>
        </w:rPr>
        <w:t>, is designed to eradicate</w:t>
      </w:r>
      <w:r w:rsidR="00FA5AD4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the leukemic cells from the bone marrow</w:t>
      </w:r>
      <w:r w:rsidRPr="00D5114B">
        <w:rPr>
          <w:rFonts w:asciiTheme="majorBidi" w:hAnsiTheme="majorBidi" w:cstheme="majorBidi"/>
          <w:i/>
          <w:iCs/>
          <w:sz w:val="24"/>
          <w:szCs w:val="24"/>
        </w:rPr>
        <w:t>. During this phase, therapy</w:t>
      </w:r>
      <w:r w:rsidR="00FA5AD4" w:rsidRPr="00D5114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5114B">
        <w:rPr>
          <w:rFonts w:asciiTheme="majorBidi" w:hAnsiTheme="majorBidi" w:cstheme="majorBidi"/>
          <w:i/>
          <w:iCs/>
          <w:sz w:val="24"/>
          <w:szCs w:val="24"/>
        </w:rPr>
        <w:t>is given for 4 wk and consists of vincristine weekly, a corticosteroid</w:t>
      </w:r>
      <w:r w:rsidR="00E74046" w:rsidRPr="00D5114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5114B">
        <w:rPr>
          <w:rFonts w:asciiTheme="majorBidi" w:hAnsiTheme="majorBidi" w:cstheme="majorBidi"/>
          <w:i/>
          <w:iCs/>
          <w:sz w:val="24"/>
          <w:szCs w:val="24"/>
        </w:rPr>
        <w:t>such as dexamethasone or prednisone, and usually a single dose of a</w:t>
      </w:r>
      <w:r w:rsidR="00E74046" w:rsidRPr="00D5114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5114B">
        <w:rPr>
          <w:rFonts w:asciiTheme="majorBidi" w:hAnsiTheme="majorBidi" w:cstheme="majorBidi"/>
          <w:i/>
          <w:iCs/>
          <w:sz w:val="24"/>
          <w:szCs w:val="24"/>
        </w:rPr>
        <w:t>long-acting, pegylated asparaginase preparation. Patients at higher risk</w:t>
      </w:r>
      <w:r w:rsidR="00E74046" w:rsidRPr="00D5114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5114B">
        <w:rPr>
          <w:rFonts w:asciiTheme="majorBidi" w:hAnsiTheme="majorBidi" w:cstheme="majorBidi"/>
          <w:i/>
          <w:iCs/>
          <w:sz w:val="24"/>
          <w:szCs w:val="24"/>
        </w:rPr>
        <w:t xml:space="preserve">also receive daunomycin at weekly intervals. </w:t>
      </w:r>
      <w:r w:rsidRPr="004339C2">
        <w:rPr>
          <w:rFonts w:asciiTheme="majorBidi" w:hAnsiTheme="majorBidi" w:cstheme="majorBidi"/>
          <w:sz w:val="24"/>
          <w:szCs w:val="24"/>
        </w:rPr>
        <w:t xml:space="preserve">With this approach, 98%of patients are in </w:t>
      </w:r>
      <w:r w:rsidRPr="004339C2">
        <w:rPr>
          <w:rFonts w:asciiTheme="majorBidi" w:hAnsiTheme="majorBidi" w:cstheme="majorBidi"/>
          <w:b/>
          <w:bCs/>
          <w:sz w:val="24"/>
          <w:szCs w:val="24"/>
        </w:rPr>
        <w:t xml:space="preserve">remission, </w:t>
      </w:r>
      <w:r w:rsidRPr="004339C2">
        <w:rPr>
          <w:rFonts w:asciiTheme="majorBidi" w:hAnsiTheme="majorBidi" w:cstheme="majorBidi"/>
          <w:sz w:val="24"/>
          <w:szCs w:val="24"/>
        </w:rPr>
        <w:t>as defined by &lt;5% blasts in the marrow</w:t>
      </w:r>
      <w:r w:rsidR="0073457E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and a return of neutrophil and platelet counts to near-normal levels</w:t>
      </w:r>
      <w:r w:rsidR="00E778DA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after 4-5 wk of treatment.</w:t>
      </w:r>
    </w:p>
    <w:p w:rsidR="00E778DA" w:rsidRDefault="007C37FF" w:rsidP="00E778D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339C2">
        <w:rPr>
          <w:rFonts w:asciiTheme="majorBidi" w:hAnsiTheme="majorBidi" w:cstheme="majorBidi"/>
          <w:sz w:val="24"/>
          <w:szCs w:val="24"/>
        </w:rPr>
        <w:t xml:space="preserve"> Intrathecal chemotherapy is always given at</w:t>
      </w:r>
      <w:r w:rsidR="0073457E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the start of treatment and at least once more during</w:t>
      </w:r>
      <w:r w:rsidR="0073457E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 xml:space="preserve"> induction.</w:t>
      </w:r>
      <w:r w:rsidR="0073457E" w:rsidRPr="004339C2">
        <w:rPr>
          <w:rFonts w:asciiTheme="majorBidi" w:hAnsiTheme="majorBidi" w:cstheme="majorBidi"/>
          <w:sz w:val="24"/>
          <w:szCs w:val="24"/>
        </w:rPr>
        <w:t xml:space="preserve"> </w:t>
      </w:r>
    </w:p>
    <w:p w:rsidR="003753F3" w:rsidRDefault="007C37FF" w:rsidP="002C06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339C2">
        <w:rPr>
          <w:rFonts w:asciiTheme="majorBidi" w:hAnsiTheme="majorBidi" w:cstheme="majorBidi"/>
          <w:sz w:val="24"/>
          <w:szCs w:val="24"/>
        </w:rPr>
        <w:t xml:space="preserve">The second phase of treatment, </w:t>
      </w:r>
      <w:r w:rsidRPr="004339C2">
        <w:rPr>
          <w:rFonts w:asciiTheme="majorBidi" w:hAnsiTheme="majorBidi" w:cstheme="majorBidi"/>
          <w:b/>
          <w:bCs/>
          <w:sz w:val="24"/>
          <w:szCs w:val="24"/>
        </w:rPr>
        <w:t>consolidation</w:t>
      </w:r>
      <w:r w:rsidRPr="004339C2">
        <w:rPr>
          <w:rFonts w:asciiTheme="majorBidi" w:hAnsiTheme="majorBidi" w:cstheme="majorBidi"/>
          <w:sz w:val="24"/>
          <w:szCs w:val="24"/>
        </w:rPr>
        <w:t>, focuses on intensive</w:t>
      </w:r>
      <w:r w:rsidR="0073457E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b/>
          <w:bCs/>
          <w:sz w:val="24"/>
          <w:szCs w:val="24"/>
        </w:rPr>
        <w:t xml:space="preserve">CNS therapy </w:t>
      </w:r>
      <w:r w:rsidRPr="004339C2">
        <w:rPr>
          <w:rFonts w:asciiTheme="majorBidi" w:hAnsiTheme="majorBidi" w:cstheme="majorBidi"/>
          <w:sz w:val="24"/>
          <w:szCs w:val="24"/>
        </w:rPr>
        <w:t>in combination with continued intensive systemic</w:t>
      </w:r>
      <w:r w:rsidR="0073457E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therapy in an effort to prevent later CNS relapses. Intrathecal chemotherapy</w:t>
      </w:r>
      <w:r w:rsidR="0073457E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is given repeatedly by lumbar puncture. The likelihood of later</w:t>
      </w:r>
      <w:r w:rsidR="0073457E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CNS relapse is thereby reduced to &lt;5%. A small percentage of patients with features that predict</w:t>
      </w:r>
      <w:r w:rsidR="0073457E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a high risk of CNS relapse may receive irradiation to the brain in later</w:t>
      </w:r>
      <w:r w:rsidR="0073457E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phases of therapy. This includes patients who, at the time of diagnosis,have lymphoblasts in the CSF and either an elevated CSF leukocyte</w:t>
      </w:r>
      <w:r w:rsidR="00AA1BBC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count or physical signs of CNS leukemia, such as cranial nerve palsy.</w:t>
      </w:r>
      <w:r w:rsidR="00AA1BBC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Subsequently, many regimens provide 14-28 wk of therapy, with the</w:t>
      </w:r>
      <w:r w:rsidR="0073457E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drugs and schedules used varying depending on the risk group of the</w:t>
      </w:r>
      <w:r w:rsidR="0073457E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 xml:space="preserve">patient. This period of treatment is often termed </w:t>
      </w:r>
      <w:r w:rsidRPr="004339C2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intensification </w:t>
      </w:r>
      <w:r w:rsidRPr="004339C2">
        <w:rPr>
          <w:rFonts w:asciiTheme="majorBidi" w:hAnsiTheme="majorBidi" w:cstheme="majorBidi"/>
          <w:sz w:val="24"/>
          <w:szCs w:val="24"/>
        </w:rPr>
        <w:t>and</w:t>
      </w:r>
      <w:r w:rsidR="0073457E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 xml:space="preserve">includes phases of aggressive treatment </w:t>
      </w:r>
      <w:r w:rsidRPr="004339C2">
        <w:rPr>
          <w:rFonts w:asciiTheme="majorBidi" w:hAnsiTheme="majorBidi" w:cstheme="majorBidi"/>
          <w:b/>
          <w:bCs/>
          <w:sz w:val="24"/>
          <w:szCs w:val="24"/>
        </w:rPr>
        <w:t xml:space="preserve">(delayed intensification) </w:t>
      </w:r>
      <w:r w:rsidRPr="004339C2">
        <w:rPr>
          <w:rFonts w:asciiTheme="majorBidi" w:hAnsiTheme="majorBidi" w:cstheme="majorBidi"/>
          <w:sz w:val="24"/>
          <w:szCs w:val="24"/>
        </w:rPr>
        <w:t>as</w:t>
      </w:r>
      <w:r w:rsidR="0073457E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well as relatively nontoxic phases of treatment (</w:t>
      </w:r>
      <w:r w:rsidRPr="004339C2">
        <w:rPr>
          <w:rFonts w:asciiTheme="majorBidi" w:hAnsiTheme="majorBidi" w:cstheme="majorBidi"/>
          <w:b/>
          <w:bCs/>
          <w:sz w:val="24"/>
          <w:szCs w:val="24"/>
        </w:rPr>
        <w:t xml:space="preserve"> maintenance</w:t>
      </w:r>
      <w:r w:rsidRPr="004339C2">
        <w:rPr>
          <w:rFonts w:asciiTheme="majorBidi" w:hAnsiTheme="majorBidi" w:cstheme="majorBidi"/>
          <w:sz w:val="24"/>
          <w:szCs w:val="24"/>
        </w:rPr>
        <w:t>).</w:t>
      </w:r>
    </w:p>
    <w:p w:rsidR="00D40B3B" w:rsidRDefault="0073457E" w:rsidP="002C06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="007C37FF" w:rsidRPr="004339C2">
        <w:rPr>
          <w:rFonts w:asciiTheme="majorBidi" w:hAnsiTheme="majorBidi" w:cstheme="majorBidi"/>
          <w:sz w:val="24"/>
          <w:szCs w:val="24"/>
        </w:rPr>
        <w:t xml:space="preserve">Multiagent chemotherapy, including such medications as </w:t>
      </w:r>
      <w:r w:rsidR="007C37FF" w:rsidRPr="00D40B3B">
        <w:rPr>
          <w:rFonts w:asciiTheme="majorBidi" w:hAnsiTheme="majorBidi" w:cstheme="majorBidi"/>
          <w:i/>
          <w:iCs/>
          <w:sz w:val="24"/>
          <w:szCs w:val="24"/>
        </w:rPr>
        <w:t>cytarabine,</w:t>
      </w:r>
      <w:r w:rsidRPr="00D40B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7C37FF" w:rsidRPr="00D40B3B">
        <w:rPr>
          <w:rFonts w:asciiTheme="majorBidi" w:hAnsiTheme="majorBidi" w:cstheme="majorBidi"/>
          <w:i/>
          <w:iCs/>
          <w:sz w:val="24"/>
          <w:szCs w:val="24"/>
        </w:rPr>
        <w:t>methotrexate, asparaginase, and vincristine</w:t>
      </w:r>
      <w:r w:rsidR="007C37FF" w:rsidRPr="004339C2">
        <w:rPr>
          <w:rFonts w:asciiTheme="majorBidi" w:hAnsiTheme="majorBidi" w:cstheme="majorBidi"/>
          <w:sz w:val="24"/>
          <w:szCs w:val="24"/>
        </w:rPr>
        <w:t>, is used during these</w:t>
      </w:r>
      <w:r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="007C37FF" w:rsidRPr="004339C2">
        <w:rPr>
          <w:rFonts w:asciiTheme="majorBidi" w:hAnsiTheme="majorBidi" w:cstheme="majorBidi"/>
          <w:sz w:val="24"/>
          <w:szCs w:val="24"/>
        </w:rPr>
        <w:t>phases to eradicate residual disease.</w:t>
      </w:r>
      <w:r w:rsidR="00D40B3B">
        <w:rPr>
          <w:rFonts w:asciiTheme="majorBidi" w:hAnsiTheme="majorBidi" w:cstheme="majorBidi"/>
          <w:sz w:val="24"/>
          <w:szCs w:val="24"/>
        </w:rPr>
        <w:t xml:space="preserve"> </w:t>
      </w:r>
      <w:r w:rsidR="007C37FF" w:rsidRPr="004339C2">
        <w:rPr>
          <w:rFonts w:asciiTheme="majorBidi" w:hAnsiTheme="majorBidi" w:cstheme="majorBidi"/>
          <w:sz w:val="24"/>
          <w:szCs w:val="24"/>
        </w:rPr>
        <w:t xml:space="preserve">Finally, patients enter the </w:t>
      </w:r>
      <w:r w:rsidR="007C37FF" w:rsidRPr="004339C2">
        <w:rPr>
          <w:rFonts w:asciiTheme="majorBidi" w:hAnsiTheme="majorBidi" w:cstheme="majorBidi"/>
          <w:b/>
          <w:bCs/>
          <w:sz w:val="24"/>
          <w:szCs w:val="24"/>
        </w:rPr>
        <w:t xml:space="preserve">maintenance </w:t>
      </w:r>
      <w:r w:rsidR="007C37FF" w:rsidRPr="004339C2">
        <w:rPr>
          <w:rFonts w:asciiTheme="majorBidi" w:hAnsiTheme="majorBidi" w:cstheme="majorBidi"/>
          <w:sz w:val="24"/>
          <w:szCs w:val="24"/>
        </w:rPr>
        <w:t>phase of therapy, which lasts</w:t>
      </w:r>
      <w:r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="007C37FF" w:rsidRPr="004339C2">
        <w:rPr>
          <w:rFonts w:asciiTheme="majorBidi" w:hAnsiTheme="majorBidi" w:cstheme="majorBidi"/>
          <w:sz w:val="24"/>
          <w:szCs w:val="24"/>
        </w:rPr>
        <w:t>for 2-3 yr, depending on the protocol used.</w:t>
      </w:r>
    </w:p>
    <w:p w:rsidR="00AA1BBC" w:rsidRPr="00D40B3B" w:rsidRDefault="007C37FF" w:rsidP="002C06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4339C2">
        <w:rPr>
          <w:rFonts w:asciiTheme="majorBidi" w:hAnsiTheme="majorBidi" w:cstheme="majorBidi"/>
          <w:sz w:val="24"/>
          <w:szCs w:val="24"/>
        </w:rPr>
        <w:t xml:space="preserve"> Patients are given daily</w:t>
      </w:r>
      <w:r w:rsidR="0073457E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D40B3B">
        <w:rPr>
          <w:rFonts w:asciiTheme="majorBidi" w:hAnsiTheme="majorBidi" w:cstheme="majorBidi"/>
          <w:i/>
          <w:iCs/>
          <w:sz w:val="24"/>
          <w:szCs w:val="24"/>
        </w:rPr>
        <w:t>mercaptopurine and weekly oral methotrexate, usually with intermittent</w:t>
      </w:r>
      <w:r w:rsidR="0073457E" w:rsidRPr="00D40B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40B3B">
        <w:rPr>
          <w:rFonts w:asciiTheme="majorBidi" w:hAnsiTheme="majorBidi" w:cstheme="majorBidi"/>
          <w:i/>
          <w:iCs/>
          <w:sz w:val="24"/>
          <w:szCs w:val="24"/>
        </w:rPr>
        <w:t>doses of vincristine and a corticosteroid.</w:t>
      </w:r>
      <w:r w:rsidR="00AA1BBC" w:rsidRPr="00D40B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754592" w:rsidRPr="004339C2" w:rsidRDefault="007C37FF" w:rsidP="00AA1BB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DA4D00"/>
          <w:sz w:val="24"/>
          <w:szCs w:val="24"/>
        </w:rPr>
      </w:pPr>
      <w:r w:rsidRPr="004339C2">
        <w:rPr>
          <w:rFonts w:asciiTheme="majorBidi" w:hAnsiTheme="majorBidi" w:cstheme="majorBidi"/>
          <w:sz w:val="24"/>
          <w:szCs w:val="24"/>
        </w:rPr>
        <w:t>A small number of patients with particularly poor prognostic</w:t>
      </w:r>
      <w:r w:rsidR="0073457E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>features, such as those with induction failure or extreme hypodiploidy,</w:t>
      </w:r>
      <w:r w:rsidR="0073457E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sz w:val="24"/>
          <w:szCs w:val="24"/>
        </w:rPr>
        <w:t xml:space="preserve">may undergo </w:t>
      </w:r>
      <w:r w:rsidRPr="007A601C">
        <w:rPr>
          <w:rFonts w:asciiTheme="majorBidi" w:hAnsiTheme="majorBidi" w:cstheme="majorBidi"/>
          <w:i/>
          <w:iCs/>
          <w:sz w:val="24"/>
          <w:szCs w:val="24"/>
        </w:rPr>
        <w:t>bone marrow transplantation</w:t>
      </w:r>
      <w:r w:rsidRPr="004339C2">
        <w:rPr>
          <w:rFonts w:asciiTheme="majorBidi" w:hAnsiTheme="majorBidi" w:cstheme="majorBidi"/>
          <w:sz w:val="24"/>
          <w:szCs w:val="24"/>
        </w:rPr>
        <w:t xml:space="preserve"> during the first remesion.</w:t>
      </w:r>
      <w:r w:rsidR="0073457E" w:rsidRPr="004339C2">
        <w:rPr>
          <w:rFonts w:asciiTheme="majorBidi" w:hAnsiTheme="majorBidi" w:cstheme="majorBidi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Adolescents and young adults with ALL have an inferior prognosis</w:t>
      </w:r>
      <w:r w:rsidR="0073457E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compared to children younger than 15 yr old. </w:t>
      </w:r>
    </w:p>
    <w:p w:rsidR="007C37FF" w:rsidRPr="004339C2" w:rsidRDefault="007C37FF" w:rsidP="007C37F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DA4D00"/>
          <w:sz w:val="24"/>
          <w:szCs w:val="24"/>
        </w:rPr>
      </w:pPr>
      <w:r w:rsidRPr="004339C2">
        <w:rPr>
          <w:rFonts w:asciiTheme="majorBidi" w:hAnsiTheme="majorBidi" w:cstheme="majorBidi"/>
          <w:color w:val="DA4D00"/>
          <w:sz w:val="24"/>
          <w:szCs w:val="24"/>
        </w:rPr>
        <w:t>Treatment of Relapse</w:t>
      </w:r>
      <w:r w:rsidR="003753F3">
        <w:rPr>
          <w:rFonts w:asciiTheme="majorBidi" w:hAnsiTheme="majorBidi" w:cstheme="majorBidi"/>
          <w:color w:val="DA4D00"/>
          <w:sz w:val="24"/>
          <w:szCs w:val="24"/>
        </w:rPr>
        <w:t>:</w:t>
      </w:r>
    </w:p>
    <w:p w:rsidR="00202629" w:rsidRDefault="007C37FF" w:rsidP="0020262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202629">
        <w:rPr>
          <w:rFonts w:asciiTheme="majorBidi" w:hAnsiTheme="majorBidi" w:cstheme="majorBidi"/>
          <w:i/>
          <w:iCs/>
          <w:color w:val="000000"/>
          <w:sz w:val="24"/>
          <w:szCs w:val="24"/>
        </w:rPr>
        <w:t>Relapse occurs in the bone marrow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in 15-20% of patients with ALL</w:t>
      </w:r>
      <w:r w:rsidR="00202629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Intensive chemotherapy with</w:t>
      </w:r>
      <w:r w:rsidR="004A2F57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agents not previously used in the patient followed by allogeneic stem</w:t>
      </w:r>
      <w:r w:rsidR="0020262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cell transplantation can result in long-term survival for some patients</w:t>
      </w:r>
      <w:r w:rsidR="004A2F57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with bone marrow relapse .</w:t>
      </w:r>
    </w:p>
    <w:p w:rsidR="00202629" w:rsidRDefault="007C37FF" w:rsidP="0020262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The incidence of </w:t>
      </w:r>
      <w:r w:rsidRPr="00B455CE">
        <w:rPr>
          <w:rFonts w:asciiTheme="majorBidi" w:hAnsiTheme="majorBidi" w:cstheme="majorBidi"/>
          <w:i/>
          <w:iCs/>
          <w:color w:val="000000"/>
          <w:sz w:val="24"/>
          <w:szCs w:val="24"/>
        </w:rPr>
        <w:t>CNS relapse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has decreased to &lt;5% since introduction</w:t>
      </w:r>
      <w:r w:rsidR="004A2F57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of preventive CNS therapy. CNS relapse may be discovered at the</w:t>
      </w:r>
      <w:r w:rsidR="004A2F57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time of a routine lumbar puncture in the asymptomatic patient. Symptomatic</w:t>
      </w:r>
      <w:r w:rsidR="004A2F57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patients with relapse in the CNS usually present with signs and</w:t>
      </w:r>
      <w:r w:rsidR="0020262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symptoms of increased intracranial pressure and can present with isolated</w:t>
      </w:r>
      <w:r w:rsidR="004A2F57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cranial nerve palsies. The diagnosis is confirmed by demonstrating</w:t>
      </w:r>
      <w:r w:rsidR="004A2F57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the presence of leukemic cells in the CSF. The treatment includes</w:t>
      </w:r>
      <w:r w:rsidR="0020262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intrathecal medication and cranial or raniospinal irradiation. Systemic</w:t>
      </w:r>
      <w:r w:rsidR="004A2F57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chemotherapy also must be used, because these patients are at</w:t>
      </w:r>
      <w:r w:rsidR="004A2F57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high risk for subsequent bone marrow </w:t>
      </w:r>
      <w:r w:rsidR="004A2F57" w:rsidRPr="004339C2">
        <w:rPr>
          <w:rFonts w:asciiTheme="majorBidi" w:hAnsiTheme="majorBidi" w:cstheme="majorBidi"/>
          <w:color w:val="000000"/>
          <w:sz w:val="24"/>
          <w:szCs w:val="24"/>
        </w:rPr>
        <w:t>r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elapse. Most patients with</w:t>
      </w:r>
      <w:r w:rsidR="004A2F57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leukemic relapse confined to the CNS do well, especially those in</w:t>
      </w:r>
      <w:r w:rsidR="004A2F57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whom the CNS relapse occurs longer than 18 mo after initiation of</w:t>
      </w:r>
      <w:r w:rsidR="004A2F57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chemotherapy.</w:t>
      </w:r>
    </w:p>
    <w:p w:rsidR="007C37FF" w:rsidRPr="004339C2" w:rsidRDefault="007C37FF" w:rsidP="0020262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455CE">
        <w:rPr>
          <w:rFonts w:asciiTheme="majorBidi" w:hAnsiTheme="majorBidi" w:cstheme="majorBidi"/>
          <w:i/>
          <w:iCs/>
          <w:color w:val="000000"/>
          <w:sz w:val="24"/>
          <w:szCs w:val="24"/>
        </w:rPr>
        <w:t>Testicular relapse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occurs in less than 2% of boys with ALL, usually</w:t>
      </w:r>
      <w:r w:rsidR="004A2F57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after completion of therapy. Such relapse occurs as painless swelling of</w:t>
      </w:r>
      <w:r w:rsidR="004A2F57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1 or both testes. The diagnosis is confirmed by biopsy of the affected</w:t>
      </w:r>
      <w:r w:rsidR="004A2F57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testis. Treatment includes systemic chemotherapy and possibly local</w:t>
      </w:r>
      <w:r w:rsidR="004A2F57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irradiation. A high proportion of boys with a testicular relapse can be</w:t>
      </w:r>
      <w:r w:rsidR="004A2F57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successfully retreated, and the survival rate of these patients is good.</w:t>
      </w:r>
    </w:p>
    <w:p w:rsidR="007C37FF" w:rsidRPr="004339C2" w:rsidRDefault="007C37FF" w:rsidP="007C37F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A6FF"/>
          <w:sz w:val="24"/>
          <w:szCs w:val="24"/>
        </w:rPr>
      </w:pPr>
      <w:r w:rsidRPr="004339C2">
        <w:rPr>
          <w:rFonts w:asciiTheme="majorBidi" w:hAnsiTheme="majorBidi" w:cstheme="majorBidi"/>
          <w:color w:val="00A6FF"/>
          <w:sz w:val="24"/>
          <w:szCs w:val="24"/>
        </w:rPr>
        <w:t>SUPPORTIVE CARE</w:t>
      </w:r>
      <w:r w:rsidR="003753F3">
        <w:rPr>
          <w:rFonts w:asciiTheme="majorBidi" w:hAnsiTheme="majorBidi" w:cstheme="majorBidi"/>
          <w:color w:val="00A6FF"/>
          <w:sz w:val="24"/>
          <w:szCs w:val="24"/>
        </w:rPr>
        <w:t>:</w:t>
      </w:r>
    </w:p>
    <w:p w:rsidR="008C2A78" w:rsidRDefault="007C37FF" w:rsidP="0039279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Patients with high white blood counts are especially prone</w:t>
      </w:r>
      <w:r w:rsidR="004A2F57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to tumor lysis syndrome as therapy is initiated. </w:t>
      </w:r>
    </w:p>
    <w:p w:rsidR="008C2A78" w:rsidRDefault="007C37FF" w:rsidP="0039279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>The kidney failure</w:t>
      </w:r>
      <w:r w:rsidR="004A2F57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associated with very high levels of serum uric acid can be prevented</w:t>
      </w:r>
      <w:r w:rsidR="002748C8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or treated with allopurinol or urate oxidase.</w:t>
      </w:r>
    </w:p>
    <w:p w:rsidR="008C2A78" w:rsidRDefault="007C37FF" w:rsidP="0039279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Chemotherapy often produces</w:t>
      </w:r>
      <w:r w:rsidR="002748C8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severe myelosuppression, which can require erythrocyte and</w:t>
      </w:r>
      <w:r w:rsidR="0039279C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platelet transfusion and which always requires a high index of suspicion</w:t>
      </w:r>
      <w:r w:rsidR="0039279C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and aggressive empiric antimicrobial therapy for sepsis in febrile</w:t>
      </w:r>
      <w:r w:rsidR="0039279C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children with neutropenia.</w:t>
      </w:r>
    </w:p>
    <w:p w:rsidR="008C2A78" w:rsidRDefault="007C37FF" w:rsidP="0039279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Patients must receive prophylactic treatment</w:t>
      </w:r>
      <w:r w:rsidR="0039279C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for </w:t>
      </w:r>
      <w:r w:rsidRPr="004339C2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Pneumocystis jiroveci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pneumonia during chemotherapy and</w:t>
      </w:r>
      <w:r w:rsidR="0039279C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for several months after completing treatment.</w:t>
      </w:r>
    </w:p>
    <w:p w:rsidR="007C37FF" w:rsidRPr="004339C2" w:rsidRDefault="007C37FF" w:rsidP="007C37F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A6FF"/>
          <w:sz w:val="24"/>
          <w:szCs w:val="24"/>
        </w:rPr>
      </w:pPr>
      <w:r w:rsidRPr="004339C2">
        <w:rPr>
          <w:rFonts w:asciiTheme="majorBidi" w:hAnsiTheme="majorBidi" w:cstheme="majorBidi"/>
          <w:color w:val="00A6FF"/>
          <w:sz w:val="24"/>
          <w:szCs w:val="24"/>
        </w:rPr>
        <w:t>PROGNOSIS</w:t>
      </w:r>
      <w:r w:rsidR="003753F3">
        <w:rPr>
          <w:rFonts w:asciiTheme="majorBidi" w:hAnsiTheme="majorBidi" w:cstheme="majorBidi"/>
          <w:color w:val="00A6FF"/>
          <w:sz w:val="24"/>
          <w:szCs w:val="24"/>
        </w:rPr>
        <w:t>:</w:t>
      </w:r>
    </w:p>
    <w:p w:rsidR="007C37FF" w:rsidRDefault="007C37FF" w:rsidP="00BD14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339C2">
        <w:rPr>
          <w:rFonts w:asciiTheme="majorBidi" w:hAnsiTheme="majorBidi" w:cstheme="majorBidi"/>
          <w:color w:val="000000"/>
          <w:sz w:val="24"/>
          <w:szCs w:val="24"/>
        </w:rPr>
        <w:t>Improvements in therapy and risk stratification have resulted in significant</w:t>
      </w:r>
      <w:r w:rsidR="0039279C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increases in survival rates, with current data showing overall</w:t>
      </w:r>
      <w:r w:rsidR="0039279C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5 yr survival around 90%</w:t>
      </w:r>
      <w:r w:rsidR="0039279C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. However, survivors are more</w:t>
      </w:r>
      <w:r w:rsidR="0039279C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likely to experience significant chronic medical conditions compared</w:t>
      </w:r>
      <w:r w:rsidR="0039279C" w:rsidRPr="004339C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339C2">
        <w:rPr>
          <w:rFonts w:asciiTheme="majorBidi" w:hAnsiTheme="majorBidi" w:cstheme="majorBidi"/>
          <w:color w:val="000000"/>
          <w:sz w:val="24"/>
          <w:szCs w:val="24"/>
        </w:rPr>
        <w:t>to siblings, including musculoskeletal, cardiac, and neurologic conditions.</w:t>
      </w:r>
    </w:p>
    <w:p w:rsidR="003125C3" w:rsidRPr="004339C2" w:rsidRDefault="003125C3" w:rsidP="00BD14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019FB995">
            <wp:extent cx="4572635" cy="3429635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2A73" w:rsidRDefault="00172A73" w:rsidP="007C37F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sectPr w:rsidR="00172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BF5" w:rsidRDefault="007C0BF5" w:rsidP="009E27A1">
      <w:pPr>
        <w:spacing w:after="0" w:line="240" w:lineRule="auto"/>
      </w:pPr>
      <w:r>
        <w:separator/>
      </w:r>
    </w:p>
  </w:endnote>
  <w:endnote w:type="continuationSeparator" w:id="0">
    <w:p w:rsidR="007C0BF5" w:rsidRDefault="007C0BF5" w:rsidP="009E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BF5" w:rsidRDefault="007C0BF5" w:rsidP="009E27A1">
      <w:pPr>
        <w:spacing w:after="0" w:line="240" w:lineRule="auto"/>
      </w:pPr>
      <w:r>
        <w:separator/>
      </w:r>
    </w:p>
  </w:footnote>
  <w:footnote w:type="continuationSeparator" w:id="0">
    <w:p w:rsidR="007C0BF5" w:rsidRDefault="007C0BF5" w:rsidP="009E2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538E"/>
    <w:multiLevelType w:val="multilevel"/>
    <w:tmpl w:val="6DEE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D4D97"/>
    <w:multiLevelType w:val="multilevel"/>
    <w:tmpl w:val="A9A0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67102"/>
    <w:multiLevelType w:val="multilevel"/>
    <w:tmpl w:val="6C5C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24ABC"/>
    <w:multiLevelType w:val="multilevel"/>
    <w:tmpl w:val="B1E4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97C6E"/>
    <w:multiLevelType w:val="multilevel"/>
    <w:tmpl w:val="CA8E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44011F"/>
    <w:multiLevelType w:val="multilevel"/>
    <w:tmpl w:val="7A7E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11582E"/>
    <w:multiLevelType w:val="multilevel"/>
    <w:tmpl w:val="64A0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D32B39"/>
    <w:multiLevelType w:val="multilevel"/>
    <w:tmpl w:val="B1C0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882AB3"/>
    <w:multiLevelType w:val="multilevel"/>
    <w:tmpl w:val="B6A6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B2"/>
    <w:rsid w:val="0001003E"/>
    <w:rsid w:val="00055D11"/>
    <w:rsid w:val="0007615E"/>
    <w:rsid w:val="00077F06"/>
    <w:rsid w:val="00081FC8"/>
    <w:rsid w:val="000A6FFA"/>
    <w:rsid w:val="000D49B4"/>
    <w:rsid w:val="000D6F77"/>
    <w:rsid w:val="000F5F28"/>
    <w:rsid w:val="00102B16"/>
    <w:rsid w:val="00105E1A"/>
    <w:rsid w:val="0011237E"/>
    <w:rsid w:val="0011404E"/>
    <w:rsid w:val="00141719"/>
    <w:rsid w:val="00143106"/>
    <w:rsid w:val="00166CE2"/>
    <w:rsid w:val="00172A73"/>
    <w:rsid w:val="0019036C"/>
    <w:rsid w:val="001B34BF"/>
    <w:rsid w:val="00202629"/>
    <w:rsid w:val="00220D88"/>
    <w:rsid w:val="00241015"/>
    <w:rsid w:val="002748C8"/>
    <w:rsid w:val="0028159F"/>
    <w:rsid w:val="002C0631"/>
    <w:rsid w:val="002C1492"/>
    <w:rsid w:val="002E2DCD"/>
    <w:rsid w:val="002E7100"/>
    <w:rsid w:val="002F1DE6"/>
    <w:rsid w:val="003125C3"/>
    <w:rsid w:val="00360034"/>
    <w:rsid w:val="00363DBA"/>
    <w:rsid w:val="00371CDE"/>
    <w:rsid w:val="003753F3"/>
    <w:rsid w:val="0039279C"/>
    <w:rsid w:val="003C1E5E"/>
    <w:rsid w:val="004255C6"/>
    <w:rsid w:val="004339C2"/>
    <w:rsid w:val="004479A3"/>
    <w:rsid w:val="004643D3"/>
    <w:rsid w:val="004A2F57"/>
    <w:rsid w:val="004B2D26"/>
    <w:rsid w:val="004C7FC2"/>
    <w:rsid w:val="005115FD"/>
    <w:rsid w:val="00522157"/>
    <w:rsid w:val="005424F0"/>
    <w:rsid w:val="00554A92"/>
    <w:rsid w:val="006E22B7"/>
    <w:rsid w:val="006E4B71"/>
    <w:rsid w:val="0073457E"/>
    <w:rsid w:val="00752A86"/>
    <w:rsid w:val="00754592"/>
    <w:rsid w:val="00762C48"/>
    <w:rsid w:val="007A601C"/>
    <w:rsid w:val="007B64A4"/>
    <w:rsid w:val="007C0BF5"/>
    <w:rsid w:val="007C37FF"/>
    <w:rsid w:val="007F54A7"/>
    <w:rsid w:val="00804A1E"/>
    <w:rsid w:val="00811D93"/>
    <w:rsid w:val="00812A16"/>
    <w:rsid w:val="008222EE"/>
    <w:rsid w:val="008472E7"/>
    <w:rsid w:val="008B6934"/>
    <w:rsid w:val="008C2A78"/>
    <w:rsid w:val="008E3674"/>
    <w:rsid w:val="00937992"/>
    <w:rsid w:val="0094405C"/>
    <w:rsid w:val="0095659E"/>
    <w:rsid w:val="00960822"/>
    <w:rsid w:val="00961401"/>
    <w:rsid w:val="0096420C"/>
    <w:rsid w:val="00965F6E"/>
    <w:rsid w:val="0097730B"/>
    <w:rsid w:val="009B09E0"/>
    <w:rsid w:val="009E27A1"/>
    <w:rsid w:val="00A0515E"/>
    <w:rsid w:val="00A36367"/>
    <w:rsid w:val="00A4076E"/>
    <w:rsid w:val="00A50015"/>
    <w:rsid w:val="00A6375C"/>
    <w:rsid w:val="00A65091"/>
    <w:rsid w:val="00AA180F"/>
    <w:rsid w:val="00AA1BBC"/>
    <w:rsid w:val="00AA6CB2"/>
    <w:rsid w:val="00AD7E56"/>
    <w:rsid w:val="00AE7F17"/>
    <w:rsid w:val="00AF26B4"/>
    <w:rsid w:val="00B06AAC"/>
    <w:rsid w:val="00B26DD7"/>
    <w:rsid w:val="00B455CE"/>
    <w:rsid w:val="00B6699A"/>
    <w:rsid w:val="00BD146C"/>
    <w:rsid w:val="00C068CD"/>
    <w:rsid w:val="00C36A0D"/>
    <w:rsid w:val="00C44E8B"/>
    <w:rsid w:val="00C72F6C"/>
    <w:rsid w:val="00C809ED"/>
    <w:rsid w:val="00C84CD9"/>
    <w:rsid w:val="00CA28F2"/>
    <w:rsid w:val="00CB5BEA"/>
    <w:rsid w:val="00D36686"/>
    <w:rsid w:val="00D400DA"/>
    <w:rsid w:val="00D40B3B"/>
    <w:rsid w:val="00D5114B"/>
    <w:rsid w:val="00D67258"/>
    <w:rsid w:val="00D90516"/>
    <w:rsid w:val="00D936FD"/>
    <w:rsid w:val="00DA151B"/>
    <w:rsid w:val="00DB3D00"/>
    <w:rsid w:val="00DC606F"/>
    <w:rsid w:val="00E15F50"/>
    <w:rsid w:val="00E43F82"/>
    <w:rsid w:val="00E74046"/>
    <w:rsid w:val="00E778DA"/>
    <w:rsid w:val="00E87F42"/>
    <w:rsid w:val="00ED264C"/>
    <w:rsid w:val="00EE5DF9"/>
    <w:rsid w:val="00EF4D5C"/>
    <w:rsid w:val="00F028DD"/>
    <w:rsid w:val="00F66E2E"/>
    <w:rsid w:val="00FA5AD4"/>
    <w:rsid w:val="00FA6677"/>
    <w:rsid w:val="00FB7880"/>
    <w:rsid w:val="00FC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D87413F-0C18-4F67-B297-5576051A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7A1"/>
  </w:style>
  <w:style w:type="paragraph" w:styleId="Footer">
    <w:name w:val="footer"/>
    <w:basedOn w:val="Normal"/>
    <w:link w:val="FooterChar"/>
    <w:uiPriority w:val="99"/>
    <w:unhideWhenUsed/>
    <w:rsid w:val="009E2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7A1"/>
  </w:style>
  <w:style w:type="paragraph" w:styleId="BalloonText">
    <w:name w:val="Balloon Text"/>
    <w:basedOn w:val="Normal"/>
    <w:link w:val="BalloonTextChar"/>
    <w:uiPriority w:val="99"/>
    <w:semiHidden/>
    <w:unhideWhenUsed/>
    <w:rsid w:val="000A6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F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0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2444</Words>
  <Characters>13931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Dr.Yahya Altufaily</dc:creator>
  <cp:keywords/>
  <dc:description/>
  <cp:lastModifiedBy>a</cp:lastModifiedBy>
  <cp:revision>2</cp:revision>
  <cp:lastPrinted>2017-03-19T08:28:00Z</cp:lastPrinted>
  <dcterms:created xsi:type="dcterms:W3CDTF">2017-05-02T09:48:00Z</dcterms:created>
  <dcterms:modified xsi:type="dcterms:W3CDTF">2017-05-02T09:48:00Z</dcterms:modified>
</cp:coreProperties>
</file>