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D23BA7" w:rsidRDefault="00D23BA7" w:rsidP="00D23BA7">
      <w:r>
        <w:rPr>
          <w:rFonts w:ascii="Droid Arabic Kufi" w:hAnsi="Droid Arabic Kufi"/>
          <w:color w:val="666666"/>
          <w:sz w:val="17"/>
          <w:szCs w:val="17"/>
        </w:rPr>
        <w:br/>
      </w:r>
      <w:r>
        <w:rPr>
          <w:rFonts w:ascii="Droid Arabic Kufi" w:hAnsi="Droid Arabic Kufi"/>
          <w:color w:val="666666"/>
          <w:sz w:val="17"/>
          <w:szCs w:val="17"/>
          <w:rtl/>
        </w:rPr>
        <w:t>الفرع الأول</w:t>
      </w:r>
      <w:r>
        <w:rPr>
          <w:rFonts w:ascii="Droid Arabic Kufi" w:hAnsi="Droid Arabic Kufi"/>
          <w:color w:val="666666"/>
          <w:sz w:val="17"/>
          <w:szCs w:val="17"/>
        </w:rPr>
        <w:br/>
      </w:r>
      <w:r>
        <w:rPr>
          <w:rFonts w:ascii="Droid Arabic Kufi" w:hAnsi="Droid Arabic Kufi"/>
          <w:color w:val="666666"/>
          <w:sz w:val="17"/>
          <w:szCs w:val="17"/>
          <w:rtl/>
        </w:rPr>
        <w:t>الحالة القانونية للأجنبي</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تعني هذه الحالة بأنها مجموعة ما يتمتع به الأجنبي من حقوق( ) ويلزم به من واجبات إمام الدولة التي يوجد على أراضيها و الدولة التي لا يرتبط بها بواسطة الجنسية اما بواسطة الاقامة او الموطن وهذه الحقوق و الالتزامات الأصل أنها اقل ما يكون عليها الوطني و الاستثناء يمكن أن يتفوق فيها الأجنبي على الوطني وخاصة في مجال الحقوق ويعلل البعض على عدم جواز تفوق الأجنبي على الوطني بالقول أن المساواة بينهما هي أقصى ما يمنح للأجنبي بل يجدون فيه تجاوز هذا القدر من الحقوق تجاوزا على مركز الوطني ومساسا بكرامته واستندوا في ذلك لبعض السوابق القضائية كحكم محكمة التحكيم الأمريكية في عام 1914 الذي يقضي بالتعويض لأجنبي من جراء حادث وقع في الولايات المتحدة الأمريكية طالما ان مثل هذا التعويض لا يستطيع المطالبة به من قبل الوطني اذا تعرض لنفس الحادث. وبالمقابل</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الثاني</w:t>
      </w:r>
      <w:r>
        <w:rPr>
          <w:rFonts w:ascii="Droid Arabic Kufi" w:hAnsi="Droid Arabic Kufi"/>
          <w:color w:val="666666"/>
          <w:sz w:val="17"/>
          <w:szCs w:val="17"/>
        </w:rPr>
        <w:br/>
      </w:r>
      <w:r>
        <w:rPr>
          <w:rFonts w:ascii="Droid Arabic Kufi" w:hAnsi="Droid Arabic Kufi"/>
          <w:color w:val="666666"/>
          <w:sz w:val="17"/>
          <w:szCs w:val="17"/>
          <w:rtl/>
        </w:rPr>
        <w:t>القواعد القانونية الناظمة لحالة الأجنبي</w:t>
      </w:r>
      <w:r>
        <w:rPr>
          <w:rFonts w:ascii="Droid Arabic Kufi" w:hAnsi="Droid Arabic Kufi"/>
          <w:color w:val="666666"/>
          <w:sz w:val="17"/>
          <w:szCs w:val="17"/>
        </w:rPr>
        <w:br/>
      </w:r>
      <w:r>
        <w:rPr>
          <w:rFonts w:ascii="Droid Arabic Kufi" w:hAnsi="Droid Arabic Kufi"/>
          <w:color w:val="666666"/>
          <w:sz w:val="17"/>
          <w:szCs w:val="17"/>
          <w:rtl/>
        </w:rPr>
        <w:t xml:space="preserve">وهذه القواعد يضعها المشرع الوطني في كل دولة وهي تنظم آلية دخول وإقامة الأجانب وخروجهم كما تعنى ببيان ما لهم من حقوق وعليهم من التزامات وعلى المشرع في كل دولة ان يراعي عند وضع هذه القواعد ما استقر عليه العرف الدولي من مبادئ وما ارتبطت به الدولة من اتفاقيات أي ان مشرع القواعد القانونية ذات الصلة بالأجنبي عليه ان يحترم القواعد الاتفاقية(الاتفاقيات والمعاهدات) المصادق عليها من قبل دولته و القواعد العرفية وهي احترام الحد الادنى من الحقوق للأجنبي. وأي تجاوز من قبل المشرع على هذه القواعد الاتفاقية او العرفية يحرك المسؤولية الدولية لدولته كما يراعى فيها اعتبارات وطنية تتعلق </w:t>
      </w:r>
      <w:proofErr w:type="spellStart"/>
      <w:r>
        <w:rPr>
          <w:rFonts w:ascii="Droid Arabic Kufi" w:hAnsi="Droid Arabic Kufi"/>
          <w:color w:val="666666"/>
          <w:sz w:val="17"/>
          <w:szCs w:val="17"/>
          <w:rtl/>
        </w:rPr>
        <w:t>بالامن</w:t>
      </w:r>
      <w:proofErr w:type="spellEnd"/>
      <w:r>
        <w:rPr>
          <w:rFonts w:ascii="Droid Arabic Kufi" w:hAnsi="Droid Arabic Kufi"/>
          <w:color w:val="666666"/>
          <w:sz w:val="17"/>
          <w:szCs w:val="17"/>
          <w:rtl/>
        </w:rPr>
        <w:t xml:space="preserve"> و المصالح الاساسية للدولة على ال صعيد الاجتماعي و السياسي و الاقتصادي ويفسر اختصاص الدولة في وضع القواعد اعلاه على انه اختصاص استئثاري او قاصر وهو ما اكدته المادة (1) من اعلان حقوق الانسان </w:t>
      </w:r>
      <w:proofErr w:type="spellStart"/>
      <w:r>
        <w:rPr>
          <w:rFonts w:ascii="Droid Arabic Kufi" w:hAnsi="Droid Arabic Kufi"/>
          <w:color w:val="666666"/>
          <w:sz w:val="17"/>
          <w:szCs w:val="17"/>
          <w:rtl/>
        </w:rPr>
        <w:t>للافراد</w:t>
      </w:r>
      <w:proofErr w:type="spellEnd"/>
      <w:r>
        <w:rPr>
          <w:rFonts w:ascii="Droid Arabic Kufi" w:hAnsi="Droid Arabic Kufi"/>
          <w:color w:val="666666"/>
          <w:sz w:val="17"/>
          <w:szCs w:val="17"/>
          <w:rtl/>
        </w:rPr>
        <w:t xml:space="preserve"> الذين ليسوا من مواطني الدولة التي يعيشون فيها السالف الذكر والتي نصت على (لا يفسر أي حكم من احكام هذا الاعلان على انه يقيد حق اية دولة في اصدار قوانين وانظمة تتعلق بدخول الاجانب واحكام وشروط اقامتهم او في وضع فروق بين الرعايا و الاجانب ، بيد ان هذه القوانين و الانظمة يجب ان لا تكون غير متفقة مع الالتزامات القانونية الدولية لتلك الدولة بما في ذلك التزامها في مجال حقوق الانسان)). يرى الاستاذ</w:t>
      </w:r>
      <w:r>
        <w:rPr>
          <w:rFonts w:ascii="Droid Arabic Kufi" w:hAnsi="Droid Arabic Kufi"/>
          <w:color w:val="666666"/>
          <w:sz w:val="17"/>
          <w:szCs w:val="17"/>
        </w:rPr>
        <w:t xml:space="preserve"> (</w:t>
      </w:r>
      <w:proofErr w:type="spellStart"/>
      <w:r>
        <w:rPr>
          <w:rFonts w:ascii="Droid Arabic Kufi" w:hAnsi="Droid Arabic Kufi"/>
          <w:color w:val="666666"/>
          <w:sz w:val="17"/>
          <w:szCs w:val="17"/>
        </w:rPr>
        <w:t>Niboyet</w:t>
      </w:r>
      <w:proofErr w:type="spellEnd"/>
      <w:r>
        <w:rPr>
          <w:rFonts w:ascii="Droid Arabic Kufi" w:hAnsi="Droid Arabic Kufi"/>
          <w:color w:val="666666"/>
          <w:sz w:val="17"/>
          <w:szCs w:val="17"/>
        </w:rPr>
        <w:t>)</w:t>
      </w:r>
      <w:r>
        <w:rPr>
          <w:rFonts w:ascii="Droid Arabic Kufi" w:hAnsi="Droid Arabic Kufi"/>
          <w:color w:val="666666"/>
          <w:sz w:val="17"/>
          <w:szCs w:val="17"/>
          <w:rtl/>
        </w:rPr>
        <w:t xml:space="preserve">ان حقوق الاجانب تتلخص في 1- الاعتراف للفرد بالشخصية القانونية 2- احترام جنسية الاجنبي 3- احترام الشخصية 4- مراعاة </w:t>
      </w:r>
      <w:proofErr w:type="spellStart"/>
      <w:r>
        <w:rPr>
          <w:rFonts w:ascii="Droid Arabic Kufi" w:hAnsi="Droid Arabic Kufi"/>
          <w:color w:val="666666"/>
          <w:sz w:val="17"/>
          <w:szCs w:val="17"/>
          <w:rtl/>
        </w:rPr>
        <w:t>مقتصيات</w:t>
      </w:r>
      <w:proofErr w:type="spellEnd"/>
      <w:r>
        <w:rPr>
          <w:rFonts w:ascii="Droid Arabic Kufi" w:hAnsi="Droid Arabic Kufi"/>
          <w:color w:val="666666"/>
          <w:sz w:val="17"/>
          <w:szCs w:val="17"/>
          <w:rtl/>
        </w:rPr>
        <w:t xml:space="preserve"> التجارة الدولية 5- احترام الملكية الخاصة اما الاستاذ</w:t>
      </w:r>
      <w:r>
        <w:rPr>
          <w:rFonts w:ascii="Droid Arabic Kufi" w:hAnsi="Droid Arabic Kufi"/>
          <w:color w:val="666666"/>
          <w:sz w:val="17"/>
          <w:szCs w:val="17"/>
        </w:rPr>
        <w:t xml:space="preserve"> (</w:t>
      </w:r>
      <w:proofErr w:type="spellStart"/>
      <w:r>
        <w:rPr>
          <w:rFonts w:ascii="Droid Arabic Kufi" w:hAnsi="Droid Arabic Kufi"/>
          <w:color w:val="666666"/>
          <w:sz w:val="17"/>
          <w:szCs w:val="17"/>
        </w:rPr>
        <w:t>Fauchille</w:t>
      </w:r>
      <w:proofErr w:type="spellEnd"/>
      <w:r>
        <w:rPr>
          <w:rFonts w:ascii="Droid Arabic Kufi" w:hAnsi="Droid Arabic Kufi"/>
          <w:color w:val="666666"/>
          <w:sz w:val="17"/>
          <w:szCs w:val="17"/>
        </w:rPr>
        <w:t xml:space="preserve">) </w:t>
      </w:r>
      <w:r>
        <w:rPr>
          <w:rFonts w:ascii="Droid Arabic Kufi" w:hAnsi="Droid Arabic Kufi"/>
          <w:color w:val="666666"/>
          <w:sz w:val="17"/>
          <w:szCs w:val="17"/>
          <w:rtl/>
        </w:rPr>
        <w:t xml:space="preserve">يحدد حقوق الاجانب بالنظر لطبيعته الانسانية وما </w:t>
      </w:r>
      <w:proofErr w:type="spellStart"/>
      <w:r>
        <w:rPr>
          <w:rFonts w:ascii="Droid Arabic Kufi" w:hAnsi="Droid Arabic Kufi"/>
          <w:color w:val="666666"/>
          <w:sz w:val="17"/>
          <w:szCs w:val="17"/>
          <w:rtl/>
        </w:rPr>
        <w:t>تقتضية</w:t>
      </w:r>
      <w:proofErr w:type="spellEnd"/>
      <w:r>
        <w:rPr>
          <w:rFonts w:ascii="Droid Arabic Kufi" w:hAnsi="Droid Arabic Kufi"/>
          <w:color w:val="666666"/>
          <w:sz w:val="17"/>
          <w:szCs w:val="17"/>
          <w:rtl/>
        </w:rPr>
        <w:t xml:space="preserve"> من متطلبات وهذه المتطلبات حقه في الحياة وفي حرمة السكن والتملك وحرية </w:t>
      </w:r>
      <w:proofErr w:type="spellStart"/>
      <w:r>
        <w:rPr>
          <w:rFonts w:ascii="Droid Arabic Kufi" w:hAnsi="Droid Arabic Kufi"/>
          <w:color w:val="666666"/>
          <w:sz w:val="17"/>
          <w:szCs w:val="17"/>
          <w:rtl/>
        </w:rPr>
        <w:t>العقيده</w:t>
      </w:r>
      <w:proofErr w:type="spellEnd"/>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ان الاحكام التي جاء بها الاعلان اريد بها التقريب بين الفلسفات المتصارعة في العالم حول حقوق الاجنبي وضرورة مراعاة الحد الادنى من هذه الحقوق( ) و القواعد المتقدمة من القواعد الادارية التنظيمية التي تحرص جميع الدول على تنظيمها</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الثالث</w:t>
      </w:r>
      <w:r>
        <w:rPr>
          <w:rFonts w:ascii="Droid Arabic Kufi" w:hAnsi="Droid Arabic Kufi"/>
          <w:color w:val="666666"/>
          <w:sz w:val="17"/>
          <w:szCs w:val="17"/>
        </w:rPr>
        <w:br/>
      </w:r>
      <w:r>
        <w:rPr>
          <w:rFonts w:ascii="Droid Arabic Kufi" w:hAnsi="Droid Arabic Kufi"/>
          <w:color w:val="666666"/>
          <w:sz w:val="17"/>
          <w:szCs w:val="17"/>
          <w:rtl/>
        </w:rPr>
        <w:t>مصادر القواعد القانونية الناظمة لحالة الاجنبي</w:t>
      </w:r>
      <w:r>
        <w:rPr>
          <w:rFonts w:ascii="Droid Arabic Kufi" w:hAnsi="Droid Arabic Kufi"/>
          <w:color w:val="666666"/>
          <w:sz w:val="17"/>
          <w:szCs w:val="17"/>
        </w:rPr>
        <w:br/>
      </w:r>
      <w:r>
        <w:rPr>
          <w:rFonts w:ascii="Droid Arabic Kufi" w:hAnsi="Droid Arabic Kufi"/>
          <w:color w:val="666666"/>
          <w:sz w:val="17"/>
          <w:szCs w:val="17"/>
          <w:rtl/>
        </w:rPr>
        <w:t>تتوزع هذه المصادر الى ثلاثة انماط تتمثل بالقانون الداخلي والقانون الدولي والممارسات الدولية و الاقليمية</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اولا: القانون الداخلي مصدر اساس للقواعد القانونية المنظمة لحالة الاجنبي</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 xml:space="preserve">يعد هذا المصدر من المصادر التي تبين حالة الاجنبي في التمتع بالحقوق حيث ان كل دولة تملك سيادة على اقليمها والاشخاص القاطنين عليه وبذلك تكون لها سيادة اقليمية وشخصية تمارس معا ويعتقد البعض ان الدولة تستطيع ان تحظر دخول الاجانب كلياً او جزئياً </w:t>
      </w:r>
      <w:proofErr w:type="spellStart"/>
      <w:r>
        <w:rPr>
          <w:rFonts w:ascii="Droid Arabic Kufi" w:hAnsi="Droid Arabic Kufi"/>
          <w:color w:val="666666"/>
          <w:sz w:val="17"/>
          <w:szCs w:val="17"/>
          <w:rtl/>
        </w:rPr>
        <w:t>لاقليمها</w:t>
      </w:r>
      <w:proofErr w:type="spellEnd"/>
      <w:r>
        <w:rPr>
          <w:rFonts w:ascii="Droid Arabic Kufi" w:hAnsi="Droid Arabic Kufi"/>
          <w:color w:val="666666"/>
          <w:sz w:val="17"/>
          <w:szCs w:val="17"/>
          <w:rtl/>
        </w:rPr>
        <w:t xml:space="preserve"> كما تملك التمييز في ذلك بين الاجانب الا ان الاتجاه الحديث حسن من تلك المعاملة باتجاه السماح </w:t>
      </w:r>
      <w:proofErr w:type="spellStart"/>
      <w:r>
        <w:rPr>
          <w:rFonts w:ascii="Droid Arabic Kufi" w:hAnsi="Droid Arabic Kufi"/>
          <w:color w:val="666666"/>
          <w:sz w:val="17"/>
          <w:szCs w:val="17"/>
          <w:rtl/>
        </w:rPr>
        <w:t>للاجنبي</w:t>
      </w:r>
      <w:proofErr w:type="spellEnd"/>
      <w:r>
        <w:rPr>
          <w:rFonts w:ascii="Droid Arabic Kufi" w:hAnsi="Droid Arabic Kufi"/>
          <w:color w:val="666666"/>
          <w:sz w:val="17"/>
          <w:szCs w:val="17"/>
          <w:rtl/>
        </w:rPr>
        <w:t xml:space="preserve"> بالدخول و بشروط تضعها الدولة( ).ويتفرع عن ذلك </w:t>
      </w:r>
      <w:proofErr w:type="spellStart"/>
      <w:r>
        <w:rPr>
          <w:rFonts w:ascii="Droid Arabic Kufi" w:hAnsi="Droid Arabic Kufi"/>
          <w:color w:val="666666"/>
          <w:sz w:val="17"/>
          <w:szCs w:val="17"/>
          <w:rtl/>
        </w:rPr>
        <w:t>المبدا</w:t>
      </w:r>
      <w:proofErr w:type="spellEnd"/>
      <w:r>
        <w:rPr>
          <w:rFonts w:ascii="Droid Arabic Kufi" w:hAnsi="Droid Arabic Kufi"/>
          <w:color w:val="666666"/>
          <w:sz w:val="17"/>
          <w:szCs w:val="17"/>
          <w:rtl/>
        </w:rPr>
        <w:t xml:space="preserve"> حريتها في تنظيم شؤون الاجانب في حقوقهم وحرياتهم والقيود التي ترد عليها عبر تشريعاتها الوطنية، يضاف الى ذلك ان الشخص عبر الحدود يتحول من وطني بالنسبة لدولته الى اجنبي نسبة للدولة التي دخل اراضيها وبعد ذلك سيكون داخل النظام الامني و البيئة الاجتماعية للدولة الاخيرة مما يدفعها الى تنظيم حالة دخوله واقامته وخروجه لان الشخص سيكون مؤثر في سلوكه سلبا او ايجابا في الدولة الوافد اليها اكثر من دولة جنسيته مما يستدعي ذلك ان تحدد شروط لدخوله عبر اراضيها حفاظا على نظامها الامني و الصحي و الاجتماعي و الاقتصادي</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 xml:space="preserve">ووفقا لما تقدم ان مشرع كل دولة وبسب غياب مشرع دولي ينظم وضع الاجانب ، سيضع الاول القواعد القانونية التي تنظم </w:t>
      </w:r>
      <w:proofErr w:type="spellStart"/>
      <w:r>
        <w:rPr>
          <w:rFonts w:ascii="Droid Arabic Kufi" w:hAnsi="Droid Arabic Kufi"/>
          <w:color w:val="666666"/>
          <w:sz w:val="17"/>
          <w:szCs w:val="17"/>
          <w:rtl/>
        </w:rPr>
        <w:t>شوؤن</w:t>
      </w:r>
      <w:proofErr w:type="spellEnd"/>
      <w:r>
        <w:rPr>
          <w:rFonts w:ascii="Droid Arabic Kufi" w:hAnsi="Droid Arabic Kufi"/>
          <w:color w:val="666666"/>
          <w:sz w:val="17"/>
          <w:szCs w:val="17"/>
          <w:rtl/>
        </w:rPr>
        <w:t xml:space="preserve"> الاجانب ، اضافة لوظيفته الطبيعية وهي التشريع للوطنيين ،وفي هذا السياق يذهب البعض ان المشرع الوطني سيلعب دور مزدوج فيشرع </w:t>
      </w:r>
      <w:proofErr w:type="spellStart"/>
      <w:r>
        <w:rPr>
          <w:rFonts w:ascii="Droid Arabic Kufi" w:hAnsi="Droid Arabic Kufi"/>
          <w:color w:val="666666"/>
          <w:sz w:val="17"/>
          <w:szCs w:val="17"/>
          <w:rtl/>
        </w:rPr>
        <w:t>للوطنييين</w:t>
      </w:r>
      <w:proofErr w:type="spellEnd"/>
      <w:r>
        <w:rPr>
          <w:rFonts w:ascii="Droid Arabic Kufi" w:hAnsi="Droid Arabic Kufi"/>
          <w:color w:val="666666"/>
          <w:sz w:val="17"/>
          <w:szCs w:val="17"/>
          <w:rtl/>
        </w:rPr>
        <w:t xml:space="preserve"> </w:t>
      </w:r>
      <w:proofErr w:type="spellStart"/>
      <w:r>
        <w:rPr>
          <w:rFonts w:ascii="Droid Arabic Kufi" w:hAnsi="Droid Arabic Kufi"/>
          <w:color w:val="666666"/>
          <w:sz w:val="17"/>
          <w:szCs w:val="17"/>
          <w:rtl/>
        </w:rPr>
        <w:t>وللاجانب</w:t>
      </w:r>
      <w:proofErr w:type="spellEnd"/>
      <w:r>
        <w:rPr>
          <w:rFonts w:ascii="Droid Arabic Kufi" w:hAnsi="Droid Arabic Kufi"/>
          <w:color w:val="666666"/>
          <w:sz w:val="17"/>
          <w:szCs w:val="17"/>
          <w:rtl/>
        </w:rPr>
        <w:t>( )، ونعتقد ان هذا الدور تستدعيه الضرورات العملية التي تفضي اليها ظاهرة حركة الاجانب عبر الحدود ،وسماح الدول بالدخول الى اراضيها والخروج منها ، ومن الناحية التاريخية كانت الامبراطورية الرومانية تعتمد قانونين الاول القانون الروماني ( المدني) لحكم العلاقات بين الرومان والثاني قانون الشعوب لحكم العلاقات بين الاجانب او بينهم وبين الرومان</w:t>
      </w:r>
      <w:r>
        <w:rPr>
          <w:rFonts w:ascii="Droid Arabic Kufi" w:hAnsi="Droid Arabic Kufi"/>
          <w:color w:val="666666"/>
          <w:sz w:val="17"/>
          <w:szCs w:val="17"/>
        </w:rPr>
        <w:t xml:space="preserve"> . </w:t>
      </w:r>
      <w:bookmarkStart w:id="0" w:name="_GoBack"/>
      <w:bookmarkEnd w:id="0"/>
    </w:p>
    <w:sectPr w:rsidR="00E75A67" w:rsidRPr="00D23BA7"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3A4FD9"/>
    <w:rsid w:val="003E27A8"/>
    <w:rsid w:val="00447124"/>
    <w:rsid w:val="00461645"/>
    <w:rsid w:val="004C1104"/>
    <w:rsid w:val="005113B8"/>
    <w:rsid w:val="007464E3"/>
    <w:rsid w:val="00934742"/>
    <w:rsid w:val="00C33695"/>
    <w:rsid w:val="00C52CE7"/>
    <w:rsid w:val="00C9116F"/>
    <w:rsid w:val="00D12438"/>
    <w:rsid w:val="00D23BA7"/>
    <w:rsid w:val="00D671D8"/>
    <w:rsid w:val="00DC31A7"/>
    <w:rsid w:val="00DC3FA2"/>
    <w:rsid w:val="00E75A67"/>
    <w:rsid w:val="00F43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 w:id="1255287023">
      <w:bodyDiv w:val="1"/>
      <w:marLeft w:val="0"/>
      <w:marRight w:val="0"/>
      <w:marTop w:val="0"/>
      <w:marBottom w:val="0"/>
      <w:divBdr>
        <w:top w:val="none" w:sz="0" w:space="0" w:color="auto"/>
        <w:left w:val="none" w:sz="0" w:space="0" w:color="auto"/>
        <w:bottom w:val="none" w:sz="0" w:space="0" w:color="auto"/>
        <w:right w:val="none" w:sz="0" w:space="0" w:color="auto"/>
      </w:divBdr>
      <w:divsChild>
        <w:div w:id="1951009274">
          <w:marLeft w:val="0"/>
          <w:marRight w:val="0"/>
          <w:marTop w:val="100"/>
          <w:marBottom w:val="100"/>
          <w:divBdr>
            <w:top w:val="none" w:sz="0" w:space="0" w:color="auto"/>
            <w:left w:val="none" w:sz="0" w:space="0" w:color="auto"/>
            <w:bottom w:val="none" w:sz="0" w:space="0" w:color="auto"/>
            <w:right w:val="none" w:sz="0" w:space="0" w:color="auto"/>
          </w:divBdr>
          <w:divsChild>
            <w:div w:id="1869680734">
              <w:marLeft w:val="0"/>
              <w:marRight w:val="0"/>
              <w:marTop w:val="0"/>
              <w:marBottom w:val="0"/>
              <w:divBdr>
                <w:top w:val="none" w:sz="0" w:space="0" w:color="auto"/>
                <w:left w:val="none" w:sz="0" w:space="0" w:color="auto"/>
                <w:bottom w:val="none" w:sz="0" w:space="0" w:color="auto"/>
                <w:right w:val="none" w:sz="0" w:space="0" w:color="auto"/>
              </w:divBdr>
              <w:divsChild>
                <w:div w:id="1382901964">
                  <w:marLeft w:val="0"/>
                  <w:marRight w:val="0"/>
                  <w:marTop w:val="0"/>
                  <w:marBottom w:val="0"/>
                  <w:divBdr>
                    <w:top w:val="none" w:sz="0" w:space="0" w:color="auto"/>
                    <w:left w:val="none" w:sz="0" w:space="0" w:color="auto"/>
                    <w:bottom w:val="none" w:sz="0" w:space="0" w:color="auto"/>
                    <w:right w:val="none" w:sz="0" w:space="0" w:color="auto"/>
                  </w:divBdr>
                  <w:divsChild>
                    <w:div w:id="805201731">
                      <w:marLeft w:val="0"/>
                      <w:marRight w:val="0"/>
                      <w:marTop w:val="210"/>
                      <w:marBottom w:val="210"/>
                      <w:divBdr>
                        <w:top w:val="none" w:sz="0" w:space="0" w:color="auto"/>
                        <w:left w:val="none" w:sz="0" w:space="0" w:color="auto"/>
                        <w:bottom w:val="none" w:sz="0" w:space="0" w:color="auto"/>
                        <w:right w:val="none" w:sz="0" w:space="0" w:color="auto"/>
                      </w:divBdr>
                      <w:divsChild>
                        <w:div w:id="351691867">
                          <w:marLeft w:val="0"/>
                          <w:marRight w:val="0"/>
                          <w:marTop w:val="0"/>
                          <w:marBottom w:val="0"/>
                          <w:divBdr>
                            <w:top w:val="none" w:sz="0" w:space="0" w:color="auto"/>
                            <w:left w:val="none" w:sz="0" w:space="0" w:color="auto"/>
                            <w:bottom w:val="none" w:sz="0" w:space="0" w:color="auto"/>
                            <w:right w:val="none" w:sz="0" w:space="0" w:color="auto"/>
                          </w:divBdr>
                        </w:div>
                      </w:divsChild>
                    </w:div>
                    <w:div w:id="5368166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995913526">
      <w:bodyDiv w:val="1"/>
      <w:marLeft w:val="0"/>
      <w:marRight w:val="0"/>
      <w:marTop w:val="0"/>
      <w:marBottom w:val="0"/>
      <w:divBdr>
        <w:top w:val="none" w:sz="0" w:space="0" w:color="auto"/>
        <w:left w:val="none" w:sz="0" w:space="0" w:color="auto"/>
        <w:bottom w:val="none" w:sz="0" w:space="0" w:color="auto"/>
        <w:right w:val="none" w:sz="0" w:space="0" w:color="auto"/>
      </w:divBdr>
      <w:divsChild>
        <w:div w:id="1278640010">
          <w:marLeft w:val="0"/>
          <w:marRight w:val="0"/>
          <w:marTop w:val="100"/>
          <w:marBottom w:val="100"/>
          <w:divBdr>
            <w:top w:val="none" w:sz="0" w:space="0" w:color="auto"/>
            <w:left w:val="none" w:sz="0" w:space="0" w:color="auto"/>
            <w:bottom w:val="none" w:sz="0" w:space="0" w:color="auto"/>
            <w:right w:val="none" w:sz="0" w:space="0" w:color="auto"/>
          </w:divBdr>
          <w:divsChild>
            <w:div w:id="349259506">
              <w:marLeft w:val="0"/>
              <w:marRight w:val="0"/>
              <w:marTop w:val="0"/>
              <w:marBottom w:val="0"/>
              <w:divBdr>
                <w:top w:val="none" w:sz="0" w:space="0" w:color="auto"/>
                <w:left w:val="none" w:sz="0" w:space="0" w:color="auto"/>
                <w:bottom w:val="none" w:sz="0" w:space="0" w:color="auto"/>
                <w:right w:val="none" w:sz="0" w:space="0" w:color="auto"/>
              </w:divBdr>
              <w:divsChild>
                <w:div w:id="1805081103">
                  <w:marLeft w:val="0"/>
                  <w:marRight w:val="0"/>
                  <w:marTop w:val="0"/>
                  <w:marBottom w:val="0"/>
                  <w:divBdr>
                    <w:top w:val="none" w:sz="0" w:space="0" w:color="auto"/>
                    <w:left w:val="none" w:sz="0" w:space="0" w:color="auto"/>
                    <w:bottom w:val="none" w:sz="0" w:space="0" w:color="auto"/>
                    <w:right w:val="none" w:sz="0" w:space="0" w:color="auto"/>
                  </w:divBdr>
                  <w:divsChild>
                    <w:div w:id="1315914661">
                      <w:marLeft w:val="0"/>
                      <w:marRight w:val="0"/>
                      <w:marTop w:val="210"/>
                      <w:marBottom w:val="210"/>
                      <w:divBdr>
                        <w:top w:val="none" w:sz="0" w:space="0" w:color="auto"/>
                        <w:left w:val="none" w:sz="0" w:space="0" w:color="auto"/>
                        <w:bottom w:val="none" w:sz="0" w:space="0" w:color="auto"/>
                        <w:right w:val="none" w:sz="0" w:space="0" w:color="auto"/>
                      </w:divBdr>
                      <w:divsChild>
                        <w:div w:id="376979683">
                          <w:marLeft w:val="0"/>
                          <w:marRight w:val="0"/>
                          <w:marTop w:val="0"/>
                          <w:marBottom w:val="0"/>
                          <w:divBdr>
                            <w:top w:val="none" w:sz="0" w:space="0" w:color="auto"/>
                            <w:left w:val="none" w:sz="0" w:space="0" w:color="auto"/>
                            <w:bottom w:val="none" w:sz="0" w:space="0" w:color="auto"/>
                            <w:right w:val="none" w:sz="0" w:space="0" w:color="auto"/>
                          </w:divBdr>
                        </w:div>
                      </w:divsChild>
                    </w:div>
                    <w:div w:id="9591900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641</Words>
  <Characters>3655</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2018-05-24T13:20:00Z</dcterms:created>
  <dcterms:modified xsi:type="dcterms:W3CDTF">2018-05-24T14:00:00Z</dcterms:modified>
</cp:coreProperties>
</file>