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3AB" w:rsidRPr="004C3F06" w:rsidRDefault="007173AB" w:rsidP="007173AB">
      <w:pPr>
        <w:autoSpaceDE w:val="0"/>
        <w:autoSpaceDN w:val="0"/>
        <w:adjustRightInd w:val="0"/>
        <w:spacing w:after="0" w:line="240" w:lineRule="auto"/>
        <w:rPr>
          <w:rFonts w:asciiTheme="majorBidi" w:hAnsiTheme="majorBidi" w:cstheme="majorBidi"/>
          <w:b/>
          <w:bCs/>
          <w:color w:val="000000"/>
          <w:sz w:val="20"/>
          <w:szCs w:val="20"/>
        </w:rPr>
      </w:pPr>
      <w:bookmarkStart w:id="0" w:name="_GoBack"/>
      <w:proofErr w:type="spellStart"/>
      <w:r w:rsidRPr="004C3F06">
        <w:rPr>
          <w:rFonts w:asciiTheme="majorBidi" w:hAnsiTheme="majorBidi" w:cstheme="majorBidi"/>
          <w:b/>
          <w:bCs/>
          <w:color w:val="000000"/>
          <w:sz w:val="20"/>
          <w:szCs w:val="20"/>
        </w:rPr>
        <w:t>Wilms</w:t>
      </w:r>
      <w:proofErr w:type="spellEnd"/>
      <w:r w:rsidRPr="004C3F06">
        <w:rPr>
          <w:rFonts w:asciiTheme="majorBidi" w:hAnsiTheme="majorBidi" w:cstheme="majorBidi"/>
          <w:b/>
          <w:bCs/>
          <w:color w:val="000000"/>
          <w:sz w:val="20"/>
          <w:szCs w:val="20"/>
        </w:rPr>
        <w:t xml:space="preserve"> Tumor:</w:t>
      </w:r>
    </w:p>
    <w:bookmarkEnd w:id="0"/>
    <w:p w:rsidR="007173AB" w:rsidRPr="004C3F06" w:rsidRDefault="007173AB" w:rsidP="007173AB">
      <w:pPr>
        <w:autoSpaceDE w:val="0"/>
        <w:autoSpaceDN w:val="0"/>
        <w:adjustRightInd w:val="0"/>
        <w:spacing w:after="0" w:line="240" w:lineRule="auto"/>
        <w:rPr>
          <w:rFonts w:ascii="Avenir-LightOblique" w:hAnsi="Avenir-LightOblique" w:cs="Avenir-LightOblique"/>
          <w:i/>
          <w:iCs/>
          <w:color w:val="00009A"/>
          <w:sz w:val="20"/>
          <w:szCs w:val="20"/>
        </w:rPr>
      </w:pP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proofErr w:type="spellStart"/>
      <w:r w:rsidRPr="004C3F06">
        <w:rPr>
          <w:rFonts w:ascii="MinionPro-Regular" w:hAnsi="MinionPro-Regular" w:cs="MinionPro-Regular"/>
          <w:color w:val="000000"/>
          <w:sz w:val="20"/>
          <w:szCs w:val="20"/>
        </w:rPr>
        <w:t>Wilms</w:t>
      </w:r>
      <w:proofErr w:type="spellEnd"/>
      <w:r w:rsidRPr="004C3F06">
        <w:rPr>
          <w:rFonts w:ascii="MinionPro-Regular" w:hAnsi="MinionPro-Regular" w:cs="MinionPro-Regular"/>
          <w:color w:val="000000"/>
          <w:sz w:val="20"/>
          <w:szCs w:val="20"/>
        </w:rPr>
        <w:t xml:space="preserve"> tumor (WT), also known as </w:t>
      </w:r>
      <w:proofErr w:type="spellStart"/>
      <w:r w:rsidRPr="004C3F06">
        <w:rPr>
          <w:rFonts w:ascii="MinionPro-Regular" w:hAnsi="MinionPro-Regular" w:cs="MinionPro-Regular"/>
          <w:color w:val="000000"/>
          <w:sz w:val="20"/>
          <w:szCs w:val="20"/>
        </w:rPr>
        <w:t>nephroblastoma</w:t>
      </w:r>
      <w:proofErr w:type="spellEnd"/>
      <w:r w:rsidRPr="004C3F06">
        <w:rPr>
          <w:rFonts w:ascii="MinionPro-Regular" w:hAnsi="MinionPro-Regular" w:cs="MinionPro-Regular"/>
          <w:color w:val="000000"/>
          <w:sz w:val="20"/>
          <w:szCs w:val="20"/>
        </w:rPr>
        <w:t>, is the most common primary malignant renal tumor of childhood.</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It is the second most common malignant abdominal tumor in childhood.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The most common sites of metastases are the lungs, regional lymph nodes, and liver.</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Histologically, the classic WT is made up of varying proportions of </w:t>
      </w:r>
      <w:proofErr w:type="spellStart"/>
      <w:r w:rsidRPr="004C3F06">
        <w:rPr>
          <w:rFonts w:ascii="MinionPro-Regular" w:hAnsi="MinionPro-Regular" w:cs="MinionPro-Regular"/>
          <w:color w:val="000000"/>
          <w:sz w:val="20"/>
          <w:szCs w:val="20"/>
        </w:rPr>
        <w:t>blastemal</w:t>
      </w:r>
      <w:proofErr w:type="spellEnd"/>
      <w:r w:rsidRPr="004C3F06">
        <w:rPr>
          <w:rFonts w:ascii="MinionPro-Regular" w:hAnsi="MinionPro-Regular" w:cs="MinionPro-Regular"/>
          <w:color w:val="000000"/>
          <w:sz w:val="20"/>
          <w:szCs w:val="20"/>
        </w:rPr>
        <w:t xml:space="preserve">, stromal, and epithelial cells, recapitulating stages of normal renal development.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treatment includes surgery and chemotherapy with or without radiotherapy.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use of the current, multimodality treatment has dramatically improved the cure rate of WT from </w:t>
      </w:r>
      <w:r w:rsidRPr="004C3F06">
        <w:rPr>
          <w:rFonts w:ascii="SymbolNew-Medium" w:eastAsia="SymbolNew-Medium" w:hAnsi="MinionPro-Regular" w:cs="SymbolNew-Medium"/>
          <w:color w:val="000000"/>
          <w:sz w:val="20"/>
          <w:szCs w:val="20"/>
        </w:rPr>
        <w:t>&lt;</w:t>
      </w:r>
      <w:r w:rsidRPr="004C3F06">
        <w:rPr>
          <w:rFonts w:ascii="MinionPro-Regular" w:hAnsi="MinionPro-Regular" w:cs="MinionPro-Regular"/>
          <w:color w:val="000000"/>
          <w:sz w:val="20"/>
          <w:szCs w:val="20"/>
        </w:rPr>
        <w:t>30% to approximately 90</w:t>
      </w:r>
      <w:proofErr w:type="gramStart"/>
      <w:r w:rsidRPr="004C3F06">
        <w:rPr>
          <w:rFonts w:ascii="MinionPro-Regular" w:hAnsi="MinionPro-Regular" w:cs="MinionPro-Regular"/>
          <w:color w:val="000000"/>
          <w:sz w:val="20"/>
          <w:szCs w:val="20"/>
        </w:rPr>
        <w:t>% .</w:t>
      </w:r>
      <w:proofErr w:type="gramEnd"/>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EPIDEMIOLOGY:</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WT accounts for 6% of pediatric malignancies and more than 95% of kidney tumors in children. Approximately 75% of the cases occur in children younger than 5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with a peak incidence at 2-3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of age. It can arise in 1 or both kidneys; the incidence of bilateral WTs is 7%. Most cases are sporadic, but approximately 2% of patients have a family history. In 8-10% of patients, WT is observed in the context of </w:t>
      </w:r>
      <w:proofErr w:type="spellStart"/>
      <w:r w:rsidRPr="004C3F06">
        <w:rPr>
          <w:rFonts w:ascii="MinionPro-Regular" w:hAnsi="MinionPro-Regular" w:cs="MinionPro-Regular"/>
          <w:color w:val="000000"/>
          <w:sz w:val="20"/>
          <w:szCs w:val="20"/>
        </w:rPr>
        <w:t>hemihypertrophy</w:t>
      </w:r>
      <w:proofErr w:type="spellEnd"/>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aniridia</w:t>
      </w:r>
      <w:proofErr w:type="spellEnd"/>
      <w:r w:rsidRPr="004C3F06">
        <w:rPr>
          <w:rFonts w:ascii="MinionPro-Regular" w:hAnsi="MinionPro-Regular" w:cs="MinionPro-Regular"/>
          <w:color w:val="000000"/>
          <w:sz w:val="20"/>
          <w:szCs w:val="20"/>
        </w:rPr>
        <w:t xml:space="preserve">, genitourinary anomalies, and a variety of rare syndromes, including </w:t>
      </w:r>
      <w:r w:rsidRPr="004C3F06">
        <w:rPr>
          <w:rFonts w:ascii="MinionPro-Bold" w:hAnsi="MinionPro-Bold" w:cs="MinionPro-Bold"/>
          <w:b/>
          <w:bCs/>
          <w:color w:val="000000"/>
          <w:sz w:val="20"/>
          <w:szCs w:val="20"/>
        </w:rPr>
        <w:t xml:space="preserve">Beckwith- </w:t>
      </w:r>
      <w:proofErr w:type="spellStart"/>
      <w:r w:rsidRPr="004C3F06">
        <w:rPr>
          <w:rFonts w:ascii="MinionPro-Bold" w:hAnsi="MinionPro-Bold" w:cs="MinionPro-Bold"/>
          <w:b/>
          <w:bCs/>
          <w:color w:val="000000"/>
          <w:sz w:val="20"/>
          <w:szCs w:val="20"/>
        </w:rPr>
        <w:t>Wiedemann</w:t>
      </w:r>
      <w:proofErr w:type="spellEnd"/>
      <w:r w:rsidRPr="004C3F06">
        <w:rPr>
          <w:rFonts w:ascii="MinionPro-Bold" w:hAnsi="MinionPro-Bold" w:cs="MinionPro-Bold"/>
          <w:b/>
          <w:bCs/>
          <w:color w:val="000000"/>
          <w:sz w:val="20"/>
          <w:szCs w:val="20"/>
        </w:rPr>
        <w:t xml:space="preserve"> syndrome </w:t>
      </w:r>
      <w:r w:rsidRPr="004C3F06">
        <w:rPr>
          <w:rFonts w:ascii="MinionPro-Regular" w:hAnsi="MinionPro-Regular" w:cs="MinionPro-Regular"/>
          <w:color w:val="000000"/>
          <w:sz w:val="20"/>
          <w:szCs w:val="20"/>
        </w:rPr>
        <w:t xml:space="preserve">and </w:t>
      </w:r>
      <w:r w:rsidRPr="004C3F06">
        <w:rPr>
          <w:rFonts w:ascii="MinionPro-Bold" w:hAnsi="MinionPro-Bold" w:cs="MinionPro-Bold"/>
          <w:b/>
          <w:bCs/>
          <w:color w:val="000000"/>
          <w:sz w:val="20"/>
          <w:szCs w:val="20"/>
        </w:rPr>
        <w:t>Denys-</w:t>
      </w:r>
      <w:proofErr w:type="spellStart"/>
      <w:r w:rsidRPr="004C3F06">
        <w:rPr>
          <w:rFonts w:ascii="MinionPro-Bold" w:hAnsi="MinionPro-Bold" w:cs="MinionPro-Bold"/>
          <w:b/>
          <w:bCs/>
          <w:color w:val="000000"/>
          <w:sz w:val="20"/>
          <w:szCs w:val="20"/>
        </w:rPr>
        <w:t>Drash</w:t>
      </w:r>
      <w:proofErr w:type="spellEnd"/>
      <w:r w:rsidRPr="004C3F06">
        <w:rPr>
          <w:rFonts w:ascii="MinionPro-Bold" w:hAnsi="MinionPro-Bold" w:cs="MinionPro-Bold"/>
          <w:b/>
          <w:bCs/>
          <w:color w:val="000000"/>
          <w:sz w:val="20"/>
          <w:szCs w:val="20"/>
        </w:rPr>
        <w:t xml:space="preserve"> syndrome .</w:t>
      </w:r>
      <w:r w:rsidRPr="004C3F06">
        <w:rPr>
          <w:rFonts w:ascii="MinionPro-Regular" w:hAnsi="MinionPro-Regular" w:cs="MinionPro-Regular"/>
          <w:color w:val="000000"/>
          <w:sz w:val="20"/>
          <w:szCs w:val="20"/>
        </w:rPr>
        <w:t xml:space="preserve">An earlier age of diagnosis and an increased incidence of bilateral disease are generally observed in </w:t>
      </w:r>
      <w:proofErr w:type="spellStart"/>
      <w:r w:rsidRPr="004C3F06">
        <w:rPr>
          <w:rFonts w:ascii="MinionPro-Regular" w:hAnsi="MinionPro-Regular" w:cs="MinionPro-Regular"/>
          <w:color w:val="000000"/>
          <w:sz w:val="20"/>
          <w:szCs w:val="20"/>
        </w:rPr>
        <w:t>syndromic</w:t>
      </w:r>
      <w:proofErr w:type="spellEnd"/>
      <w:r w:rsidRPr="004C3F06">
        <w:rPr>
          <w:rFonts w:ascii="MinionPro-Regular" w:hAnsi="MinionPro-Regular" w:cs="MinionPro-Regular"/>
          <w:color w:val="000000"/>
          <w:sz w:val="20"/>
          <w:szCs w:val="20"/>
        </w:rPr>
        <w:t xml:space="preserve"> and familial cases.</w:t>
      </w: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ETIOLOGY: GENETICS ANDMOLECULAR BIOLOGY</w:t>
      </w:r>
      <w:r>
        <w:rPr>
          <w:rFonts w:ascii="Avenir-Black" w:hAnsi="Avenir-Black" w:cs="Avenir-Black"/>
          <w:color w:val="00A6FF"/>
          <w:sz w:val="20"/>
          <w:szCs w:val="20"/>
        </w:rPr>
        <w: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WT is thought to be derived from incompletely differentiated renal mesenchyme, and tumors are typically </w:t>
      </w:r>
      <w:proofErr w:type="gramStart"/>
      <w:r w:rsidRPr="004C3F06">
        <w:rPr>
          <w:rFonts w:ascii="MinionPro-Regular" w:hAnsi="MinionPro-Regular" w:cs="MinionPro-Regular"/>
          <w:color w:val="000000"/>
          <w:sz w:val="20"/>
          <w:szCs w:val="20"/>
        </w:rPr>
        <w:t>composed  of</w:t>
      </w:r>
      <w:proofErr w:type="gramEnd"/>
      <w:r w:rsidRPr="004C3F06">
        <w:rPr>
          <w:rFonts w:ascii="MinionPro-Regular" w:hAnsi="MinionPro-Regular" w:cs="MinionPro-Regular"/>
          <w:color w:val="000000"/>
          <w:sz w:val="20"/>
          <w:szCs w:val="20"/>
        </w:rPr>
        <w:t xml:space="preserve"> the undifferentiated and partially differentiated cells that normally arise from </w:t>
      </w:r>
      <w:r w:rsidRPr="004A2284">
        <w:rPr>
          <w:rFonts w:ascii="MinionPro-Regular" w:hAnsi="MinionPro-Regular" w:cs="MinionPro-Regular"/>
          <w:i/>
          <w:iCs/>
          <w:color w:val="000000"/>
          <w:sz w:val="20"/>
          <w:szCs w:val="20"/>
        </w:rPr>
        <w:t>renal mesenchyme.</w:t>
      </w:r>
      <w:r w:rsidRPr="004C3F06">
        <w:rPr>
          <w:rFonts w:ascii="MinionPro-Regular" w:hAnsi="MinionPro-Regular" w:cs="MinionPro-Regular"/>
          <w:color w:val="000000"/>
          <w:sz w:val="20"/>
          <w:szCs w:val="20"/>
        </w:rPr>
        <w:t xml:space="preserve">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Foci of benign, undifferentiated mesenchyme (</w:t>
      </w:r>
      <w:proofErr w:type="spellStart"/>
      <w:r w:rsidRPr="003449A9">
        <w:rPr>
          <w:rFonts w:ascii="MinionPro-Regular" w:hAnsi="MinionPro-Regular" w:cs="MinionPro-Regular"/>
          <w:i/>
          <w:iCs/>
          <w:color w:val="000000"/>
          <w:sz w:val="20"/>
          <w:szCs w:val="20"/>
        </w:rPr>
        <w:t>nephrogenic</w:t>
      </w:r>
      <w:proofErr w:type="spellEnd"/>
      <w:r w:rsidRPr="003449A9">
        <w:rPr>
          <w:rFonts w:ascii="MinionPro-Regular" w:hAnsi="MinionPro-Regular" w:cs="MinionPro-Regular"/>
          <w:i/>
          <w:iCs/>
          <w:color w:val="000000"/>
          <w:sz w:val="20"/>
          <w:szCs w:val="20"/>
        </w:rPr>
        <w:t xml:space="preserve"> rests</w:t>
      </w:r>
      <w:r w:rsidRPr="004C3F06">
        <w:rPr>
          <w:rFonts w:ascii="MinionPro-Regular" w:hAnsi="MinionPro-Regular" w:cs="MinionPro-Regular"/>
          <w:color w:val="000000"/>
          <w:sz w:val="20"/>
          <w:szCs w:val="20"/>
        </w:rPr>
        <w:t>) that persist abnormally in the kidney into postnatal life are observed in approximately 1% of ch</w:t>
      </w:r>
      <w:r w:rsidRPr="00D43505">
        <w:rPr>
          <w:rFonts w:ascii="MinionPro-Regular" w:hAnsi="MinionPro-Regular" w:cs="MinionPro-Regular"/>
          <w:i/>
          <w:iCs/>
          <w:color w:val="000000"/>
          <w:sz w:val="20"/>
          <w:szCs w:val="20"/>
        </w:rPr>
        <w:t>i</w:t>
      </w:r>
      <w:r w:rsidRPr="004C3F06">
        <w:rPr>
          <w:rFonts w:ascii="MinionPro-Regular" w:hAnsi="MinionPro-Regular" w:cs="MinionPro-Regular"/>
          <w:color w:val="000000"/>
          <w:sz w:val="20"/>
          <w:szCs w:val="20"/>
        </w:rPr>
        <w:t xml:space="preserve">ldren in the general population, but are present in up to 90% of children who have a family history of WT, develop bilateral tumors, or display features of WT-related syndromes.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proofErr w:type="spellStart"/>
      <w:r w:rsidRPr="004C3F06">
        <w:rPr>
          <w:rFonts w:ascii="MinionPro-Regular" w:hAnsi="MinionPro-Regular" w:cs="MinionPro-Regular"/>
          <w:color w:val="000000"/>
          <w:sz w:val="20"/>
          <w:szCs w:val="20"/>
        </w:rPr>
        <w:t>Nephrogenic</w:t>
      </w:r>
      <w:proofErr w:type="spellEnd"/>
      <w:r w:rsidRPr="004C3F06">
        <w:rPr>
          <w:rFonts w:ascii="MinionPro-Regular" w:hAnsi="MinionPro-Regular" w:cs="MinionPro-Regular"/>
          <w:color w:val="000000"/>
          <w:sz w:val="20"/>
          <w:szCs w:val="20"/>
        </w:rPr>
        <w:t xml:space="preserve"> rests usually regress or </w:t>
      </w:r>
      <w:proofErr w:type="gramStart"/>
      <w:r w:rsidRPr="004C3F06">
        <w:rPr>
          <w:rFonts w:ascii="MinionPro-Regular" w:hAnsi="MinionPro-Regular" w:cs="MinionPro-Regular"/>
          <w:color w:val="000000"/>
          <w:sz w:val="20"/>
          <w:szCs w:val="20"/>
        </w:rPr>
        <w:t>differentiate</w:t>
      </w:r>
      <w:r>
        <w:rPr>
          <w:rFonts w:ascii="MinionPro-Regular" w:hAnsi="MinionPro-Regular" w:cs="MinionPro-Regular"/>
          <w:color w:val="000000"/>
          <w:sz w:val="20"/>
          <w:szCs w:val="20"/>
        </w:rPr>
        <w:t xml:space="preserve"> </w:t>
      </w:r>
      <w:r w:rsidRPr="004C3F06">
        <w:rPr>
          <w:rFonts w:ascii="MinionPro-Regular" w:hAnsi="MinionPro-Regular" w:cs="MinionPro-Regular"/>
          <w:color w:val="000000"/>
          <w:sz w:val="20"/>
          <w:szCs w:val="20"/>
        </w:rPr>
        <w:t>,but</w:t>
      </w:r>
      <w:proofErr w:type="gramEnd"/>
      <w:r w:rsidRPr="004C3F06">
        <w:rPr>
          <w:rFonts w:ascii="MinionPro-Regular" w:hAnsi="MinionPro-Regular" w:cs="MinionPro-Regular"/>
          <w:color w:val="000000"/>
          <w:sz w:val="20"/>
          <w:szCs w:val="20"/>
        </w:rPr>
        <w:t xml:space="preserve"> those that persist can become malignant.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Pr="003449A9">
        <w:rPr>
          <w:rFonts w:ascii="MinionPro-Regular" w:hAnsi="MinionPro-Regular" w:cs="MinionPro-Regular"/>
          <w:i/>
          <w:iCs/>
          <w:color w:val="000000"/>
          <w:sz w:val="20"/>
          <w:szCs w:val="20"/>
        </w:rPr>
        <w:t>Genetic mutations</w:t>
      </w:r>
      <w:r w:rsidRPr="004C3F06">
        <w:rPr>
          <w:rFonts w:ascii="MinionPro-Regular" w:hAnsi="MinionPro-Regular" w:cs="MinionPro-Regular"/>
          <w:color w:val="000000"/>
          <w:sz w:val="20"/>
          <w:szCs w:val="20"/>
        </w:rPr>
        <w:t xml:space="preserve"> have been detected in a third of </w:t>
      </w:r>
      <w:proofErr w:type="gramStart"/>
      <w:r w:rsidRPr="004C3F06">
        <w:rPr>
          <w:rFonts w:ascii="MinionPro-Regular" w:hAnsi="MinionPro-Regular" w:cs="MinionPro-Regular"/>
          <w:color w:val="000000"/>
          <w:sz w:val="20"/>
          <w:szCs w:val="20"/>
        </w:rPr>
        <w:t>WTs ,located</w:t>
      </w:r>
      <w:proofErr w:type="gramEnd"/>
      <w:r w:rsidRPr="004C3F06">
        <w:rPr>
          <w:rFonts w:ascii="MinionPro-Regular" w:hAnsi="MinionPro-Regular" w:cs="MinionPro-Regular"/>
          <w:color w:val="000000"/>
          <w:sz w:val="20"/>
          <w:szCs w:val="20"/>
        </w:rPr>
        <w:t xml:space="preserve"> on chromosome 11 .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proofErr w:type="spellStart"/>
      <w:r w:rsidRPr="00D43505">
        <w:rPr>
          <w:rFonts w:ascii="MinionPro-Regular" w:hAnsi="MinionPro-Regular" w:cs="MinionPro-Regular"/>
          <w:i/>
          <w:iCs/>
          <w:color w:val="000000"/>
          <w:sz w:val="20"/>
          <w:szCs w:val="20"/>
        </w:rPr>
        <w:t>Germline</w:t>
      </w:r>
      <w:proofErr w:type="spellEnd"/>
      <w:r w:rsidRPr="00D43505">
        <w:rPr>
          <w:rFonts w:ascii="MinionPro-Regular" w:hAnsi="MinionPro-Regular" w:cs="MinionPro-Regular"/>
          <w:i/>
          <w:iCs/>
          <w:color w:val="000000"/>
          <w:sz w:val="20"/>
          <w:szCs w:val="20"/>
        </w:rPr>
        <w:t xml:space="preserve"> mutations</w:t>
      </w:r>
      <w:r w:rsidRPr="004C3F06">
        <w:rPr>
          <w:rFonts w:ascii="MinionPro-Regular" w:hAnsi="MinionPro-Regular" w:cs="MinionPro-Regular"/>
          <w:color w:val="000000"/>
          <w:sz w:val="20"/>
          <w:szCs w:val="20"/>
        </w:rPr>
        <w:t xml:space="preserve"> are usually associated with WT in the context of genitourinary anomalies or the WAGR (</w:t>
      </w:r>
      <w:proofErr w:type="spellStart"/>
      <w:r w:rsidRPr="004C3F06">
        <w:rPr>
          <w:rFonts w:ascii="MinionPro-Regular" w:hAnsi="MinionPro-Regular" w:cs="MinionPro-Regular"/>
          <w:color w:val="000000"/>
          <w:sz w:val="20"/>
          <w:szCs w:val="20"/>
        </w:rPr>
        <w:t>Wilms</w:t>
      </w:r>
      <w:proofErr w:type="spellEnd"/>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aniridia</w:t>
      </w:r>
      <w:proofErr w:type="spellEnd"/>
      <w:r w:rsidRPr="004C3F06">
        <w:rPr>
          <w:rFonts w:ascii="MinionPro-Regular" w:hAnsi="MinionPro-Regular" w:cs="MinionPro-Regular"/>
          <w:color w:val="000000"/>
          <w:sz w:val="20"/>
          <w:szCs w:val="20"/>
        </w:rPr>
        <w:t xml:space="preserve">, genitourinary anomalies, </w:t>
      </w:r>
      <w:proofErr w:type="gramStart"/>
      <w:r w:rsidRPr="004C3F06">
        <w:rPr>
          <w:rFonts w:ascii="MinionPro-Regular" w:hAnsi="MinionPro-Regular" w:cs="MinionPro-Regular"/>
          <w:color w:val="000000"/>
          <w:sz w:val="20"/>
          <w:szCs w:val="20"/>
        </w:rPr>
        <w:t>mental</w:t>
      </w:r>
      <w:proofErr w:type="gramEnd"/>
      <w:r w:rsidRPr="004C3F06">
        <w:rPr>
          <w:rFonts w:ascii="MinionPro-Regular" w:hAnsi="MinionPro-Regular" w:cs="MinionPro-Regular"/>
          <w:color w:val="000000"/>
          <w:sz w:val="20"/>
          <w:szCs w:val="20"/>
        </w:rPr>
        <w:t xml:space="preserve"> retardation) syndrome.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WT is occasionally observed in families with a predisposition to </w:t>
      </w:r>
      <w:proofErr w:type="spellStart"/>
      <w:r w:rsidRPr="004C3F06">
        <w:rPr>
          <w:rFonts w:ascii="MinionPro-Bold" w:hAnsi="MinionPro-Bold" w:cs="MinionPro-Bold"/>
          <w:b/>
          <w:bCs/>
          <w:color w:val="000000"/>
          <w:sz w:val="20"/>
          <w:szCs w:val="20"/>
        </w:rPr>
        <w:t>pleuropulmonary</w:t>
      </w:r>
      <w:proofErr w:type="spellEnd"/>
      <w:r w:rsidRPr="004C3F06">
        <w:rPr>
          <w:rFonts w:ascii="MinionPro-Bold" w:hAnsi="MinionPro-Bold" w:cs="MinionPro-Bold"/>
          <w:b/>
          <w:bCs/>
          <w:color w:val="000000"/>
          <w:sz w:val="20"/>
          <w:szCs w:val="20"/>
        </w:rPr>
        <w:t xml:space="preserve"> </w:t>
      </w:r>
      <w:proofErr w:type="spellStart"/>
      <w:r w:rsidRPr="004C3F06">
        <w:rPr>
          <w:rFonts w:ascii="MinionPro-Bold" w:hAnsi="MinionPro-Bold" w:cs="MinionPro-Bold"/>
          <w:b/>
          <w:bCs/>
          <w:color w:val="000000"/>
          <w:sz w:val="20"/>
          <w:szCs w:val="20"/>
        </w:rPr>
        <w:t>blastoma</w:t>
      </w:r>
      <w:proofErr w:type="spellEnd"/>
      <w:r w:rsidRPr="004C3F06">
        <w:rPr>
          <w:rFonts w:ascii="MinionPro-Regular" w:hAnsi="MinionPro-Regular" w:cs="MinionPro-Regular"/>
          <w:color w:val="000000"/>
          <w:sz w:val="20"/>
          <w:szCs w:val="20"/>
        </w:rPr>
        <w:t xml:space="preserve">, with mutations </w:t>
      </w:r>
      <w:proofErr w:type="gramStart"/>
      <w:r w:rsidRPr="004C3F06">
        <w:rPr>
          <w:rFonts w:ascii="MinionPro-Regular" w:hAnsi="MinionPro-Regular" w:cs="MinionPro-Regular"/>
          <w:color w:val="000000"/>
          <w:sz w:val="20"/>
          <w:szCs w:val="20"/>
        </w:rPr>
        <w:t>of  the</w:t>
      </w:r>
      <w:proofErr w:type="gramEnd"/>
      <w:r w:rsidRPr="004C3F06">
        <w:rPr>
          <w:rFonts w:ascii="MinionPro-It" w:hAnsi="MinionPro-It" w:cs="MinionPro-It"/>
          <w:i/>
          <w:iCs/>
          <w:color w:val="000000"/>
          <w:sz w:val="20"/>
          <w:szCs w:val="20"/>
        </w:rPr>
        <w:t xml:space="preserve"> </w:t>
      </w:r>
      <w:r w:rsidRPr="004C3F06">
        <w:rPr>
          <w:rFonts w:ascii="MinionPro-Regular" w:hAnsi="MinionPro-Regular" w:cs="MinionPro-Regular"/>
          <w:color w:val="000000"/>
          <w:sz w:val="20"/>
          <w:szCs w:val="20"/>
        </w:rPr>
        <w:t xml:space="preserve">gene, located at 14q31.are observed in these families.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A family history of WT is noted in approximately 2% of WT patients, and predisposition is inherited as an </w:t>
      </w:r>
      <w:r w:rsidRPr="00D43505">
        <w:rPr>
          <w:rFonts w:ascii="MinionPro-Regular" w:hAnsi="MinionPro-Regular" w:cs="MinionPro-Regular"/>
          <w:i/>
          <w:iCs/>
          <w:color w:val="000000"/>
          <w:sz w:val="20"/>
          <w:szCs w:val="20"/>
        </w:rPr>
        <w:t>autosomal dominant trait</w:t>
      </w:r>
      <w:r w:rsidRPr="004C3F06">
        <w:rPr>
          <w:rFonts w:ascii="MinionPro-Regular" w:hAnsi="MinionPro-Regular" w:cs="MinionPro-Regular"/>
          <w:color w:val="000000"/>
          <w:sz w:val="20"/>
          <w:szCs w:val="20"/>
        </w:rPr>
        <w:t xml:space="preserve"> with incomplete penetrance. </w:t>
      </w: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CLINICAL PRESENTATION</w:t>
      </w:r>
      <w:r>
        <w:rPr>
          <w:rFonts w:ascii="Avenir-Black" w:hAnsi="Avenir-Black" w:cs="Avenir-Black"/>
          <w:color w:val="00A6FF"/>
          <w:sz w:val="20"/>
          <w:szCs w:val="20"/>
        </w:rPr>
        <w: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most common initial clinical presentation for WT is the incidental discovery of an asymptomatic </w:t>
      </w:r>
      <w:r w:rsidRPr="004C3F06">
        <w:rPr>
          <w:rFonts w:ascii="MinionPro-Bold" w:hAnsi="MinionPro-Bold" w:cs="MinionPro-Bold"/>
          <w:b/>
          <w:bCs/>
          <w:color w:val="000000"/>
          <w:sz w:val="20"/>
          <w:szCs w:val="20"/>
        </w:rPr>
        <w:t xml:space="preserve">abdominal mass </w:t>
      </w:r>
      <w:r w:rsidRPr="004C3F06">
        <w:rPr>
          <w:rFonts w:ascii="MinionPro-Regular" w:hAnsi="MinionPro-Regular" w:cs="MinionPro-Regular"/>
          <w:color w:val="000000"/>
          <w:sz w:val="20"/>
          <w:szCs w:val="20"/>
        </w:rPr>
        <w:t xml:space="preserve">by parents while bathing or clothing an affected child or by a physician during a routine physical examination. </w:t>
      </w:r>
    </w:p>
    <w:p w:rsidR="007173AB"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Functional defects in paired organs like the kidney, with good functional reserve, are also unlikely to be detected early. </w:t>
      </w:r>
      <w:r w:rsidRPr="004C3F06">
        <w:rPr>
          <w:rFonts w:ascii="MinionPro-Bold" w:hAnsi="MinionPro-Bold" w:cs="MinionPro-Bold"/>
          <w:b/>
          <w:bCs/>
          <w:color w:val="000000"/>
          <w:sz w:val="20"/>
          <w:szCs w:val="20"/>
        </w:rPr>
        <w:t xml:space="preserve">Hypertension </w:t>
      </w:r>
      <w:r w:rsidRPr="004C3F06">
        <w:rPr>
          <w:rFonts w:ascii="MinionPro-Regular" w:hAnsi="MinionPro-Regular" w:cs="MinionPro-Regular"/>
          <w:color w:val="000000"/>
          <w:sz w:val="20"/>
          <w:szCs w:val="20"/>
        </w:rPr>
        <w:t>is present in approximately 25% of tumors at presentation and has been attributed to increased renin activity.</w:t>
      </w:r>
      <w:r>
        <w:rPr>
          <w:rFonts w:ascii="MinionPro-Regular" w:hAnsi="MinionPro-Regular" w:cs="MinionPro-Regular"/>
          <w:color w:val="000000"/>
          <w:sz w:val="20"/>
          <w:szCs w:val="20"/>
        </w:rPr>
        <w:t xml:space="preserve"> </w:t>
      </w:r>
      <w:r w:rsidRPr="004C3F06">
        <w:rPr>
          <w:rFonts w:ascii="MinionPro-Bold" w:hAnsi="MinionPro-Bold" w:cs="MinionPro-Bold"/>
          <w:b/>
          <w:bCs/>
          <w:color w:val="000000"/>
          <w:sz w:val="20"/>
          <w:szCs w:val="20"/>
        </w:rPr>
        <w:t xml:space="preserve">Abdominal pain, gross painless hematuria, and fever </w:t>
      </w:r>
      <w:r w:rsidRPr="004C3F06">
        <w:rPr>
          <w:rFonts w:ascii="MinionPro-Regular" w:hAnsi="MinionPro-Regular" w:cs="MinionPro-Regular"/>
          <w:color w:val="000000"/>
          <w:sz w:val="20"/>
          <w:szCs w:val="20"/>
        </w:rPr>
        <w:t xml:space="preserve">are other frequent findings at diagnosis. Occasionally, rapid </w:t>
      </w:r>
      <w:r w:rsidRPr="004C3F06">
        <w:rPr>
          <w:rFonts w:ascii="MinionPro-Bold" w:hAnsi="MinionPro-Bold" w:cs="MinionPro-Bold"/>
          <w:b/>
          <w:bCs/>
          <w:color w:val="000000"/>
          <w:sz w:val="20"/>
          <w:szCs w:val="20"/>
        </w:rPr>
        <w:t xml:space="preserve">abdominal enlargement and anemia </w:t>
      </w:r>
      <w:r w:rsidRPr="004C3F06">
        <w:rPr>
          <w:rFonts w:ascii="MinionPro-Regular" w:hAnsi="MinionPro-Regular" w:cs="MinionPro-Regular"/>
          <w:color w:val="000000"/>
          <w:sz w:val="20"/>
          <w:szCs w:val="20"/>
        </w:rPr>
        <w:t>occur as a result of bleeding into the renal parenchyma or pelvis.</w:t>
      </w:r>
      <w:r>
        <w:rPr>
          <w:rFonts w:ascii="MinionPro-Regular" w:hAnsi="MinionPro-Regular" w:cs="MinionPro-Regular"/>
          <w:color w:val="000000"/>
          <w:sz w:val="20"/>
          <w:szCs w:val="20"/>
        </w:rPr>
        <w:t xml:space="preserve"> </w:t>
      </w:r>
      <w:r w:rsidRPr="00D43505">
        <w:rPr>
          <w:rFonts w:ascii="MinionPro-Regular" w:hAnsi="MinionPro-Regular" w:cs="MinionPro-Regular"/>
          <w:i/>
          <w:iCs/>
          <w:color w:val="000000"/>
          <w:sz w:val="20"/>
          <w:szCs w:val="20"/>
        </w:rPr>
        <w:t>WT</w:t>
      </w:r>
      <w:r w:rsidRPr="004C3F06">
        <w:rPr>
          <w:rFonts w:ascii="MinionPro-Regular" w:hAnsi="MinionPro-Regular" w:cs="MinionPro-Regular"/>
          <w:color w:val="000000"/>
          <w:sz w:val="20"/>
          <w:szCs w:val="20"/>
        </w:rPr>
        <w:t xml:space="preserve"> </w:t>
      </w:r>
      <w:r w:rsidRPr="004C3F06">
        <w:rPr>
          <w:rFonts w:ascii="MinionPro-Regular" w:hAnsi="MinionPro-Regular" w:cs="MinionPro-Regular"/>
          <w:i/>
          <w:iCs/>
          <w:color w:val="000000"/>
          <w:sz w:val="20"/>
          <w:szCs w:val="20"/>
        </w:rPr>
        <w:t>thrombus extends into the inferior vena cava</w:t>
      </w:r>
      <w:r w:rsidRPr="004C3F06">
        <w:rPr>
          <w:rFonts w:ascii="MinionPro-Regular" w:hAnsi="MinionPro-Regular" w:cs="MinionPro-Regular"/>
          <w:color w:val="000000"/>
          <w:sz w:val="20"/>
          <w:szCs w:val="20"/>
        </w:rPr>
        <w:t xml:space="preserve"> in 4-10% of patients, and rarely into the right atrium.</w:t>
      </w:r>
    </w:p>
    <w:p w:rsidR="007173AB" w:rsidRPr="004C3F06" w:rsidRDefault="007173AB" w:rsidP="007173AB">
      <w:pPr>
        <w:autoSpaceDE w:val="0"/>
        <w:autoSpaceDN w:val="0"/>
        <w:adjustRightInd w:val="0"/>
        <w:spacing w:after="0" w:line="240" w:lineRule="auto"/>
        <w:rPr>
          <w:rFonts w:ascii="Avenir-Roman" w:hAnsi="Avenir-Roman" w:cs="Avenir-Roman"/>
          <w:color w:val="FFFFFF"/>
          <w:sz w:val="20"/>
          <w:szCs w:val="20"/>
        </w:rPr>
      </w:pPr>
      <w:r w:rsidRPr="004C3F06">
        <w:rPr>
          <w:rFonts w:ascii="MinionPro-Regular" w:hAnsi="MinionPro-Regular" w:cs="MinionPro-Regular"/>
          <w:color w:val="000000"/>
          <w:sz w:val="20"/>
          <w:szCs w:val="20"/>
        </w:rPr>
        <w:t xml:space="preserve"> Patients might also have microcytic anemia from iron deficiency or anemia of chronic disease, polycythemia, elevated platelet count, and acquired deficiency of von </w:t>
      </w:r>
      <w:proofErr w:type="spellStart"/>
      <w:r w:rsidRPr="004C3F06">
        <w:rPr>
          <w:rFonts w:ascii="MinionPro-Regular" w:hAnsi="MinionPro-Regular" w:cs="MinionPro-Regular"/>
          <w:color w:val="000000"/>
          <w:sz w:val="20"/>
          <w:szCs w:val="20"/>
        </w:rPr>
        <w:t>Willebrand</w:t>
      </w:r>
      <w:proofErr w:type="spellEnd"/>
      <w:r w:rsidRPr="004C3F06">
        <w:rPr>
          <w:rFonts w:ascii="MinionPro-Regular" w:hAnsi="MinionPro-Regular" w:cs="MinionPro-Regular"/>
          <w:color w:val="000000"/>
          <w:sz w:val="20"/>
          <w:szCs w:val="20"/>
        </w:rPr>
        <w:t xml:space="preserve"> factor or factor VII deficiency. </w:t>
      </w:r>
      <w:r w:rsidRPr="004C3F06">
        <w:rPr>
          <w:rFonts w:ascii="Avenir-Heavy" w:hAnsi="Avenir-Heavy" w:cs="Avenir-Heavy"/>
          <w:color w:val="FFFFFF"/>
          <w:sz w:val="20"/>
          <w:szCs w:val="20"/>
        </w:rPr>
        <w:t xml:space="preserve">4 </w:t>
      </w:r>
      <w:r w:rsidRPr="004C3F06">
        <w:rPr>
          <w:rFonts w:ascii="Avenir-Roman" w:hAnsi="Avenir-Roman" w:cs="Avenir-Roman"/>
          <w:color w:val="FFFFFF"/>
          <w:sz w:val="20"/>
          <w:szCs w:val="20"/>
        </w:rPr>
        <w:t xml:space="preserve">Staging of </w:t>
      </w:r>
      <w:proofErr w:type="spellStart"/>
      <w:proofErr w:type="gramStart"/>
      <w:r w:rsidRPr="004C3F06">
        <w:rPr>
          <w:rFonts w:ascii="Avenir-Roman" w:hAnsi="Avenir-Roman" w:cs="Avenir-Roman"/>
          <w:color w:val="FFFFFF"/>
          <w:sz w:val="20"/>
          <w:szCs w:val="20"/>
        </w:rPr>
        <w:t>mor</w:t>
      </w:r>
      <w:proofErr w:type="spellEnd"/>
      <w:proofErr w:type="gramEnd"/>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D43505">
        <w:rPr>
          <w:rFonts w:asciiTheme="majorBidi" w:hAnsiTheme="majorBidi" w:cstheme="majorBidi"/>
          <w:b/>
          <w:bCs/>
          <w:color w:val="000000"/>
          <w:sz w:val="20"/>
          <w:szCs w:val="20"/>
        </w:rPr>
        <w:t>Stage I</w:t>
      </w:r>
      <w:r w:rsidRPr="004C3F06">
        <w:rPr>
          <w:rFonts w:asciiTheme="majorBidi" w:hAnsiTheme="majorBidi" w:cstheme="majorBidi"/>
          <w:color w:val="000000"/>
          <w:sz w:val="20"/>
          <w:szCs w:val="20"/>
        </w:rPr>
        <w:t xml:space="preserve"> Tumor </w:t>
      </w:r>
      <w:r w:rsidRPr="004C3F06">
        <w:rPr>
          <w:rFonts w:asciiTheme="majorBidi" w:hAnsiTheme="majorBidi" w:cstheme="majorBidi"/>
          <w:i/>
          <w:iCs/>
          <w:color w:val="000000"/>
          <w:sz w:val="20"/>
          <w:szCs w:val="20"/>
        </w:rPr>
        <w:t xml:space="preserve">confined to the kidney </w:t>
      </w:r>
      <w:r w:rsidRPr="004C3F06">
        <w:rPr>
          <w:rFonts w:asciiTheme="majorBidi" w:hAnsiTheme="majorBidi" w:cstheme="majorBidi"/>
          <w:color w:val="000000"/>
          <w:sz w:val="20"/>
          <w:szCs w:val="20"/>
        </w:rPr>
        <w:t>and completely resected. Renal capsule or sinus vessels not involved. Tumor not ruptured or biopsied. Regional lymph nodes examined and negative.</w:t>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D43505">
        <w:rPr>
          <w:rFonts w:asciiTheme="majorBidi" w:hAnsiTheme="majorBidi" w:cstheme="majorBidi"/>
          <w:b/>
          <w:bCs/>
          <w:color w:val="000000"/>
          <w:sz w:val="20"/>
          <w:szCs w:val="20"/>
        </w:rPr>
        <w:t>Stage II</w:t>
      </w:r>
      <w:r w:rsidRPr="004C3F06">
        <w:rPr>
          <w:rFonts w:asciiTheme="majorBidi" w:hAnsiTheme="majorBidi" w:cstheme="majorBidi"/>
          <w:color w:val="000000"/>
          <w:sz w:val="20"/>
          <w:szCs w:val="20"/>
        </w:rPr>
        <w:t xml:space="preserve"> Tumor extends </w:t>
      </w:r>
      <w:r w:rsidRPr="004C3F06">
        <w:rPr>
          <w:rFonts w:asciiTheme="majorBidi" w:hAnsiTheme="majorBidi" w:cstheme="majorBidi"/>
          <w:i/>
          <w:iCs/>
          <w:color w:val="000000"/>
          <w:sz w:val="20"/>
          <w:szCs w:val="20"/>
        </w:rPr>
        <w:t xml:space="preserve">beyond the kidney </w:t>
      </w:r>
      <w:r w:rsidRPr="004C3F06">
        <w:rPr>
          <w:rFonts w:asciiTheme="majorBidi" w:hAnsiTheme="majorBidi" w:cstheme="majorBidi"/>
          <w:color w:val="000000"/>
          <w:sz w:val="20"/>
          <w:szCs w:val="20"/>
        </w:rPr>
        <w:t>but is completely resected with negative margins and lymph nodes. At least 1 of the following has occurred: (a) penetration of renal capsule, (b) invasion of renal sinus vessels.</w:t>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D43505">
        <w:rPr>
          <w:rFonts w:asciiTheme="majorBidi" w:hAnsiTheme="majorBidi" w:cstheme="majorBidi"/>
          <w:b/>
          <w:bCs/>
          <w:color w:val="000000"/>
          <w:sz w:val="20"/>
          <w:szCs w:val="20"/>
        </w:rPr>
        <w:t xml:space="preserve">Stage III </w:t>
      </w:r>
      <w:r w:rsidRPr="004C3F06">
        <w:rPr>
          <w:rFonts w:asciiTheme="majorBidi" w:hAnsiTheme="majorBidi" w:cstheme="majorBidi"/>
          <w:i/>
          <w:iCs/>
          <w:color w:val="000000"/>
          <w:sz w:val="20"/>
          <w:szCs w:val="20"/>
        </w:rPr>
        <w:t xml:space="preserve">Residual tumor </w:t>
      </w:r>
      <w:r w:rsidRPr="004C3F06">
        <w:rPr>
          <w:rFonts w:asciiTheme="majorBidi" w:hAnsiTheme="majorBidi" w:cstheme="majorBidi"/>
          <w:color w:val="000000"/>
          <w:sz w:val="20"/>
          <w:szCs w:val="20"/>
        </w:rPr>
        <w:t xml:space="preserve">present following surgery confined to the abdomen, including gross or microscopic tumor; spillage of tumor preoperatively or </w:t>
      </w:r>
      <w:proofErr w:type="spellStart"/>
      <w:r w:rsidRPr="004C3F06">
        <w:rPr>
          <w:rFonts w:asciiTheme="majorBidi" w:hAnsiTheme="majorBidi" w:cstheme="majorBidi"/>
          <w:color w:val="000000"/>
          <w:sz w:val="20"/>
          <w:szCs w:val="20"/>
        </w:rPr>
        <w:t>intraoperatively;biopsy</w:t>
      </w:r>
      <w:proofErr w:type="spellEnd"/>
      <w:r w:rsidRPr="004C3F06">
        <w:rPr>
          <w:rFonts w:asciiTheme="majorBidi" w:hAnsiTheme="majorBidi" w:cstheme="majorBidi"/>
          <w:color w:val="000000"/>
          <w:sz w:val="20"/>
          <w:szCs w:val="20"/>
        </w:rPr>
        <w:t xml:space="preserve"> prior to nephrectomy, regional lymph node metastases; tumor implants on the peritoneal </w:t>
      </w:r>
      <w:proofErr w:type="spellStart"/>
      <w:r w:rsidRPr="004C3F06">
        <w:rPr>
          <w:rFonts w:asciiTheme="majorBidi" w:hAnsiTheme="majorBidi" w:cstheme="majorBidi"/>
          <w:color w:val="000000"/>
          <w:sz w:val="20"/>
          <w:szCs w:val="20"/>
        </w:rPr>
        <w:t>surface;extension</w:t>
      </w:r>
      <w:proofErr w:type="spellEnd"/>
      <w:r w:rsidRPr="004C3F06">
        <w:rPr>
          <w:rFonts w:asciiTheme="majorBidi" w:hAnsiTheme="majorBidi" w:cstheme="majorBidi"/>
          <w:color w:val="000000"/>
          <w:sz w:val="20"/>
          <w:szCs w:val="20"/>
        </w:rPr>
        <w:t xml:space="preserve"> of tumor thrombus into the inferior vena cava including thoracic vena cava and heart.</w:t>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D43505">
        <w:rPr>
          <w:rFonts w:asciiTheme="majorBidi" w:hAnsiTheme="majorBidi" w:cstheme="majorBidi"/>
          <w:b/>
          <w:bCs/>
          <w:color w:val="000000"/>
          <w:sz w:val="20"/>
          <w:szCs w:val="20"/>
        </w:rPr>
        <w:t>Stage IV</w:t>
      </w:r>
      <w:r w:rsidRPr="004C3F06">
        <w:rPr>
          <w:rFonts w:asciiTheme="majorBidi" w:hAnsiTheme="majorBidi" w:cstheme="majorBidi"/>
          <w:color w:val="000000"/>
          <w:sz w:val="20"/>
          <w:szCs w:val="20"/>
        </w:rPr>
        <w:t xml:space="preserve"> </w:t>
      </w:r>
      <w:proofErr w:type="spellStart"/>
      <w:r w:rsidRPr="004C3F06">
        <w:rPr>
          <w:rFonts w:asciiTheme="majorBidi" w:hAnsiTheme="majorBidi" w:cstheme="majorBidi"/>
          <w:i/>
          <w:iCs/>
          <w:color w:val="000000"/>
          <w:sz w:val="20"/>
          <w:szCs w:val="20"/>
        </w:rPr>
        <w:t>Hematogenous</w:t>
      </w:r>
      <w:proofErr w:type="spellEnd"/>
      <w:r w:rsidRPr="004C3F06">
        <w:rPr>
          <w:rFonts w:asciiTheme="majorBidi" w:hAnsiTheme="majorBidi" w:cstheme="majorBidi"/>
          <w:i/>
          <w:iCs/>
          <w:color w:val="000000"/>
          <w:sz w:val="20"/>
          <w:szCs w:val="20"/>
        </w:rPr>
        <w:t xml:space="preserve"> metastases </w:t>
      </w:r>
      <w:r w:rsidRPr="004C3F06">
        <w:rPr>
          <w:rFonts w:asciiTheme="majorBidi" w:hAnsiTheme="majorBidi" w:cstheme="majorBidi"/>
          <w:color w:val="000000"/>
          <w:sz w:val="20"/>
          <w:szCs w:val="20"/>
        </w:rPr>
        <w:t xml:space="preserve">(lung, liver, bone, brain, etc.) or lymph node metastases outside the </w:t>
      </w:r>
      <w:proofErr w:type="spellStart"/>
      <w:r w:rsidRPr="004C3F06">
        <w:rPr>
          <w:rFonts w:asciiTheme="majorBidi" w:hAnsiTheme="majorBidi" w:cstheme="majorBidi"/>
          <w:color w:val="000000"/>
          <w:sz w:val="20"/>
          <w:szCs w:val="20"/>
        </w:rPr>
        <w:t>abdominopelvic</w:t>
      </w:r>
      <w:proofErr w:type="spellEnd"/>
      <w:r w:rsidRPr="004C3F06">
        <w:rPr>
          <w:rFonts w:asciiTheme="majorBidi" w:hAnsiTheme="majorBidi" w:cstheme="majorBidi"/>
          <w:color w:val="000000"/>
          <w:sz w:val="20"/>
          <w:szCs w:val="20"/>
        </w:rPr>
        <w:t xml:space="preserve"> region.</w:t>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D43505">
        <w:rPr>
          <w:rFonts w:asciiTheme="majorBidi" w:hAnsiTheme="majorBidi" w:cstheme="majorBidi"/>
          <w:b/>
          <w:bCs/>
          <w:color w:val="000000"/>
          <w:sz w:val="20"/>
          <w:szCs w:val="20"/>
        </w:rPr>
        <w:t>Stage V</w:t>
      </w:r>
      <w:r w:rsidRPr="004C3F06">
        <w:rPr>
          <w:rFonts w:asciiTheme="majorBidi" w:hAnsiTheme="majorBidi" w:cstheme="majorBidi"/>
          <w:color w:val="000000"/>
          <w:sz w:val="20"/>
          <w:szCs w:val="20"/>
        </w:rPr>
        <w:t xml:space="preserve"> </w:t>
      </w:r>
      <w:r w:rsidRPr="004C3F06">
        <w:rPr>
          <w:rFonts w:asciiTheme="majorBidi" w:hAnsiTheme="majorBidi" w:cstheme="majorBidi"/>
          <w:i/>
          <w:iCs/>
          <w:color w:val="000000"/>
          <w:sz w:val="20"/>
          <w:szCs w:val="20"/>
        </w:rPr>
        <w:t xml:space="preserve">Bilateral </w:t>
      </w:r>
      <w:r w:rsidRPr="004C3F06">
        <w:rPr>
          <w:rFonts w:asciiTheme="majorBidi" w:hAnsiTheme="majorBidi" w:cstheme="majorBidi"/>
          <w:color w:val="000000"/>
          <w:sz w:val="20"/>
          <w:szCs w:val="20"/>
        </w:rPr>
        <w:t>renal involvement by tumor.</w:t>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4C3F06">
        <w:rPr>
          <w:noProof/>
          <w:sz w:val="20"/>
          <w:szCs w:val="20"/>
        </w:rPr>
        <w:lastRenderedPageBreak/>
        <w:drawing>
          <wp:inline distT="0" distB="0" distL="0" distR="0" wp14:anchorId="4A2762A9" wp14:editId="6400D88A">
            <wp:extent cx="5943600" cy="4457700"/>
            <wp:effectExtent l="0" t="0" r="0" b="0"/>
            <wp:docPr id="56322" name="Picture 2" descr="slides0008_small_ko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22" name="Picture 2" descr="slides0008_small_kor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a:extLst/>
                  </pic:spPr>
                </pic:pic>
              </a:graphicData>
            </a:graphic>
          </wp:inline>
        </w:drawing>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r w:rsidRPr="004C3F06">
        <w:rPr>
          <w:rFonts w:asciiTheme="majorBidi" w:hAnsiTheme="majorBidi" w:cstheme="majorBidi"/>
          <w:noProof/>
          <w:color w:val="000000"/>
          <w:sz w:val="20"/>
          <w:szCs w:val="20"/>
        </w:rPr>
        <w:drawing>
          <wp:inline distT="0" distB="0" distL="0" distR="0" wp14:anchorId="0F801C99" wp14:editId="40D5D3BA">
            <wp:extent cx="4102735" cy="3434715"/>
            <wp:effectExtent l="0" t="0" r="0"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02735" cy="3434715"/>
                    </a:xfrm>
                    <a:prstGeom prst="rect">
                      <a:avLst/>
                    </a:prstGeom>
                    <a:noFill/>
                    <a:ln>
                      <a:noFill/>
                    </a:ln>
                  </pic:spPr>
                </pic:pic>
              </a:graphicData>
            </a:graphic>
          </wp:inline>
        </w:drawing>
      </w:r>
    </w:p>
    <w:p w:rsidR="007173AB" w:rsidRPr="004C3F06" w:rsidRDefault="007173AB" w:rsidP="007173AB">
      <w:pPr>
        <w:autoSpaceDE w:val="0"/>
        <w:autoSpaceDN w:val="0"/>
        <w:adjustRightInd w:val="0"/>
        <w:spacing w:after="0" w:line="240" w:lineRule="auto"/>
        <w:rPr>
          <w:rFonts w:asciiTheme="majorBidi" w:hAnsiTheme="majorBidi" w:cstheme="majorBidi"/>
          <w:color w:val="000000"/>
          <w:sz w:val="20"/>
          <w:szCs w:val="20"/>
        </w:rPr>
      </w:pP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lastRenderedPageBreak/>
        <w:t>DIAGNOSIS AND DIFFERENTIAL DIAGNOSIS</w:t>
      </w:r>
      <w:r>
        <w:rPr>
          <w:rFonts w:ascii="Avenir-Black" w:hAnsi="Avenir-Black" w:cs="Avenir-Black"/>
          <w:color w:val="00A6FF"/>
          <w:sz w:val="20"/>
          <w:szCs w:val="20"/>
        </w:rPr>
        <w: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An abdominal mass in a child should be considered malignant until diagnostic imaging, laboratory findings, and pathology can define its true nature</w:t>
      </w:r>
      <w:r>
        <w:rPr>
          <w:rFonts w:ascii="MinionPro-Regular" w:hAnsi="MinionPro-Regular" w:cs="MinionPro-Regular"/>
          <w:color w:val="000000"/>
          <w:sz w:val="20"/>
          <w:szCs w:val="20"/>
        </w:rPr>
        <w:t>.</w:t>
      </w:r>
      <w:r w:rsidRPr="004C3F06">
        <w:rPr>
          <w:rFonts w:ascii="MinionPro-Regular" w:hAnsi="MinionPro-Regular" w:cs="MinionPro-Regular"/>
          <w:color w:val="000000"/>
          <w:sz w:val="20"/>
          <w:szCs w:val="20"/>
        </w:rPr>
        <w:t xml:space="preserve">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Imaging studies include plain abdominal radiography, abdominal ultrasonography, and CT of the abdomen to define the </w:t>
      </w:r>
      <w:proofErr w:type="spellStart"/>
      <w:r w:rsidRPr="004C3F06">
        <w:rPr>
          <w:rFonts w:ascii="MinionPro-Regular" w:hAnsi="MinionPro-Regular" w:cs="MinionPro-Regular"/>
          <w:color w:val="000000"/>
          <w:sz w:val="20"/>
          <w:szCs w:val="20"/>
        </w:rPr>
        <w:t>intrarenal</w:t>
      </w:r>
      <w:proofErr w:type="spellEnd"/>
      <w:r w:rsidRPr="004C3F06">
        <w:rPr>
          <w:rFonts w:ascii="MinionPro-Regular" w:hAnsi="MinionPro-Regular" w:cs="MinionPro-Regular"/>
          <w:color w:val="000000"/>
          <w:sz w:val="20"/>
          <w:szCs w:val="20"/>
        </w:rPr>
        <w:t xml:space="preserve"> origin of the mass and differentiate it from adrenal masses (e.g., </w:t>
      </w:r>
      <w:proofErr w:type="spellStart"/>
      <w:r w:rsidRPr="004C3F06">
        <w:rPr>
          <w:rFonts w:ascii="MinionPro-Regular" w:hAnsi="MinionPro-Regular" w:cs="MinionPro-Regular"/>
          <w:color w:val="000000"/>
          <w:sz w:val="20"/>
          <w:szCs w:val="20"/>
        </w:rPr>
        <w:t>neuroblastoma</w:t>
      </w:r>
      <w:proofErr w:type="spellEnd"/>
      <w:r w:rsidRPr="004C3F06">
        <w:rPr>
          <w:rFonts w:ascii="MinionPro-Regular" w:hAnsi="MinionPro-Regular" w:cs="MinionPro-Regular"/>
          <w:color w:val="000000"/>
          <w:sz w:val="20"/>
          <w:szCs w:val="20"/>
        </w:rPr>
        <w:t xml:space="preserve">) and other masses in the abdomen. </w:t>
      </w:r>
      <w:r w:rsidRPr="004C3F06">
        <w:rPr>
          <w:rFonts w:ascii="MinionPro-Regular" w:hAnsi="MinionPro-Regular" w:cs="MinionPro-Regular"/>
          <w:i/>
          <w:iCs/>
          <w:color w:val="000000"/>
          <w:sz w:val="20"/>
          <w:szCs w:val="20"/>
        </w:rPr>
        <w:t>Abdominal ultrasonography</w:t>
      </w:r>
      <w:r w:rsidRPr="004C3F06">
        <w:rPr>
          <w:rFonts w:ascii="MinionPro-Regular" w:hAnsi="MinionPro-Regular" w:cs="MinionPro-Regular"/>
          <w:color w:val="000000"/>
          <w:sz w:val="20"/>
          <w:szCs w:val="20"/>
        </w:rPr>
        <w:t xml:space="preserve"> helps differentiate solid from cystic masses. WT might show focal areas of necrosis or hemorrhage and </w:t>
      </w:r>
      <w:proofErr w:type="spellStart"/>
      <w:r w:rsidRPr="004C3F06">
        <w:rPr>
          <w:rFonts w:ascii="MinionPro-Regular" w:hAnsi="MinionPro-Regular" w:cs="MinionPro-Regular"/>
          <w:color w:val="000000"/>
          <w:sz w:val="20"/>
          <w:szCs w:val="20"/>
        </w:rPr>
        <w:t>hydronephrosis</w:t>
      </w:r>
      <w:proofErr w:type="spellEnd"/>
      <w:r w:rsidRPr="004C3F06">
        <w:rPr>
          <w:rFonts w:ascii="MinionPro-Regular" w:hAnsi="MinionPro-Regular" w:cs="MinionPro-Regular"/>
          <w:color w:val="000000"/>
          <w:sz w:val="20"/>
          <w:szCs w:val="20"/>
        </w:rPr>
        <w:t xml:space="preserve"> caused by obstruction of the renal pelvis by the tumor. </w:t>
      </w:r>
      <w:r w:rsidRPr="004C3F06">
        <w:rPr>
          <w:rFonts w:ascii="MinionPro-Regular" w:hAnsi="MinionPro-Regular" w:cs="MinionPro-Regular"/>
          <w:i/>
          <w:iCs/>
          <w:color w:val="000000"/>
          <w:sz w:val="20"/>
          <w:szCs w:val="20"/>
        </w:rPr>
        <w:t>Ultrasonography with Doppler imaging</w:t>
      </w:r>
      <w:r w:rsidRPr="004C3F06">
        <w:rPr>
          <w:rFonts w:ascii="MinionPro-Regular" w:hAnsi="MinionPro-Regular" w:cs="MinionPro-Regular"/>
          <w:color w:val="000000"/>
          <w:sz w:val="20"/>
          <w:szCs w:val="20"/>
        </w:rPr>
        <w:t xml:space="preserve"> of renal veins and the inferior vena cava is a useful first study that not only can look for WT but also can evaluate the collecting system and demonstrate tumor thrombi in the renal veins and inferior vena cava.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i/>
          <w:iCs/>
          <w:color w:val="000000"/>
          <w:sz w:val="20"/>
          <w:szCs w:val="20"/>
        </w:rPr>
        <w:t>CT is useful</w:t>
      </w:r>
      <w:r w:rsidRPr="004C3F06">
        <w:rPr>
          <w:rFonts w:ascii="MinionPro-Regular" w:hAnsi="MinionPro-Regular" w:cs="MinionPro-Regular"/>
          <w:color w:val="000000"/>
          <w:sz w:val="20"/>
          <w:szCs w:val="20"/>
        </w:rPr>
        <w:t xml:space="preserve"> to define the extent of the disease, integrity of the contralateral kidney, and metastasis.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i/>
          <w:iCs/>
          <w:color w:val="000000"/>
          <w:sz w:val="20"/>
          <w:szCs w:val="20"/>
        </w:rPr>
        <w:t>MRI</w:t>
      </w:r>
      <w:r w:rsidRPr="004C3F06">
        <w:rPr>
          <w:rFonts w:ascii="MinionPro-Regular" w:hAnsi="MinionPro-Regular" w:cs="MinionPro-Regular"/>
          <w:color w:val="000000"/>
          <w:sz w:val="20"/>
          <w:szCs w:val="20"/>
        </w:rPr>
        <w:t xml:space="preserve"> requires sedation in young children and is not routinely used; it may be helpful in defining an extensive tumor thrombus that extends up to the level of the hepatic veins or even into the right atrium, and to distinguish WT from </w:t>
      </w:r>
      <w:proofErr w:type="spellStart"/>
      <w:r w:rsidRPr="004C3F06">
        <w:rPr>
          <w:rFonts w:ascii="MinionPro-Regular" w:hAnsi="MinionPro-Regular" w:cs="MinionPro-Regular"/>
          <w:color w:val="000000"/>
          <w:sz w:val="20"/>
          <w:szCs w:val="20"/>
        </w:rPr>
        <w:t>nephrogenic</w:t>
      </w:r>
      <w:proofErr w:type="spellEnd"/>
      <w:r w:rsidRPr="004C3F06">
        <w:rPr>
          <w:rFonts w:ascii="MinionPro-Regular" w:hAnsi="MinionPro-Regular" w:cs="MinionPro-Regular"/>
          <w:color w:val="000000"/>
          <w:sz w:val="20"/>
          <w:szCs w:val="20"/>
        </w:rPr>
        <w:t xml:space="preserve"> rests.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Pr="004C3F06">
        <w:rPr>
          <w:rFonts w:ascii="MinionPro-Regular" w:hAnsi="MinionPro-Regular" w:cs="MinionPro-Regular"/>
          <w:i/>
          <w:iCs/>
          <w:color w:val="000000"/>
          <w:sz w:val="20"/>
          <w:szCs w:val="20"/>
        </w:rPr>
        <w:t>Chest CT</w:t>
      </w:r>
      <w:r w:rsidRPr="004C3F06">
        <w:rPr>
          <w:rFonts w:ascii="MinionPro-Regular" w:hAnsi="MinionPro-Regular" w:cs="MinionPro-Regular"/>
          <w:color w:val="000000"/>
          <w:sz w:val="20"/>
          <w:szCs w:val="20"/>
        </w:rPr>
        <w:t xml:space="preserve"> is more sensitive than chest radiography to screen for pulmonary metastasis, and is preferably performed before surgery because effusions and atelectasis can confound the interpretation of postoperative imaging studies.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A bone scan is performed if the histologic diagnosis confirms clear cell sarcoma of the kidney to look for bone metastasis.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Regional spread and metastatic lesions can be visualized on positron emission </w:t>
      </w:r>
      <w:proofErr w:type="gramStart"/>
      <w:r w:rsidRPr="004C3F06">
        <w:rPr>
          <w:rFonts w:ascii="MinionPro-Regular" w:hAnsi="MinionPro-Regular" w:cs="MinionPro-Regular"/>
          <w:color w:val="000000"/>
          <w:sz w:val="20"/>
          <w:szCs w:val="20"/>
        </w:rPr>
        <w:t>tomography(</w:t>
      </w:r>
      <w:proofErr w:type="gramEnd"/>
      <w:r w:rsidRPr="004C3F06">
        <w:rPr>
          <w:rFonts w:ascii="MinionPro-Regular" w:hAnsi="MinionPro-Regular" w:cs="MinionPro-Regular"/>
          <w:color w:val="000000"/>
          <w:sz w:val="20"/>
          <w:szCs w:val="20"/>
        </w:rPr>
        <w:t xml:space="preserve"> PET )/CT scanning.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 diagnosis is usually made by imaging studies and confirmed by histology at the time of nephrectomy.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Although biopsy is a reliable diagnostic tool, it is discouraged as it results in disease upstaging.</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A core needle biopsy obtained via a posterior approach should be performed in cases of unusual presentation (older age, signs of infection, inflammation) or unusual imaging findings (significant </w:t>
      </w:r>
      <w:proofErr w:type="spellStart"/>
      <w:r w:rsidRPr="004C3F06">
        <w:rPr>
          <w:rFonts w:ascii="MinionPro-Regular" w:hAnsi="MinionPro-Regular" w:cs="MinionPro-Regular"/>
          <w:color w:val="000000"/>
          <w:sz w:val="20"/>
          <w:szCs w:val="20"/>
        </w:rPr>
        <w:t>adenopathy</w:t>
      </w:r>
      <w:proofErr w:type="spellEnd"/>
      <w:r w:rsidRPr="004C3F06">
        <w:rPr>
          <w:rFonts w:ascii="MinionPro-Regular" w:hAnsi="MinionPro-Regular" w:cs="MinionPro-Regular"/>
          <w:color w:val="000000"/>
          <w:sz w:val="20"/>
          <w:szCs w:val="20"/>
        </w:rPr>
        <w:t xml:space="preserve">, no renal parenchyma seen, </w:t>
      </w:r>
      <w:proofErr w:type="spellStart"/>
      <w:r w:rsidRPr="004C3F06">
        <w:rPr>
          <w:rFonts w:ascii="MinionPro-Regular" w:hAnsi="MinionPro-Regular" w:cs="MinionPro-Regular"/>
          <w:color w:val="000000"/>
          <w:sz w:val="20"/>
          <w:szCs w:val="20"/>
        </w:rPr>
        <w:t>intratumoral</w:t>
      </w:r>
      <w:proofErr w:type="spellEnd"/>
      <w:r w:rsidRPr="004C3F06">
        <w:rPr>
          <w:rFonts w:ascii="MinionPro-Regular" w:hAnsi="MinionPro-Regular" w:cs="MinionPro-Regular"/>
          <w:color w:val="000000"/>
          <w:sz w:val="20"/>
          <w:szCs w:val="20"/>
        </w:rPr>
        <w:t xml:space="preserve"> calcification).</w:t>
      </w: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TREATMENT</w:t>
      </w:r>
      <w:r>
        <w:rPr>
          <w:rFonts w:ascii="Avenir-Black" w:hAnsi="Avenir-Black" w:cs="Avenir-Black"/>
          <w:color w:val="00A6FF"/>
          <w:sz w:val="20"/>
          <w:szCs w:val="20"/>
        </w:rPr>
        <w: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There are 2 major schools of thought in the management of WT, the first </w:t>
      </w:r>
      <w:proofErr w:type="gramStart"/>
      <w:r w:rsidRPr="004C3F06">
        <w:rPr>
          <w:rFonts w:ascii="MinionPro-Regular" w:hAnsi="MinionPro-Regular" w:cs="MinionPro-Regular"/>
          <w:color w:val="000000"/>
          <w:sz w:val="20"/>
          <w:szCs w:val="20"/>
        </w:rPr>
        <w:t>recommends  surgery</w:t>
      </w:r>
      <w:proofErr w:type="gramEnd"/>
      <w:r w:rsidRPr="004C3F06">
        <w:rPr>
          <w:rFonts w:ascii="MinionPro-Regular" w:hAnsi="MinionPro-Regular" w:cs="MinionPro-Regular"/>
          <w:color w:val="000000"/>
          <w:sz w:val="20"/>
          <w:szCs w:val="20"/>
        </w:rPr>
        <w:t xml:space="preserve"> prior to initiating treatment and the second  recommends preoperative chemotherapy. Each approach has advantages and limitations but they have similar outcomes. Early surgery provides accurate diagnosis and staging, and can facilitate risk-adapted therapy. Preoperative chemotherapy can make surgery easier and reduces the risk of intraoperative tumor rupture and hemorrhage.</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Surgery entails a </w:t>
      </w:r>
      <w:r w:rsidRPr="007A6AA9">
        <w:rPr>
          <w:rFonts w:ascii="MinionPro-Regular" w:hAnsi="MinionPro-Regular" w:cs="MinionPro-Regular"/>
          <w:i/>
          <w:iCs/>
          <w:color w:val="000000"/>
          <w:sz w:val="20"/>
          <w:szCs w:val="20"/>
        </w:rPr>
        <w:t>radical nephrectomy</w:t>
      </w:r>
      <w:r w:rsidRPr="004C3F06">
        <w:rPr>
          <w:rFonts w:ascii="MinionPro-Regular" w:hAnsi="MinionPro-Regular" w:cs="MinionPro-Regular"/>
          <w:color w:val="000000"/>
          <w:sz w:val="20"/>
          <w:szCs w:val="20"/>
        </w:rPr>
        <w:t xml:space="preserve"> with meticulous dissection to avoid rupture of the tumor capsule and lymph node sampling despite the absence of abnormal nodes on preoperative imaging studies or intraoperative assessment.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r w:rsidRPr="007A6AA9">
        <w:rPr>
          <w:rFonts w:ascii="MinionPro-Regular" w:hAnsi="MinionPro-Regular" w:cs="MinionPro-Regular"/>
          <w:i/>
          <w:iCs/>
          <w:color w:val="000000"/>
          <w:sz w:val="20"/>
          <w:szCs w:val="20"/>
        </w:rPr>
        <w:t>Partial nephrectomy</w:t>
      </w:r>
      <w:r w:rsidRPr="004C3F06">
        <w:rPr>
          <w:rFonts w:ascii="MinionPro-Regular" w:hAnsi="MinionPro-Regular" w:cs="MinionPro-Regular"/>
          <w:color w:val="000000"/>
          <w:sz w:val="20"/>
          <w:szCs w:val="20"/>
        </w:rPr>
        <w:t xml:space="preserve"> is performed in patients with bilateral disease or with unilateral WT and a predisposing syndrome such as Denys-</w:t>
      </w:r>
      <w:proofErr w:type="spellStart"/>
      <w:r w:rsidRPr="004C3F06">
        <w:rPr>
          <w:rFonts w:ascii="MinionPro-Regular" w:hAnsi="MinionPro-Regular" w:cs="MinionPro-Regular"/>
          <w:color w:val="000000"/>
          <w:sz w:val="20"/>
          <w:szCs w:val="20"/>
        </w:rPr>
        <w:t>Drash</w:t>
      </w:r>
      <w:proofErr w:type="spellEnd"/>
      <w:r w:rsidRPr="004C3F06">
        <w:rPr>
          <w:rFonts w:ascii="MinionPro-Regular" w:hAnsi="MinionPro-Regular" w:cs="MinionPro-Regular"/>
          <w:color w:val="000000"/>
          <w:sz w:val="20"/>
          <w:szCs w:val="20"/>
        </w:rPr>
        <w:t xml:space="preserve"> and WAGR, so as to minimize the risk of future renal failure.</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Prognostic factors for risk-adapted therapy include age, stage, tumor weight, and loss of </w:t>
      </w:r>
      <w:proofErr w:type="spellStart"/>
      <w:r w:rsidRPr="004C3F06">
        <w:rPr>
          <w:rFonts w:ascii="MinionPro-Regular" w:hAnsi="MinionPro-Regular" w:cs="MinionPro-Regular"/>
          <w:color w:val="000000"/>
          <w:sz w:val="20"/>
          <w:szCs w:val="20"/>
        </w:rPr>
        <w:t>heterozygosity</w:t>
      </w:r>
      <w:proofErr w:type="spellEnd"/>
      <w:r w:rsidRPr="004C3F06">
        <w:rPr>
          <w:rFonts w:ascii="MinionPro-Regular" w:hAnsi="MinionPro-Regular" w:cs="MinionPro-Regular"/>
          <w:color w:val="000000"/>
          <w:sz w:val="20"/>
          <w:szCs w:val="20"/>
        </w:rPr>
        <w:t xml:space="preserve"> at chromosomes 1p and 16q. Histology plays a major role in risk stratification of WT. Absence of </w:t>
      </w:r>
      <w:proofErr w:type="spellStart"/>
      <w:r w:rsidRPr="004C3F06">
        <w:rPr>
          <w:rFonts w:ascii="MinionPro-Regular" w:hAnsi="MinionPro-Regular" w:cs="MinionPro-Regular"/>
          <w:color w:val="000000"/>
          <w:sz w:val="20"/>
          <w:szCs w:val="20"/>
        </w:rPr>
        <w:t>anaplasia</w:t>
      </w:r>
      <w:proofErr w:type="spellEnd"/>
      <w:r w:rsidRPr="004C3F06">
        <w:rPr>
          <w:rFonts w:ascii="MinionPro-Regular" w:hAnsi="MinionPro-Regular" w:cs="MinionPro-Regular"/>
          <w:color w:val="000000"/>
          <w:sz w:val="20"/>
          <w:szCs w:val="20"/>
        </w:rPr>
        <w:t xml:space="preserve"> is considered a favorable histologic finding but presence of </w:t>
      </w:r>
      <w:proofErr w:type="spellStart"/>
      <w:r w:rsidRPr="004C3F06">
        <w:rPr>
          <w:rFonts w:ascii="MinionPro-Regular" w:hAnsi="MinionPro-Regular" w:cs="MinionPro-Regular"/>
          <w:color w:val="000000"/>
          <w:sz w:val="20"/>
          <w:szCs w:val="20"/>
        </w:rPr>
        <w:t>anaplasia</w:t>
      </w:r>
      <w:proofErr w:type="spellEnd"/>
      <w:r w:rsidRPr="004C3F06">
        <w:rPr>
          <w:rFonts w:ascii="MinionPro-Regular" w:hAnsi="MinionPro-Regular" w:cs="MinionPro-Regular"/>
          <w:color w:val="000000"/>
          <w:sz w:val="20"/>
          <w:szCs w:val="20"/>
        </w:rPr>
        <w:t xml:space="preserve"> is further classified as focal or diffuse, both of which are unfavorable histologic findings.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Patients with favorable histologic findings of WT have a good outcome and are generally treated in the outpatient setting.</w:t>
      </w:r>
    </w:p>
    <w:p w:rsidR="007173AB"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Nephrectomy alone may be sufficient for patients younger than 2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of age with stage I disease and a tumor weighing </w:t>
      </w:r>
      <w:r w:rsidRPr="004C3F06">
        <w:rPr>
          <w:rFonts w:ascii="SymbolNew-Medium" w:eastAsia="SymbolNew-Medium" w:hAnsi="MinionPro-Regular" w:cs="SymbolNew-Medium"/>
          <w:color w:val="000000"/>
          <w:sz w:val="20"/>
          <w:szCs w:val="20"/>
        </w:rPr>
        <w:t>&lt;</w:t>
      </w:r>
      <w:r w:rsidRPr="004C3F06">
        <w:rPr>
          <w:rFonts w:ascii="MinionPro-Regular" w:hAnsi="MinionPro-Regular" w:cs="MinionPro-Regular"/>
          <w:color w:val="000000"/>
          <w:sz w:val="20"/>
          <w:szCs w:val="20"/>
        </w:rPr>
        <w:t>550 g.</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Patients with </w:t>
      </w:r>
      <w:r w:rsidRPr="00FC7B3E">
        <w:rPr>
          <w:rFonts w:ascii="MinionPro-Regular" w:hAnsi="MinionPro-Regular" w:cs="MinionPro-Regular"/>
          <w:b/>
          <w:bCs/>
          <w:color w:val="000000"/>
          <w:sz w:val="20"/>
          <w:szCs w:val="20"/>
        </w:rPr>
        <w:t>stages I and II disease</w:t>
      </w:r>
      <w:r w:rsidRPr="004C3F06">
        <w:rPr>
          <w:rFonts w:ascii="MinionPro-Regular" w:hAnsi="MinionPro-Regular" w:cs="MinionPro-Regular"/>
          <w:color w:val="000000"/>
          <w:sz w:val="20"/>
          <w:szCs w:val="20"/>
        </w:rPr>
        <w:t xml:space="preserve"> receive chemotherapy with 2 drugs</w:t>
      </w:r>
      <w:r w:rsidRPr="00886262">
        <w:rPr>
          <w:rFonts w:ascii="MinionPro-Regular" w:hAnsi="MinionPro-Regular" w:cs="MinionPro-Regular"/>
          <w:i/>
          <w:iCs/>
          <w:color w:val="000000"/>
          <w:sz w:val="20"/>
          <w:szCs w:val="20"/>
        </w:rPr>
        <w:t xml:space="preserve">, vincristine and </w:t>
      </w:r>
      <w:proofErr w:type="spellStart"/>
      <w:r w:rsidRPr="00886262">
        <w:rPr>
          <w:rFonts w:ascii="MinionPro-Regular" w:hAnsi="MinionPro-Regular" w:cs="MinionPro-Regular"/>
          <w:i/>
          <w:iCs/>
          <w:color w:val="000000"/>
          <w:sz w:val="20"/>
          <w:szCs w:val="20"/>
        </w:rPr>
        <w:t>actinomycin</w:t>
      </w:r>
      <w:proofErr w:type="spellEnd"/>
      <w:r w:rsidRPr="00886262">
        <w:rPr>
          <w:rFonts w:ascii="MinionPro-Regular" w:hAnsi="MinionPro-Regular" w:cs="MinionPro-Regular"/>
          <w:i/>
          <w:iCs/>
          <w:color w:val="000000"/>
          <w:sz w:val="20"/>
          <w:szCs w:val="20"/>
        </w:rPr>
        <w:t xml:space="preserve"> D</w:t>
      </w:r>
      <w:r w:rsidRPr="004C3F06">
        <w:rPr>
          <w:rFonts w:ascii="MinionPro-Regular" w:hAnsi="MinionPro-Regular" w:cs="MinionPro-Regular"/>
          <w:color w:val="000000"/>
          <w:sz w:val="20"/>
          <w:szCs w:val="20"/>
        </w:rPr>
        <w:t xml:space="preserve"> </w:t>
      </w:r>
      <w:proofErr w:type="gramStart"/>
      <w:r w:rsidRPr="00886262">
        <w:rPr>
          <w:rFonts w:ascii="MinionPro-Regular" w:hAnsi="MinionPro-Regular" w:cs="MinionPro-Regular"/>
          <w:i/>
          <w:iCs/>
          <w:color w:val="000000"/>
          <w:sz w:val="20"/>
          <w:szCs w:val="20"/>
        </w:rPr>
        <w:t xml:space="preserve">( </w:t>
      </w:r>
      <w:proofErr w:type="spellStart"/>
      <w:r w:rsidRPr="00886262">
        <w:rPr>
          <w:rFonts w:ascii="MinionPro-Regular" w:hAnsi="MinionPro-Regular" w:cs="MinionPro-Regular"/>
          <w:i/>
          <w:iCs/>
          <w:color w:val="000000"/>
          <w:sz w:val="20"/>
          <w:szCs w:val="20"/>
        </w:rPr>
        <w:t>dactinomycin</w:t>
      </w:r>
      <w:proofErr w:type="spellEnd"/>
      <w:proofErr w:type="gramEnd"/>
      <w:r w:rsidRPr="00886262">
        <w:rPr>
          <w:rFonts w:ascii="MinionPro-Regular" w:hAnsi="MinionPro-Regular" w:cs="MinionPro-Regular"/>
          <w:i/>
          <w:iCs/>
          <w:color w:val="000000"/>
          <w:sz w:val="20"/>
          <w:szCs w:val="20"/>
        </w:rPr>
        <w:t>),</w:t>
      </w:r>
      <w:r w:rsidRPr="004C3F06">
        <w:rPr>
          <w:rFonts w:ascii="MinionPro-Regular" w:hAnsi="MinionPro-Regular" w:cs="MinionPro-Regular"/>
          <w:color w:val="000000"/>
          <w:sz w:val="20"/>
          <w:szCs w:val="20"/>
        </w:rPr>
        <w:t xml:space="preserve"> every 1-3 </w:t>
      </w:r>
      <w:proofErr w:type="spellStart"/>
      <w:r w:rsidRPr="004C3F06">
        <w:rPr>
          <w:rFonts w:ascii="MinionPro-Regular" w:hAnsi="MinionPro-Regular" w:cs="MinionPro-Regular"/>
          <w:color w:val="000000"/>
          <w:sz w:val="20"/>
          <w:szCs w:val="20"/>
        </w:rPr>
        <w:t>wk</w:t>
      </w:r>
      <w:proofErr w:type="spellEnd"/>
      <w:r w:rsidRPr="004C3F06">
        <w:rPr>
          <w:rFonts w:ascii="MinionPro-Regular" w:hAnsi="MinionPro-Regular" w:cs="MinionPro-Regular"/>
          <w:color w:val="000000"/>
          <w:sz w:val="20"/>
          <w:szCs w:val="20"/>
        </w:rPr>
        <w:t xml:space="preserve"> for a total of 18 </w:t>
      </w:r>
      <w:proofErr w:type="spellStart"/>
      <w:r w:rsidRPr="004C3F06">
        <w:rPr>
          <w:rFonts w:ascii="MinionPro-Regular" w:hAnsi="MinionPro-Regular" w:cs="MinionPro-Regular"/>
          <w:color w:val="000000"/>
          <w:sz w:val="20"/>
          <w:szCs w:val="20"/>
        </w:rPr>
        <w:t>wk</w:t>
      </w:r>
      <w:proofErr w:type="spellEnd"/>
      <w:r w:rsidRPr="004C3F06">
        <w:rPr>
          <w:rFonts w:ascii="MinionPro-Regular" w:hAnsi="MinionPro-Regular" w:cs="MinionPro-Regular"/>
          <w:color w:val="000000"/>
          <w:sz w:val="20"/>
          <w:szCs w:val="20"/>
        </w:rPr>
        <w:t xml:space="preserve">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Patients with </w:t>
      </w:r>
      <w:r w:rsidRPr="00FC7B3E">
        <w:rPr>
          <w:rFonts w:ascii="MinionPro-Regular" w:hAnsi="MinionPro-Regular" w:cs="MinionPro-Regular"/>
          <w:b/>
          <w:bCs/>
          <w:color w:val="000000"/>
          <w:sz w:val="20"/>
          <w:szCs w:val="20"/>
        </w:rPr>
        <w:t>stage III or IV disease</w:t>
      </w:r>
      <w:r w:rsidRPr="004C3F06">
        <w:rPr>
          <w:rFonts w:ascii="MinionPro-Regular" w:hAnsi="MinionPro-Regular" w:cs="MinionPro-Regular"/>
          <w:color w:val="000000"/>
          <w:sz w:val="20"/>
          <w:szCs w:val="20"/>
        </w:rPr>
        <w:t xml:space="preserve"> receive chemotherapy with 3 drugs </w:t>
      </w:r>
      <w:r w:rsidRPr="00886262">
        <w:rPr>
          <w:rFonts w:ascii="MinionPro-Regular" w:hAnsi="MinionPro-Regular" w:cs="MinionPro-Regular"/>
          <w:i/>
          <w:iCs/>
          <w:color w:val="000000"/>
          <w:sz w:val="20"/>
          <w:szCs w:val="20"/>
        </w:rPr>
        <w:t xml:space="preserve">(vincristine, doxorubicin, and </w:t>
      </w:r>
      <w:proofErr w:type="spellStart"/>
      <w:r w:rsidRPr="00886262">
        <w:rPr>
          <w:rFonts w:ascii="MinionPro-Regular" w:hAnsi="MinionPro-Regular" w:cs="MinionPro-Regular"/>
          <w:i/>
          <w:iCs/>
          <w:color w:val="000000"/>
          <w:sz w:val="20"/>
          <w:szCs w:val="20"/>
        </w:rPr>
        <w:t>actinomycin</w:t>
      </w:r>
      <w:proofErr w:type="spellEnd"/>
      <w:r w:rsidRPr="00886262">
        <w:rPr>
          <w:rFonts w:ascii="MinionPro-Regular" w:hAnsi="MinionPro-Regular" w:cs="MinionPro-Regular"/>
          <w:i/>
          <w:iCs/>
          <w:color w:val="000000"/>
          <w:sz w:val="20"/>
          <w:szCs w:val="20"/>
        </w:rPr>
        <w:t xml:space="preserve"> D) </w:t>
      </w:r>
      <w:r w:rsidRPr="004C3F06">
        <w:rPr>
          <w:rFonts w:ascii="MinionPro-Regular" w:hAnsi="MinionPro-Regular" w:cs="MinionPro-Regular"/>
          <w:color w:val="000000"/>
          <w:sz w:val="20"/>
          <w:szCs w:val="20"/>
        </w:rPr>
        <w:t xml:space="preserve">every 1-3 </w:t>
      </w:r>
      <w:proofErr w:type="spellStart"/>
      <w:r w:rsidRPr="004C3F06">
        <w:rPr>
          <w:rFonts w:ascii="MinionPro-Regular" w:hAnsi="MinionPro-Regular" w:cs="MinionPro-Regular"/>
          <w:color w:val="000000"/>
          <w:sz w:val="20"/>
          <w:szCs w:val="20"/>
        </w:rPr>
        <w:t>wk</w:t>
      </w:r>
      <w:proofErr w:type="spellEnd"/>
      <w:r w:rsidRPr="004C3F06">
        <w:rPr>
          <w:rFonts w:ascii="MinionPro-Regular" w:hAnsi="MinionPro-Regular" w:cs="MinionPro-Regular"/>
          <w:color w:val="000000"/>
          <w:sz w:val="20"/>
          <w:szCs w:val="20"/>
        </w:rPr>
        <w:t xml:space="preserve"> for a total of 24 </w:t>
      </w:r>
      <w:proofErr w:type="spellStart"/>
      <w:proofErr w:type="gramStart"/>
      <w:r w:rsidRPr="004C3F06">
        <w:rPr>
          <w:rFonts w:ascii="MinionPro-Regular" w:hAnsi="MinionPro-Regular" w:cs="MinionPro-Regular"/>
          <w:color w:val="000000"/>
          <w:sz w:val="20"/>
          <w:szCs w:val="20"/>
        </w:rPr>
        <w:t>wk</w:t>
      </w:r>
      <w:proofErr w:type="spellEnd"/>
      <w:r w:rsidRPr="004C3F06">
        <w:rPr>
          <w:rFonts w:ascii="MinionPro-Regular" w:hAnsi="MinionPro-Regular" w:cs="MinionPro-Regular"/>
          <w:color w:val="000000"/>
          <w:sz w:val="20"/>
          <w:szCs w:val="20"/>
        </w:rPr>
        <w:t xml:space="preserve">  and</w:t>
      </w:r>
      <w:proofErr w:type="gramEnd"/>
      <w:r w:rsidRPr="004C3F06">
        <w:rPr>
          <w:rFonts w:ascii="MinionPro-Regular" w:hAnsi="MinionPro-Regular" w:cs="MinionPro-Regular"/>
          <w:color w:val="000000"/>
          <w:sz w:val="20"/>
          <w:szCs w:val="20"/>
        </w:rPr>
        <w:t xml:space="preserve"> </w:t>
      </w:r>
      <w:r w:rsidRPr="00886262">
        <w:rPr>
          <w:rFonts w:ascii="MinionPro-Regular" w:hAnsi="MinionPro-Regular" w:cs="MinionPro-Regular"/>
          <w:i/>
          <w:iCs/>
          <w:color w:val="000000"/>
          <w:sz w:val="20"/>
          <w:szCs w:val="20"/>
        </w:rPr>
        <w:t>radiation therapy.</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Patients with regional lymph node metastases, residual disease after surgery, or tumor rupture receive radiation therapy to the flank or abdomen, and those with lung metastases receive radiation therapy to the lungs.</w:t>
      </w:r>
    </w:p>
    <w:p w:rsidR="007173AB"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Anaplastic histology (focal and diffuse) accounts for approximately 11% of WT cases.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Patients with </w:t>
      </w:r>
      <w:r w:rsidRPr="00FC7B3E">
        <w:rPr>
          <w:rFonts w:ascii="MinionPro-Regular" w:hAnsi="MinionPro-Regular" w:cs="MinionPro-Regular"/>
          <w:b/>
          <w:bCs/>
          <w:color w:val="000000"/>
          <w:sz w:val="20"/>
          <w:szCs w:val="20"/>
        </w:rPr>
        <w:t xml:space="preserve">diffuse </w:t>
      </w:r>
      <w:proofErr w:type="spellStart"/>
      <w:r w:rsidRPr="00FC7B3E">
        <w:rPr>
          <w:rFonts w:ascii="MinionPro-Regular" w:hAnsi="MinionPro-Regular" w:cs="MinionPro-Regular"/>
          <w:b/>
          <w:bCs/>
          <w:color w:val="000000"/>
          <w:sz w:val="20"/>
          <w:szCs w:val="20"/>
        </w:rPr>
        <w:t>anaplasia</w:t>
      </w:r>
      <w:proofErr w:type="spellEnd"/>
      <w:r w:rsidRPr="004C3F06">
        <w:rPr>
          <w:rFonts w:ascii="MinionPro-Regular" w:hAnsi="MinionPro-Regular" w:cs="MinionPro-Regular"/>
          <w:color w:val="000000"/>
          <w:sz w:val="20"/>
          <w:szCs w:val="20"/>
        </w:rPr>
        <w:t>, in particular, have a poor outcome</w:t>
      </w:r>
      <w:r>
        <w:rPr>
          <w:rFonts w:ascii="MinionPro-Regular" w:hAnsi="MinionPro-Regular" w:cs="MinionPro-Regular"/>
          <w:color w:val="000000"/>
          <w:sz w:val="20"/>
          <w:szCs w:val="20"/>
        </w:rPr>
        <w:t xml:space="preserve"> &amp;</w:t>
      </w:r>
      <w:r w:rsidRPr="004C3F06">
        <w:rPr>
          <w:rFonts w:ascii="MinionPro-Regular" w:hAnsi="MinionPro-Regular" w:cs="MinionPro-Regular"/>
          <w:color w:val="000000"/>
          <w:sz w:val="20"/>
          <w:szCs w:val="20"/>
        </w:rPr>
        <w:t xml:space="preserve"> treated with intensive chemotherapy regimens that include </w:t>
      </w:r>
      <w:r w:rsidRPr="00886262">
        <w:rPr>
          <w:rFonts w:ascii="MinionPro-Regular" w:hAnsi="MinionPro-Regular" w:cs="MinionPro-Regular"/>
          <w:i/>
          <w:iCs/>
          <w:color w:val="000000"/>
          <w:sz w:val="20"/>
          <w:szCs w:val="20"/>
        </w:rPr>
        <w:t xml:space="preserve">vincristine, cyclophosphamide, doxorubicin, </w:t>
      </w:r>
      <w:proofErr w:type="spellStart"/>
      <w:r w:rsidRPr="00886262">
        <w:rPr>
          <w:rFonts w:ascii="MinionPro-Regular" w:hAnsi="MinionPro-Regular" w:cs="MinionPro-Regular"/>
          <w:i/>
          <w:iCs/>
          <w:color w:val="000000"/>
          <w:sz w:val="20"/>
          <w:szCs w:val="20"/>
        </w:rPr>
        <w:t>etoposide</w:t>
      </w:r>
      <w:proofErr w:type="spellEnd"/>
      <w:r w:rsidRPr="00886262">
        <w:rPr>
          <w:rFonts w:ascii="MinionPro-Regular" w:hAnsi="MinionPro-Regular" w:cs="MinionPro-Regular"/>
          <w:i/>
          <w:iCs/>
          <w:color w:val="000000"/>
          <w:sz w:val="20"/>
          <w:szCs w:val="20"/>
        </w:rPr>
        <w:t xml:space="preserve">, carboplatin, and </w:t>
      </w:r>
      <w:proofErr w:type="spellStart"/>
      <w:r w:rsidRPr="00886262">
        <w:rPr>
          <w:rFonts w:ascii="MinionPro-Regular" w:hAnsi="MinionPro-Regular" w:cs="MinionPro-Regular"/>
          <w:i/>
          <w:iCs/>
          <w:color w:val="000000"/>
          <w:sz w:val="20"/>
          <w:szCs w:val="20"/>
        </w:rPr>
        <w:t>ifosfamide</w:t>
      </w:r>
      <w:proofErr w:type="spellEnd"/>
      <w:r w:rsidRPr="004C3F06">
        <w:rPr>
          <w:rFonts w:ascii="MinionPro-Regular" w:hAnsi="MinionPro-Regular" w:cs="MinionPro-Regular"/>
          <w:color w:val="000000"/>
          <w:sz w:val="20"/>
          <w:szCs w:val="20"/>
        </w:rPr>
        <w:t xml:space="preserve">, in addition to </w:t>
      </w:r>
      <w:r w:rsidRPr="00886262">
        <w:rPr>
          <w:rFonts w:ascii="MinionPro-Regular" w:hAnsi="MinionPro-Regular" w:cs="MinionPro-Regular"/>
          <w:i/>
          <w:iCs/>
          <w:color w:val="000000"/>
          <w:sz w:val="20"/>
          <w:szCs w:val="20"/>
        </w:rPr>
        <w:t>radiation therapy.</w:t>
      </w: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Default="007173AB" w:rsidP="007173AB">
      <w:pPr>
        <w:autoSpaceDE w:val="0"/>
        <w:autoSpaceDN w:val="0"/>
        <w:adjustRightInd w:val="0"/>
        <w:spacing w:after="0" w:line="240" w:lineRule="auto"/>
        <w:rPr>
          <w:rFonts w:ascii="Avenir-Black" w:hAnsi="Avenir-Black" w:cs="Avenir-Black"/>
          <w:color w:val="00A6FF"/>
          <w:sz w:val="20"/>
          <w:szCs w:val="20"/>
        </w:rPr>
      </w:pP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RECURRENT DISEASE:</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Approximately </w:t>
      </w:r>
      <w:r w:rsidRPr="00D43505">
        <w:rPr>
          <w:rFonts w:ascii="MinionPro-Regular" w:hAnsi="MinionPro-Regular" w:cs="MinionPro-Regular"/>
          <w:color w:val="000000"/>
          <w:sz w:val="20"/>
          <w:szCs w:val="20"/>
          <w:u w:val="single"/>
        </w:rPr>
        <w:t>15%</w:t>
      </w:r>
      <w:r w:rsidRPr="004C3F06">
        <w:rPr>
          <w:rFonts w:ascii="MinionPro-Regular" w:hAnsi="MinionPro-Regular" w:cs="MinionPro-Regular"/>
          <w:color w:val="000000"/>
          <w:sz w:val="20"/>
          <w:szCs w:val="20"/>
        </w:rPr>
        <w:t xml:space="preserve"> of WT patients </w:t>
      </w:r>
      <w:r w:rsidRPr="00D43505">
        <w:rPr>
          <w:rFonts w:ascii="MinionPro-Regular" w:hAnsi="MinionPro-Regular" w:cs="MinionPro-Regular"/>
          <w:i/>
          <w:iCs/>
          <w:color w:val="000000"/>
          <w:sz w:val="20"/>
          <w:szCs w:val="20"/>
        </w:rPr>
        <w:t>with favorable histology</w:t>
      </w:r>
      <w:r w:rsidRPr="004C3F06">
        <w:rPr>
          <w:rFonts w:ascii="MinionPro-Regular" w:hAnsi="MinionPro-Regular" w:cs="MinionPro-Regular"/>
          <w:color w:val="000000"/>
          <w:sz w:val="20"/>
          <w:szCs w:val="20"/>
        </w:rPr>
        <w:t xml:space="preserve"> and </w:t>
      </w:r>
      <w:r w:rsidRPr="00D43505">
        <w:rPr>
          <w:rFonts w:ascii="MinionPro-Regular" w:hAnsi="MinionPro-Regular" w:cs="MinionPro-Regular"/>
          <w:color w:val="000000"/>
          <w:sz w:val="20"/>
          <w:szCs w:val="20"/>
          <w:u w:val="single"/>
        </w:rPr>
        <w:t>50%</w:t>
      </w:r>
      <w:r w:rsidRPr="004C3F06">
        <w:rPr>
          <w:rFonts w:ascii="MinionPro-Regular" w:hAnsi="MinionPro-Regular" w:cs="MinionPro-Regular"/>
          <w:color w:val="000000"/>
          <w:sz w:val="20"/>
          <w:szCs w:val="20"/>
        </w:rPr>
        <w:t xml:space="preserve"> of those </w:t>
      </w:r>
      <w:r w:rsidRPr="00D43505">
        <w:rPr>
          <w:rFonts w:ascii="MinionPro-Regular" w:hAnsi="MinionPro-Regular" w:cs="MinionPro-Regular"/>
          <w:i/>
          <w:iCs/>
          <w:color w:val="000000"/>
          <w:sz w:val="20"/>
          <w:szCs w:val="20"/>
        </w:rPr>
        <w:t>with anaplastic histology</w:t>
      </w:r>
      <w:r w:rsidRPr="004C3F06">
        <w:rPr>
          <w:rFonts w:ascii="MinionPro-Regular" w:hAnsi="MinionPro-Regular" w:cs="MinionPro-Regular"/>
          <w:color w:val="000000"/>
          <w:sz w:val="20"/>
          <w:szCs w:val="20"/>
        </w:rPr>
        <w:t xml:space="preserve"> suffer relapse; most relapses occur early (within 2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of diagnosis). </w:t>
      </w:r>
    </w:p>
    <w:p w:rsidR="007173AB"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Factors associated with a </w:t>
      </w:r>
      <w:r w:rsidRPr="00FC7B3E">
        <w:rPr>
          <w:rFonts w:ascii="MinionPro-Regular" w:hAnsi="MinionPro-Regular" w:cs="MinionPro-Regular"/>
          <w:b/>
          <w:bCs/>
          <w:color w:val="000000"/>
          <w:sz w:val="20"/>
          <w:szCs w:val="20"/>
        </w:rPr>
        <w:t>favorable outcome after relapse</w:t>
      </w:r>
      <w:r w:rsidRPr="004C3F06">
        <w:rPr>
          <w:rFonts w:ascii="MinionPro-Regular" w:hAnsi="MinionPro-Regular" w:cs="MinionPro-Regular"/>
          <w:color w:val="000000"/>
          <w:sz w:val="20"/>
          <w:szCs w:val="20"/>
        </w:rPr>
        <w:t xml:space="preserve"> include </w:t>
      </w:r>
      <w:r w:rsidRPr="00FC7B3E">
        <w:rPr>
          <w:rFonts w:ascii="MinionPro-Regular" w:hAnsi="MinionPro-Regular" w:cs="MinionPro-Regular"/>
          <w:i/>
          <w:iCs/>
          <w:color w:val="000000"/>
          <w:sz w:val="20"/>
          <w:szCs w:val="20"/>
        </w:rPr>
        <w:t xml:space="preserve">low stage (I/II) at diagnosis, treatment with vincristine and </w:t>
      </w:r>
      <w:proofErr w:type="spellStart"/>
      <w:r w:rsidRPr="00FC7B3E">
        <w:rPr>
          <w:rFonts w:ascii="MinionPro-Regular" w:hAnsi="MinionPro-Regular" w:cs="MinionPro-Regular"/>
          <w:i/>
          <w:iCs/>
          <w:color w:val="000000"/>
          <w:sz w:val="20"/>
          <w:szCs w:val="20"/>
        </w:rPr>
        <w:t>actinomycin</w:t>
      </w:r>
      <w:proofErr w:type="spellEnd"/>
      <w:r w:rsidRPr="00FC7B3E">
        <w:rPr>
          <w:rFonts w:ascii="MinionPro-Regular" w:hAnsi="MinionPro-Regular" w:cs="MinionPro-Regular"/>
          <w:i/>
          <w:iCs/>
          <w:color w:val="000000"/>
          <w:sz w:val="20"/>
          <w:szCs w:val="20"/>
        </w:rPr>
        <w:t xml:space="preserve"> D only, no prior radiotherapy, favorable histology, relapse to lung only, and interval from nephrectomy to relapse 12 </w:t>
      </w:r>
      <w:proofErr w:type="spellStart"/>
      <w:r w:rsidRPr="00FC7B3E">
        <w:rPr>
          <w:rFonts w:ascii="MinionPro-Regular" w:hAnsi="MinionPro-Regular" w:cs="MinionPro-Regular"/>
          <w:i/>
          <w:iCs/>
          <w:color w:val="000000"/>
          <w:sz w:val="20"/>
          <w:szCs w:val="20"/>
        </w:rPr>
        <w:t>mo</w:t>
      </w:r>
      <w:proofErr w:type="spellEnd"/>
      <w:r w:rsidRPr="00FC7B3E">
        <w:rPr>
          <w:rFonts w:ascii="MinionPro-Regular" w:hAnsi="MinionPro-Regular" w:cs="MinionPro-Regular"/>
          <w:i/>
          <w:iCs/>
          <w:color w:val="000000"/>
          <w:sz w:val="20"/>
          <w:szCs w:val="20"/>
        </w:rPr>
        <w:t xml:space="preserve"> or longer.</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Patients with recurrent WT who previously received only vincristine and </w:t>
      </w:r>
      <w:proofErr w:type="spellStart"/>
      <w:r w:rsidRPr="004C3F06">
        <w:rPr>
          <w:rFonts w:ascii="MinionPro-Regular" w:hAnsi="MinionPro-Regular" w:cs="MinionPro-Regular"/>
          <w:color w:val="000000"/>
          <w:sz w:val="20"/>
          <w:szCs w:val="20"/>
        </w:rPr>
        <w:t>actinomycin</w:t>
      </w:r>
      <w:proofErr w:type="spellEnd"/>
      <w:r w:rsidRPr="004C3F06">
        <w:rPr>
          <w:rFonts w:ascii="MinionPro-Regular" w:hAnsi="MinionPro-Regular" w:cs="MinionPro-Regular"/>
          <w:color w:val="000000"/>
          <w:sz w:val="20"/>
          <w:szCs w:val="20"/>
        </w:rPr>
        <w:t xml:space="preserve"> D had a 4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survival of approximately 80%, whereas those who previously received the 3 drug regimen of vincristine, </w:t>
      </w:r>
      <w:proofErr w:type="spellStart"/>
      <w:r w:rsidRPr="004C3F06">
        <w:rPr>
          <w:rFonts w:ascii="MinionPro-Regular" w:hAnsi="MinionPro-Regular" w:cs="MinionPro-Regular"/>
          <w:color w:val="000000"/>
          <w:sz w:val="20"/>
          <w:szCs w:val="20"/>
        </w:rPr>
        <w:t>actinomycin</w:t>
      </w:r>
      <w:proofErr w:type="spellEnd"/>
      <w:r w:rsidRPr="004C3F06">
        <w:rPr>
          <w:rFonts w:ascii="MinionPro-Regular" w:hAnsi="MinionPro-Regular" w:cs="MinionPro-Regular"/>
          <w:color w:val="000000"/>
          <w:sz w:val="20"/>
          <w:szCs w:val="20"/>
        </w:rPr>
        <w:t xml:space="preserve"> D, and doxorubicin had a 4 </w:t>
      </w:r>
      <w:proofErr w:type="spellStart"/>
      <w:r w:rsidRPr="004C3F06">
        <w:rPr>
          <w:rFonts w:ascii="MinionPro-Regular" w:hAnsi="MinionPro-Regular" w:cs="MinionPro-Regular"/>
          <w:color w:val="000000"/>
          <w:sz w:val="20"/>
          <w:szCs w:val="20"/>
        </w:rPr>
        <w:t>yr</w:t>
      </w:r>
      <w:proofErr w:type="spellEnd"/>
      <w:r w:rsidRPr="004C3F06">
        <w:rPr>
          <w:rFonts w:ascii="MinionPro-Regular" w:hAnsi="MinionPro-Regular" w:cs="MinionPro-Regular"/>
          <w:color w:val="000000"/>
          <w:sz w:val="20"/>
          <w:szCs w:val="20"/>
        </w:rPr>
        <w:t xml:space="preserve"> survival of only 50%.</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Other agents used to treat recurrent WT include doxorubicin, carboplatin, cyclophosphamide, </w:t>
      </w:r>
      <w:proofErr w:type="spellStart"/>
      <w:r w:rsidRPr="004C3F06">
        <w:rPr>
          <w:rFonts w:ascii="MinionPro-Regular" w:hAnsi="MinionPro-Regular" w:cs="MinionPro-Regular"/>
          <w:color w:val="000000"/>
          <w:sz w:val="20"/>
          <w:szCs w:val="20"/>
        </w:rPr>
        <w:t>ifosfamide</w:t>
      </w:r>
      <w:proofErr w:type="spellEnd"/>
      <w:r w:rsidRPr="004C3F06">
        <w:rPr>
          <w:rFonts w:ascii="MinionPro-Regular" w:hAnsi="MinionPro-Regular" w:cs="MinionPro-Regular"/>
          <w:color w:val="000000"/>
          <w:sz w:val="20"/>
          <w:szCs w:val="20"/>
        </w:rPr>
        <w:t xml:space="preserve">, </w:t>
      </w:r>
      <w:proofErr w:type="spellStart"/>
      <w:r w:rsidRPr="004C3F06">
        <w:rPr>
          <w:rFonts w:ascii="MinionPro-Regular" w:hAnsi="MinionPro-Regular" w:cs="MinionPro-Regular"/>
          <w:color w:val="000000"/>
          <w:sz w:val="20"/>
          <w:szCs w:val="20"/>
        </w:rPr>
        <w:t>etoposide</w:t>
      </w:r>
      <w:proofErr w:type="spellEnd"/>
      <w:r w:rsidRPr="004C3F06">
        <w:rPr>
          <w:rFonts w:ascii="MinionPro-Regular" w:hAnsi="MinionPro-Regular" w:cs="MinionPro-Regular"/>
          <w:color w:val="000000"/>
          <w:sz w:val="20"/>
          <w:szCs w:val="20"/>
        </w:rPr>
        <w:t xml:space="preserve">, and </w:t>
      </w:r>
      <w:proofErr w:type="spellStart"/>
      <w:r w:rsidRPr="004C3F06">
        <w:rPr>
          <w:rFonts w:ascii="MinionPro-Regular" w:hAnsi="MinionPro-Regular" w:cs="MinionPro-Regular"/>
          <w:color w:val="000000"/>
          <w:sz w:val="20"/>
          <w:szCs w:val="20"/>
        </w:rPr>
        <w:t>topotecan</w:t>
      </w:r>
      <w:proofErr w:type="spellEnd"/>
      <w:r w:rsidRPr="004C3F06">
        <w:rPr>
          <w:rFonts w:ascii="MinionPro-Regular" w:hAnsi="MinionPro-Regular" w:cs="MinionPro-Regular"/>
          <w:color w:val="000000"/>
          <w:sz w:val="20"/>
          <w:szCs w:val="20"/>
        </w:rPr>
        <w:t>.</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 </w:t>
      </w:r>
      <w:proofErr w:type="spellStart"/>
      <w:r w:rsidRPr="00886262">
        <w:rPr>
          <w:rFonts w:ascii="MinionPro-Regular" w:hAnsi="MinionPro-Regular" w:cs="MinionPro-Regular"/>
          <w:b/>
          <w:bCs/>
          <w:color w:val="000000"/>
          <w:sz w:val="20"/>
          <w:szCs w:val="20"/>
          <w:u w:val="single"/>
        </w:rPr>
        <w:t>Metachronous</w:t>
      </w:r>
      <w:proofErr w:type="spellEnd"/>
      <w:r w:rsidRPr="00886262">
        <w:rPr>
          <w:rFonts w:ascii="MinionPro-Regular" w:hAnsi="MinionPro-Regular" w:cs="MinionPro-Regular"/>
          <w:b/>
          <w:bCs/>
          <w:color w:val="000000"/>
          <w:sz w:val="20"/>
          <w:szCs w:val="20"/>
          <w:u w:val="single"/>
        </w:rPr>
        <w:t xml:space="preserve"> WT</w:t>
      </w:r>
      <w:r w:rsidRPr="004C3F06">
        <w:rPr>
          <w:rFonts w:ascii="MinionPro-Regular" w:hAnsi="MinionPro-Regular" w:cs="MinionPro-Regular"/>
          <w:color w:val="000000"/>
          <w:sz w:val="20"/>
          <w:szCs w:val="20"/>
        </w:rPr>
        <w:t xml:space="preserve"> may not represent tumor relapse but instead may indicate development of a new tumor in the opposite kidney.</w:t>
      </w: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PROGNOSIS:</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Despite some adverse risk factors that decrease prognosis (metastases, unfavorable histology, recurrent disease, and loss of </w:t>
      </w:r>
      <w:proofErr w:type="spellStart"/>
      <w:r w:rsidRPr="004C3F06">
        <w:rPr>
          <w:rFonts w:ascii="MinionPro-Regular" w:hAnsi="MinionPro-Regular" w:cs="MinionPro-Regular"/>
          <w:color w:val="000000"/>
          <w:sz w:val="20"/>
          <w:szCs w:val="20"/>
        </w:rPr>
        <w:t>heterozygosity</w:t>
      </w:r>
      <w:proofErr w:type="spellEnd"/>
      <w:r w:rsidRPr="004C3F06">
        <w:rPr>
          <w:rFonts w:ascii="MinionPro-Regular" w:hAnsi="MinionPro-Regular" w:cs="MinionPro-Regular"/>
          <w:color w:val="000000"/>
          <w:sz w:val="20"/>
          <w:szCs w:val="20"/>
        </w:rPr>
        <w:t xml:space="preserve"> of both 1p and 16q), most children with WT have a </w:t>
      </w:r>
      <w:r w:rsidRPr="00886262">
        <w:rPr>
          <w:rFonts w:ascii="MinionPro-Regular" w:hAnsi="MinionPro-Regular" w:cs="MinionPro-Regular"/>
          <w:i/>
          <w:iCs/>
          <w:color w:val="000000"/>
          <w:sz w:val="20"/>
          <w:szCs w:val="20"/>
        </w:rPr>
        <w:t>very favorable prognosis</w:t>
      </w:r>
      <w:r w:rsidRPr="004C3F06">
        <w:rPr>
          <w:rFonts w:ascii="MinionPro-Regular" w:hAnsi="MinionPro-Regular" w:cs="MinionPro-Regular"/>
          <w:color w:val="000000"/>
          <w:sz w:val="20"/>
          <w:szCs w:val="20"/>
        </w:rPr>
        <w:t xml:space="preserve">. </w:t>
      </w:r>
    </w:p>
    <w:p w:rsidR="007173AB" w:rsidRPr="004C3F06"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Overall, </w:t>
      </w:r>
      <w:r w:rsidRPr="00886262">
        <w:rPr>
          <w:rFonts w:ascii="MinionPro-Regular" w:hAnsi="MinionPro-Regular" w:cs="MinionPro-Regular"/>
          <w:i/>
          <w:iCs/>
          <w:color w:val="000000"/>
          <w:sz w:val="20"/>
          <w:szCs w:val="20"/>
        </w:rPr>
        <w:t>the survival of children with WT approaches 90%,</w:t>
      </w:r>
      <w:r w:rsidRPr="004C3F06">
        <w:rPr>
          <w:rFonts w:ascii="MinionPro-Regular" w:hAnsi="MinionPro-Regular" w:cs="MinionPro-Regular"/>
          <w:color w:val="000000"/>
          <w:sz w:val="20"/>
          <w:szCs w:val="20"/>
        </w:rPr>
        <w:t xml:space="preserve"> with some prognostic factors (low stage, favorable histology, young age, low tumor weight) conferring even better outcomes.</w:t>
      </w:r>
    </w:p>
    <w:p w:rsidR="007173AB" w:rsidRPr="004C3F06" w:rsidRDefault="007173AB" w:rsidP="007173AB">
      <w:pPr>
        <w:autoSpaceDE w:val="0"/>
        <w:autoSpaceDN w:val="0"/>
        <w:adjustRightInd w:val="0"/>
        <w:spacing w:after="0" w:line="240" w:lineRule="auto"/>
        <w:rPr>
          <w:rFonts w:ascii="Avenir-Black" w:hAnsi="Avenir-Black" w:cs="Avenir-Black"/>
          <w:color w:val="00A6FF"/>
          <w:sz w:val="20"/>
          <w:szCs w:val="20"/>
        </w:rPr>
      </w:pPr>
      <w:r w:rsidRPr="004C3F06">
        <w:rPr>
          <w:rFonts w:ascii="Avenir-Black" w:hAnsi="Avenir-Black" w:cs="Avenir-Black"/>
          <w:color w:val="00A6FF"/>
          <w:sz w:val="20"/>
          <w:szCs w:val="20"/>
        </w:rPr>
        <w:t>LATE EFFECTS:</w:t>
      </w:r>
    </w:p>
    <w:p w:rsidR="007173AB" w:rsidRDefault="007173AB" w:rsidP="007173AB">
      <w:pPr>
        <w:autoSpaceDE w:val="0"/>
        <w:autoSpaceDN w:val="0"/>
        <w:adjustRightInd w:val="0"/>
        <w:spacing w:after="0" w:line="240" w:lineRule="auto"/>
        <w:rPr>
          <w:rFonts w:ascii="MinionPro-Regular" w:hAnsi="MinionPro-Regular" w:cs="MinionPro-Regular"/>
          <w:color w:val="000000"/>
          <w:sz w:val="20"/>
          <w:szCs w:val="20"/>
        </w:rPr>
      </w:pPr>
      <w:r w:rsidRPr="004C3F06">
        <w:rPr>
          <w:rFonts w:ascii="MinionPro-Regular" w:hAnsi="MinionPro-Regular" w:cs="MinionPro-Regular"/>
          <w:color w:val="000000"/>
          <w:sz w:val="20"/>
          <w:szCs w:val="20"/>
        </w:rPr>
        <w:t xml:space="preserve">Late complications are a consequence of treatment type and intensity; the use of radiotherapy and </w:t>
      </w:r>
      <w:proofErr w:type="spellStart"/>
      <w:r w:rsidRPr="004C3F06">
        <w:rPr>
          <w:rFonts w:ascii="MinionPro-Regular" w:hAnsi="MinionPro-Regular" w:cs="MinionPro-Regular"/>
          <w:color w:val="000000"/>
          <w:sz w:val="20"/>
          <w:szCs w:val="20"/>
        </w:rPr>
        <w:t>anthracyclines</w:t>
      </w:r>
      <w:proofErr w:type="spellEnd"/>
      <w:r w:rsidRPr="004C3F06">
        <w:rPr>
          <w:rFonts w:ascii="MinionPro-Regular" w:hAnsi="MinionPro-Regular" w:cs="MinionPro-Regular"/>
          <w:color w:val="000000"/>
          <w:sz w:val="20"/>
          <w:szCs w:val="20"/>
        </w:rPr>
        <w:t xml:space="preserve"> increases the risk of these complications.</w:t>
      </w:r>
    </w:p>
    <w:p w:rsidR="007173AB" w:rsidRPr="00886262" w:rsidRDefault="007173AB" w:rsidP="007173AB">
      <w:pPr>
        <w:autoSpaceDE w:val="0"/>
        <w:autoSpaceDN w:val="0"/>
        <w:adjustRightInd w:val="0"/>
        <w:spacing w:after="0" w:line="240" w:lineRule="auto"/>
        <w:rPr>
          <w:rFonts w:ascii="MinionPro-Regular" w:hAnsi="MinionPro-Regular" w:cs="MinionPro-Regular"/>
          <w:i/>
          <w:iCs/>
          <w:color w:val="000000"/>
          <w:sz w:val="20"/>
          <w:szCs w:val="20"/>
        </w:rPr>
      </w:pPr>
      <w:r w:rsidRPr="004C3F06">
        <w:rPr>
          <w:rFonts w:ascii="MinionPro-Regular" w:hAnsi="MinionPro-Regular" w:cs="MinionPro-Regular"/>
          <w:color w:val="000000"/>
          <w:sz w:val="20"/>
          <w:szCs w:val="20"/>
        </w:rPr>
        <w:t xml:space="preserve"> Clinically significant late </w:t>
      </w:r>
      <w:proofErr w:type="spellStart"/>
      <w:r w:rsidRPr="004C3F06">
        <w:rPr>
          <w:rFonts w:ascii="MinionPro-Regular" w:hAnsi="MinionPro-Regular" w:cs="MinionPro-Regular"/>
          <w:color w:val="000000"/>
          <w:sz w:val="20"/>
          <w:szCs w:val="20"/>
        </w:rPr>
        <w:t>sequelae</w:t>
      </w:r>
      <w:proofErr w:type="spellEnd"/>
      <w:r w:rsidRPr="004C3F06">
        <w:rPr>
          <w:rFonts w:ascii="MinionPro-Regular" w:hAnsi="MinionPro-Regular" w:cs="MinionPro-Regular"/>
          <w:color w:val="000000"/>
          <w:sz w:val="20"/>
          <w:szCs w:val="20"/>
        </w:rPr>
        <w:t xml:space="preserve"> include </w:t>
      </w:r>
      <w:r w:rsidRPr="00886262">
        <w:rPr>
          <w:rFonts w:ascii="MinionPro-Regular" w:hAnsi="MinionPro-Regular" w:cs="MinionPro-Regular"/>
          <w:i/>
          <w:iCs/>
          <w:color w:val="000000"/>
          <w:sz w:val="20"/>
          <w:szCs w:val="20"/>
        </w:rPr>
        <w:t>musculoskeletal effects, cardiac toxicity, pulmonary disease, reproductive problems, renal dysfunction, and the development of second malignant neoplasms.</w:t>
      </w:r>
    </w:p>
    <w:p w:rsidR="00FB5E07" w:rsidRDefault="00FB5E07">
      <w:pPr>
        <w:rPr>
          <w:rFonts w:hint="cs"/>
          <w:lang w:bidi="ar-IQ"/>
        </w:rPr>
      </w:pPr>
    </w:p>
    <w:sectPr w:rsidR="00FB5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venir-LightOblique">
    <w:altName w:val="Arial"/>
    <w:panose1 w:val="00000000000000000000"/>
    <w:charset w:val="00"/>
    <w:family w:val="swiss"/>
    <w:notTrueType/>
    <w:pitch w:val="default"/>
    <w:sig w:usb0="00000003" w:usb1="00000000" w:usb2="00000000" w:usb3="00000000" w:csb0="00000001"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SymbolNew-Medium">
    <w:altName w:val="MS Mincho"/>
    <w:panose1 w:val="00000000000000000000"/>
    <w:charset w:val="80"/>
    <w:family w:val="auto"/>
    <w:notTrueType/>
    <w:pitch w:val="default"/>
    <w:sig w:usb0="00000001" w:usb1="08070000" w:usb2="00000010" w:usb3="00000000" w:csb0="00020000" w:csb1="00000000"/>
  </w:font>
  <w:font w:name="Avenir-Black">
    <w:altName w:val="Arial"/>
    <w:panose1 w:val="00000000000000000000"/>
    <w:charset w:val="00"/>
    <w:family w:val="swiss"/>
    <w:notTrueType/>
    <w:pitch w:val="default"/>
    <w:sig w:usb0="00000003" w:usb1="00000000" w:usb2="00000000" w:usb3="00000000" w:csb0="00000001" w:csb1="00000000"/>
  </w:font>
  <w:font w:name="MinionPro-Bold">
    <w:altName w:val="Times New Roman"/>
    <w:panose1 w:val="00000000000000000000"/>
    <w:charset w:val="00"/>
    <w:family w:val="roman"/>
    <w:notTrueType/>
    <w:pitch w:val="default"/>
    <w:sig w:usb0="00000003" w:usb1="00000000" w:usb2="00000000" w:usb3="00000000" w:csb0="00000001" w:csb1="00000000"/>
  </w:font>
  <w:font w:name="MinionPro-It">
    <w:altName w:val="Times New Roman"/>
    <w:panose1 w:val="00000000000000000000"/>
    <w:charset w:val="00"/>
    <w:family w:val="roman"/>
    <w:notTrueType/>
    <w:pitch w:val="default"/>
    <w:sig w:usb0="00000003" w:usb1="00000000" w:usb2="00000000" w:usb3="00000000" w:csb0="00000001" w:csb1="00000000"/>
  </w:font>
  <w:font w:name="Avenir-Roman">
    <w:altName w:val="Arial"/>
    <w:panose1 w:val="00000000000000000000"/>
    <w:charset w:val="00"/>
    <w:family w:val="swiss"/>
    <w:notTrueType/>
    <w:pitch w:val="default"/>
    <w:sig w:usb0="00000003" w:usb1="00000000" w:usb2="00000000" w:usb3="00000000" w:csb0="00000001" w:csb1="00000000"/>
  </w:font>
  <w:font w:name="Avenir-Heavy">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5C2"/>
    <w:rsid w:val="002735C2"/>
    <w:rsid w:val="007173AB"/>
    <w:rsid w:val="00740D75"/>
    <w:rsid w:val="00FB5E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AFCC41-2E75-45AB-B63C-26E6CA379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73A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2017-05-02T09:59:00Z</dcterms:created>
  <dcterms:modified xsi:type="dcterms:W3CDTF">2017-05-02T09:59:00Z</dcterms:modified>
</cp:coreProperties>
</file>