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E4" w:rsidRPr="009501E8" w:rsidRDefault="00B60556" w:rsidP="00E13708">
      <w:pPr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r>
        <w:rPr>
          <w:rFonts w:hint="cs"/>
          <w:b/>
          <w:bCs/>
          <w:sz w:val="32"/>
          <w:szCs w:val="32"/>
          <w:rtl/>
          <w:lang w:bidi="ar-IQ"/>
        </w:rPr>
        <w:t>المحاضرة السادسة</w:t>
      </w:r>
    </w:p>
    <w:p w:rsidR="002E4AE4" w:rsidRPr="009501E8" w:rsidRDefault="002E4AE4" w:rsidP="00BD54E6">
      <w:pPr>
        <w:rPr>
          <w:b/>
          <w:bCs/>
          <w:sz w:val="32"/>
          <w:szCs w:val="32"/>
          <w:rtl/>
          <w:lang w:bidi="ar-IQ"/>
        </w:rPr>
      </w:pPr>
    </w:p>
    <w:p w:rsidR="002E4AE4" w:rsidRPr="009501E8" w:rsidRDefault="002E4AE4" w:rsidP="00BD54E6">
      <w:pPr>
        <w:rPr>
          <w:b/>
          <w:bCs/>
          <w:sz w:val="36"/>
          <w:szCs w:val="36"/>
          <w:rtl/>
          <w:lang w:bidi="ar-IQ"/>
        </w:rPr>
      </w:pPr>
      <w:r w:rsidRPr="009501E8">
        <w:rPr>
          <w:rFonts w:hint="cs"/>
          <w:b/>
          <w:bCs/>
          <w:sz w:val="36"/>
          <w:szCs w:val="36"/>
          <w:rtl/>
          <w:lang w:bidi="ar-IQ"/>
        </w:rPr>
        <w:t xml:space="preserve">5 </w:t>
      </w:r>
      <w:r w:rsidRPr="009501E8">
        <w:rPr>
          <w:b/>
          <w:bCs/>
          <w:sz w:val="36"/>
          <w:szCs w:val="36"/>
          <w:rtl/>
          <w:lang w:bidi="ar-IQ"/>
        </w:rPr>
        <w:t>–</w:t>
      </w:r>
      <w:r w:rsidRPr="009501E8">
        <w:rPr>
          <w:rFonts w:hint="cs"/>
          <w:b/>
          <w:bCs/>
          <w:sz w:val="36"/>
          <w:szCs w:val="36"/>
          <w:rtl/>
          <w:lang w:bidi="ar-IQ"/>
        </w:rPr>
        <w:t xml:space="preserve"> المنهج البياني :</w:t>
      </w:r>
    </w:p>
    <w:p w:rsidR="002E4AE4" w:rsidRPr="009501E8" w:rsidRDefault="002E4AE4" w:rsidP="000B6E63">
      <w:pPr>
        <w:spacing w:line="360" w:lineRule="auto"/>
        <w:jc w:val="both"/>
        <w:rPr>
          <w:b/>
          <w:bCs/>
          <w:sz w:val="32"/>
          <w:szCs w:val="32"/>
          <w:rtl/>
          <w:lang w:bidi="ar-IQ"/>
        </w:rPr>
      </w:pPr>
      <w:r w:rsidRPr="009501E8">
        <w:rPr>
          <w:rFonts w:hint="cs"/>
          <w:b/>
          <w:bCs/>
          <w:sz w:val="32"/>
          <w:szCs w:val="32"/>
          <w:rtl/>
          <w:lang w:bidi="ar-IQ"/>
        </w:rPr>
        <w:t xml:space="preserve">    وهو المنهج الذي تدور مباحثة حول بلاغة القرآن في صورة البيانية من تشبيه واستعارة وكناية وتمثيل ووصل وفصل وما </w:t>
      </w:r>
      <w:r w:rsidR="008F619D" w:rsidRPr="009501E8">
        <w:rPr>
          <w:rFonts w:hint="cs"/>
          <w:b/>
          <w:bCs/>
          <w:sz w:val="32"/>
          <w:szCs w:val="32"/>
          <w:rtl/>
          <w:lang w:bidi="ar-IQ"/>
        </w:rPr>
        <w:t xml:space="preserve">يتفرع من ذلك من استعمال حقيقي أو استخدام مجازي أو استدراك لفظي , أو استجلاء للصورة أو تقويم للبنية , أو تحقيق في العلاقات اللفظية والمعنوية او كشف للدلالات الحالية </w:t>
      </w:r>
      <w:proofErr w:type="spellStart"/>
      <w:r w:rsidR="008F619D" w:rsidRPr="009501E8">
        <w:rPr>
          <w:rFonts w:hint="cs"/>
          <w:b/>
          <w:bCs/>
          <w:sz w:val="32"/>
          <w:szCs w:val="32"/>
          <w:rtl/>
          <w:lang w:bidi="ar-IQ"/>
        </w:rPr>
        <w:t>والمقالية</w:t>
      </w:r>
      <w:proofErr w:type="spellEnd"/>
      <w:r w:rsidR="008F619D" w:rsidRPr="009501E8">
        <w:rPr>
          <w:rFonts w:hint="cs"/>
          <w:b/>
          <w:bCs/>
          <w:sz w:val="32"/>
          <w:szCs w:val="32"/>
          <w:rtl/>
          <w:lang w:bidi="ar-IQ"/>
        </w:rPr>
        <w:t xml:space="preserve"> والبحث في هذا الجانب يعد بحثاً أصيلاً في جوهر الاعجاز القرآني ومؤشراً دقيقاً في استكناه البلاغة القرآنية .</w:t>
      </w:r>
    </w:p>
    <w:p w:rsidR="000B6E63" w:rsidRPr="009501E8" w:rsidRDefault="008F619D" w:rsidP="00147266">
      <w:pPr>
        <w:spacing w:line="360" w:lineRule="auto"/>
        <w:jc w:val="both"/>
        <w:rPr>
          <w:rFonts w:ascii="NotoNaskhArabic" w:hAnsi="NotoNaskhArabic"/>
          <w:b/>
          <w:bCs/>
          <w:color w:val="333333"/>
          <w:sz w:val="32"/>
          <w:szCs w:val="32"/>
          <w:rtl/>
        </w:rPr>
      </w:pPr>
      <w:r w:rsidRPr="009501E8">
        <w:rPr>
          <w:rFonts w:hint="cs"/>
          <w:b/>
          <w:bCs/>
          <w:sz w:val="32"/>
          <w:szCs w:val="32"/>
          <w:rtl/>
          <w:lang w:bidi="ar-IQ"/>
        </w:rPr>
        <w:t xml:space="preserve">    وقد بدأ هذا الفن في جملة من أسراره الجاحظ ( ت : 255هـ ) , فخصص كثيراً من مباحث</w:t>
      </w:r>
      <w:r w:rsidR="00147266">
        <w:rPr>
          <w:rFonts w:hint="cs"/>
          <w:b/>
          <w:bCs/>
          <w:sz w:val="32"/>
          <w:szCs w:val="32"/>
          <w:rtl/>
          <w:lang w:bidi="ar-IQ"/>
        </w:rPr>
        <w:t>ه</w:t>
      </w:r>
      <w:r w:rsidRPr="009501E8">
        <w:rPr>
          <w:rFonts w:hint="cs"/>
          <w:b/>
          <w:bCs/>
          <w:sz w:val="32"/>
          <w:szCs w:val="32"/>
          <w:rtl/>
          <w:lang w:bidi="ar-IQ"/>
        </w:rPr>
        <w:t xml:space="preserve"> في كتاب</w:t>
      </w:r>
      <w:r w:rsidR="00147266">
        <w:rPr>
          <w:rFonts w:hint="cs"/>
          <w:b/>
          <w:bCs/>
          <w:sz w:val="32"/>
          <w:szCs w:val="32"/>
          <w:rtl/>
          <w:lang w:bidi="ar-IQ"/>
        </w:rPr>
        <w:t>ه</w:t>
      </w:r>
      <w:r w:rsidRPr="009501E8">
        <w:rPr>
          <w:rFonts w:hint="cs"/>
          <w:b/>
          <w:bCs/>
          <w:sz w:val="32"/>
          <w:szCs w:val="32"/>
          <w:rtl/>
          <w:lang w:bidi="ar-IQ"/>
        </w:rPr>
        <w:t xml:space="preserve"> ( نظم القرآن ) إلى استيفاء جمال العبارة واستخراج ما فيها من مجاز وتشبيه</w:t>
      </w:r>
      <w:r w:rsidR="004505CF" w:rsidRPr="009501E8">
        <w:rPr>
          <w:rFonts w:hint="cs"/>
          <w:b/>
          <w:bCs/>
          <w:sz w:val="32"/>
          <w:szCs w:val="32"/>
          <w:rtl/>
          <w:lang w:bidi="ar-IQ"/>
        </w:rPr>
        <w:t xml:space="preserve"> بمعانيهما الواسعة غير المحددة إلا أن هذا العرض من قبل الجاحظ جاء </w:t>
      </w:r>
      <w:proofErr w:type="spellStart"/>
      <w:r w:rsidR="004505CF" w:rsidRPr="009501E8">
        <w:rPr>
          <w:rFonts w:hint="cs"/>
          <w:b/>
          <w:bCs/>
          <w:sz w:val="32"/>
          <w:szCs w:val="32"/>
          <w:rtl/>
          <w:lang w:bidi="ar-IQ"/>
        </w:rPr>
        <w:t>مجزءاً</w:t>
      </w:r>
      <w:proofErr w:type="spellEnd"/>
      <w:r w:rsidR="004505CF" w:rsidRPr="009501E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225F33" w:rsidRPr="009501E8">
        <w:rPr>
          <w:rFonts w:hint="cs"/>
          <w:b/>
          <w:bCs/>
          <w:sz w:val="32"/>
          <w:szCs w:val="32"/>
          <w:rtl/>
          <w:lang w:bidi="ar-IQ"/>
        </w:rPr>
        <w:t xml:space="preserve">ومفرقاً ولم يكن متفرغاً للقرآن كله بل لبعض من آياته </w:t>
      </w:r>
      <w:r w:rsidR="00225F33" w:rsidRPr="009501E8">
        <w:rPr>
          <w:b/>
          <w:bCs/>
          <w:sz w:val="32"/>
          <w:szCs w:val="32"/>
          <w:rtl/>
          <w:lang w:bidi="ar-IQ"/>
        </w:rPr>
        <w:t>–</w:t>
      </w:r>
      <w:r w:rsidR="00225F33" w:rsidRPr="009501E8">
        <w:rPr>
          <w:rFonts w:hint="cs"/>
          <w:b/>
          <w:bCs/>
          <w:sz w:val="32"/>
          <w:szCs w:val="32"/>
          <w:rtl/>
          <w:lang w:bidi="ar-IQ"/>
        </w:rPr>
        <w:t xml:space="preserve"> كما يبدو </w:t>
      </w:r>
      <w:r w:rsidR="00225F33" w:rsidRPr="009501E8">
        <w:rPr>
          <w:b/>
          <w:bCs/>
          <w:sz w:val="32"/>
          <w:szCs w:val="32"/>
          <w:rtl/>
          <w:lang w:bidi="ar-IQ"/>
        </w:rPr>
        <w:t>–</w:t>
      </w:r>
      <w:r w:rsidR="00225F33" w:rsidRPr="009501E8">
        <w:rPr>
          <w:rFonts w:hint="cs"/>
          <w:b/>
          <w:bCs/>
          <w:sz w:val="32"/>
          <w:szCs w:val="32"/>
          <w:rtl/>
          <w:lang w:bidi="ar-IQ"/>
        </w:rPr>
        <w:t xml:space="preserve"> وذلك من خلال معالجته البيانية في </w:t>
      </w:r>
      <w:r w:rsidR="00225F33" w:rsidRPr="009501E8">
        <w:rPr>
          <w:rFonts w:hint="cs"/>
          <w:b/>
          <w:bCs/>
          <w:sz w:val="32"/>
          <w:szCs w:val="32"/>
          <w:vertAlign w:val="superscript"/>
          <w:rtl/>
          <w:lang w:bidi="ar-IQ"/>
        </w:rPr>
        <w:t>((</w:t>
      </w:r>
      <w:r w:rsidR="00225F33" w:rsidRPr="009501E8">
        <w:rPr>
          <w:rFonts w:hint="cs"/>
          <w:b/>
          <w:bCs/>
          <w:sz w:val="32"/>
          <w:szCs w:val="32"/>
          <w:rtl/>
          <w:lang w:bidi="ar-IQ"/>
        </w:rPr>
        <w:t xml:space="preserve"> نظم القرآن </w:t>
      </w:r>
      <w:r w:rsidR="00225F33" w:rsidRPr="009501E8">
        <w:rPr>
          <w:rFonts w:hint="cs"/>
          <w:b/>
          <w:bCs/>
          <w:sz w:val="32"/>
          <w:szCs w:val="32"/>
          <w:vertAlign w:val="superscript"/>
          <w:rtl/>
          <w:lang w:bidi="ar-IQ"/>
        </w:rPr>
        <w:t>))</w:t>
      </w:r>
      <w:r w:rsidR="00225F33" w:rsidRPr="009501E8">
        <w:rPr>
          <w:rFonts w:hint="cs"/>
          <w:b/>
          <w:bCs/>
          <w:sz w:val="32"/>
          <w:szCs w:val="32"/>
          <w:rtl/>
          <w:lang w:bidi="ar-IQ"/>
        </w:rPr>
        <w:t xml:space="preserve"> وبعد هذا , فلا نغالي إذا فلنا إن الزمخشري من أوائل العلماء البلاغيين الذين كرسوا الجهد في الكشاف لا </w:t>
      </w:r>
      <w:proofErr w:type="spellStart"/>
      <w:r w:rsidR="00225F33" w:rsidRPr="009501E8">
        <w:rPr>
          <w:rFonts w:hint="cs"/>
          <w:b/>
          <w:bCs/>
          <w:sz w:val="32"/>
          <w:szCs w:val="32"/>
          <w:rtl/>
          <w:lang w:bidi="ar-IQ"/>
        </w:rPr>
        <w:t>ستجلاء</w:t>
      </w:r>
      <w:proofErr w:type="spellEnd"/>
      <w:r w:rsidR="00225F33" w:rsidRPr="009501E8">
        <w:rPr>
          <w:rFonts w:hint="cs"/>
          <w:b/>
          <w:bCs/>
          <w:sz w:val="32"/>
          <w:szCs w:val="32"/>
          <w:rtl/>
          <w:lang w:bidi="ar-IQ"/>
        </w:rPr>
        <w:t xml:space="preserve"> الاعجاز من خلال الاستعمال البياني في التفسير , وله لقطات أجاد بها في كثير </w:t>
      </w:r>
      <w:r w:rsidR="00D53CD2" w:rsidRPr="009501E8">
        <w:rPr>
          <w:rFonts w:hint="cs"/>
          <w:b/>
          <w:bCs/>
          <w:sz w:val="32"/>
          <w:szCs w:val="32"/>
          <w:rtl/>
          <w:lang w:bidi="ar-IQ"/>
        </w:rPr>
        <w:t xml:space="preserve">من المواضع ففي قولة تعالى </w:t>
      </w:r>
      <w:r w:rsidR="00D53CD2" w:rsidRPr="009501E8">
        <w:rPr>
          <w:rFonts w:cs="Arial" w:hint="cs"/>
          <w:b/>
          <w:bCs/>
          <w:sz w:val="32"/>
          <w:szCs w:val="32"/>
          <w:rtl/>
          <w:lang w:bidi="ar-IQ"/>
        </w:rPr>
        <w:sym w:font="AGA Arabesque" w:char="F029"/>
      </w:r>
      <w:r w:rsidR="00D53CD2" w:rsidRPr="009501E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53CD2" w:rsidRPr="009501E8">
        <w:rPr>
          <w:rFonts w:ascii="NotoNaskhArabic" w:hAnsi="NotoNaskhArabic"/>
          <w:b/>
          <w:bCs/>
          <w:color w:val="333333"/>
          <w:sz w:val="21"/>
          <w:szCs w:val="21"/>
          <w:shd w:val="clear" w:color="auto" w:fill="F1F1F1"/>
          <w:rtl/>
        </w:rPr>
        <w:t>‏‏</w:t>
      </w:r>
      <w:r w:rsidR="00D53CD2" w:rsidRPr="009501E8">
        <w:rPr>
          <w:rFonts w:ascii="NotoNaskhArabic" w:hAnsi="NotoNaskhArabic"/>
          <w:b/>
          <w:bCs/>
          <w:color w:val="333333"/>
          <w:sz w:val="32"/>
          <w:szCs w:val="32"/>
          <w:shd w:val="clear" w:color="auto" w:fill="FFFFFF" w:themeFill="background1"/>
          <w:rtl/>
        </w:rPr>
        <w:t>الرَّحْمَنُ عَلَى الْعَرْشِ اسْتَوَى</w:t>
      </w:r>
      <w:r w:rsidR="00D53CD2" w:rsidRPr="009501E8">
        <w:rPr>
          <w:rFonts w:ascii="NotoNaskhArabic" w:hAnsi="NotoNaskhArabic" w:hint="cs"/>
          <w:b/>
          <w:bCs/>
          <w:color w:val="333333"/>
          <w:sz w:val="21"/>
          <w:szCs w:val="21"/>
          <w:rtl/>
          <w:lang w:bidi="ar-IQ"/>
        </w:rPr>
        <w:t xml:space="preserve"> </w:t>
      </w:r>
      <w:r w:rsidR="00D53CD2" w:rsidRPr="009501E8">
        <w:rPr>
          <w:rFonts w:ascii="NotoNaskhArabic" w:hAnsi="NotoNaskhArabic" w:cs="Arial"/>
          <w:b/>
          <w:bCs/>
          <w:color w:val="333333"/>
          <w:sz w:val="32"/>
          <w:szCs w:val="32"/>
          <w:rtl/>
        </w:rPr>
        <w:sym w:font="AGA Arabesque" w:char="F028"/>
      </w:r>
      <w:r w:rsidR="00D53CD2" w:rsidRPr="009501E8">
        <w:rPr>
          <w:rFonts w:ascii="NotoNaskhArabic" w:hAnsi="NotoNaskhArabic" w:hint="cs"/>
          <w:b/>
          <w:bCs/>
          <w:color w:val="333333"/>
          <w:sz w:val="21"/>
          <w:szCs w:val="21"/>
          <w:rtl/>
        </w:rPr>
        <w:t xml:space="preserve"> </w:t>
      </w:r>
      <w:r w:rsidR="000B6E63" w:rsidRPr="009501E8">
        <w:rPr>
          <w:rFonts w:ascii="NotoNaskhArabic" w:hAnsi="NotoNaskhArabic" w:hint="cs"/>
          <w:b/>
          <w:bCs/>
          <w:color w:val="333333"/>
          <w:sz w:val="32"/>
          <w:szCs w:val="32"/>
          <w:rtl/>
        </w:rPr>
        <w:t>يبحث موضوع الاستواء والعرش في ضوء ما تستعمله العرب من المجاز و</w:t>
      </w:r>
      <w:r w:rsidR="009501E8" w:rsidRPr="009501E8">
        <w:rPr>
          <w:rFonts w:ascii="NotoNaskhArabic" w:hAnsi="NotoNaskhArabic" w:hint="cs"/>
          <w:b/>
          <w:bCs/>
          <w:color w:val="333333"/>
          <w:sz w:val="32"/>
          <w:szCs w:val="32"/>
          <w:rtl/>
        </w:rPr>
        <w:t>ال</w:t>
      </w:r>
      <w:r w:rsidR="000B6E63" w:rsidRPr="009501E8">
        <w:rPr>
          <w:rFonts w:ascii="NotoNaskhArabic" w:hAnsi="NotoNaskhArabic" w:hint="cs"/>
          <w:b/>
          <w:bCs/>
          <w:color w:val="333333"/>
          <w:sz w:val="32"/>
          <w:szCs w:val="32"/>
          <w:rtl/>
        </w:rPr>
        <w:t xml:space="preserve">كناية ويضرب لذلك الاشباه والنظائر من القرآن وأقوال العرب فيقول : لما كان الاستواء على العرش وهو سرير الملك مما </w:t>
      </w:r>
    </w:p>
    <w:p w:rsidR="000B6E63" w:rsidRPr="009501E8" w:rsidRDefault="000B6E63" w:rsidP="009501E8">
      <w:pPr>
        <w:spacing w:line="360" w:lineRule="auto"/>
        <w:rPr>
          <w:rFonts w:ascii="NotoNaskhArabic" w:hAnsi="NotoNaskhArabic"/>
          <w:b/>
          <w:bCs/>
          <w:color w:val="333333"/>
          <w:sz w:val="21"/>
          <w:szCs w:val="21"/>
          <w:rtl/>
        </w:rPr>
      </w:pPr>
      <w:r w:rsidRPr="009501E8">
        <w:rPr>
          <w:rFonts w:ascii="NotoNaskhArabic" w:hAnsi="NotoNaskhArabic" w:hint="cs"/>
          <w:b/>
          <w:bCs/>
          <w:color w:val="333333"/>
          <w:sz w:val="32"/>
          <w:szCs w:val="32"/>
          <w:rtl/>
        </w:rPr>
        <w:t xml:space="preserve">يردف الملك </w:t>
      </w:r>
      <w:r w:rsidR="009501E8" w:rsidRPr="009501E8">
        <w:rPr>
          <w:rFonts w:ascii="NotoNaskhArabic" w:hAnsi="NotoNaskhArabic" w:hint="cs"/>
          <w:b/>
          <w:bCs/>
          <w:color w:val="333333"/>
          <w:sz w:val="21"/>
          <w:szCs w:val="21"/>
          <w:rtl/>
        </w:rPr>
        <w:t>.</w:t>
      </w:r>
    </w:p>
    <w:p w:rsidR="000B6E63" w:rsidRPr="009501E8" w:rsidRDefault="000B6E63" w:rsidP="000B6E63">
      <w:pPr>
        <w:spacing w:line="360" w:lineRule="auto"/>
        <w:rPr>
          <w:rFonts w:ascii="NotoNaskhArabic" w:hAnsi="NotoNaskhArabic"/>
          <w:b/>
          <w:bCs/>
          <w:color w:val="333333"/>
          <w:sz w:val="32"/>
          <w:szCs w:val="32"/>
          <w:rtl/>
        </w:rPr>
      </w:pPr>
      <w:r w:rsidRPr="009501E8">
        <w:rPr>
          <w:rFonts w:ascii="NotoNaskhArabic" w:hAnsi="NotoNaskhArabic" w:hint="cs"/>
          <w:b/>
          <w:bCs/>
          <w:color w:val="333333"/>
          <w:sz w:val="32"/>
          <w:szCs w:val="32"/>
          <w:rtl/>
        </w:rPr>
        <w:t xml:space="preserve">أ </w:t>
      </w:r>
      <w:r w:rsidRPr="009501E8">
        <w:rPr>
          <w:rFonts w:ascii="NotoNaskhArabic" w:hAnsi="NotoNaskhArabic"/>
          <w:b/>
          <w:bCs/>
          <w:color w:val="333333"/>
          <w:sz w:val="32"/>
          <w:szCs w:val="32"/>
          <w:rtl/>
        </w:rPr>
        <w:t>–</w:t>
      </w:r>
      <w:r w:rsidRPr="009501E8">
        <w:rPr>
          <w:rFonts w:ascii="NotoNaskhArabic" w:hAnsi="NotoNaskhArabic" w:hint="cs"/>
          <w:b/>
          <w:bCs/>
          <w:color w:val="333333"/>
          <w:sz w:val="32"/>
          <w:szCs w:val="32"/>
          <w:rtl/>
        </w:rPr>
        <w:t xml:space="preserve"> التفسير البياني للقرآن الكريم </w:t>
      </w:r>
    </w:p>
    <w:p w:rsidR="000B6E63" w:rsidRPr="009501E8" w:rsidRDefault="000B6E63" w:rsidP="000B6E63">
      <w:pPr>
        <w:spacing w:line="360" w:lineRule="auto"/>
        <w:rPr>
          <w:rFonts w:ascii="NotoNaskhArabic" w:hAnsi="NotoNaskhArabic"/>
          <w:b/>
          <w:bCs/>
          <w:color w:val="333333"/>
          <w:sz w:val="32"/>
          <w:szCs w:val="32"/>
          <w:rtl/>
        </w:rPr>
      </w:pPr>
      <w:r w:rsidRPr="009501E8">
        <w:rPr>
          <w:rFonts w:ascii="NotoNaskhArabic" w:hAnsi="NotoNaskhArabic" w:hint="cs"/>
          <w:b/>
          <w:bCs/>
          <w:color w:val="333333"/>
          <w:sz w:val="32"/>
          <w:szCs w:val="32"/>
          <w:rtl/>
        </w:rPr>
        <w:t xml:space="preserve">ب </w:t>
      </w:r>
      <w:r w:rsidRPr="009501E8">
        <w:rPr>
          <w:rFonts w:ascii="NotoNaskhArabic" w:hAnsi="NotoNaskhArabic"/>
          <w:b/>
          <w:bCs/>
          <w:color w:val="333333"/>
          <w:sz w:val="32"/>
          <w:szCs w:val="32"/>
          <w:rtl/>
        </w:rPr>
        <w:t>–</w:t>
      </w:r>
      <w:r w:rsidRPr="009501E8">
        <w:rPr>
          <w:rFonts w:ascii="NotoNaskhArabic" w:hAnsi="NotoNaskhArabic" w:hint="cs"/>
          <w:b/>
          <w:bCs/>
          <w:color w:val="333333"/>
          <w:sz w:val="32"/>
          <w:szCs w:val="32"/>
          <w:rtl/>
        </w:rPr>
        <w:t xml:space="preserve"> الاعجاز البياني للقرآن الكريم</w:t>
      </w:r>
    </w:p>
    <w:p w:rsidR="000B6E63" w:rsidRPr="009501E8" w:rsidRDefault="000B6E63" w:rsidP="000B6E63">
      <w:pPr>
        <w:spacing w:line="360" w:lineRule="auto"/>
        <w:rPr>
          <w:rFonts w:ascii="NotoNaskhArabic" w:hAnsi="NotoNaskhArabic"/>
          <w:b/>
          <w:bCs/>
          <w:color w:val="333333"/>
          <w:sz w:val="32"/>
          <w:szCs w:val="32"/>
          <w:rtl/>
        </w:rPr>
      </w:pPr>
      <w:r w:rsidRPr="009501E8">
        <w:rPr>
          <w:rFonts w:ascii="NotoNaskhArabic" w:hAnsi="NotoNaskhArabic" w:hint="cs"/>
          <w:b/>
          <w:bCs/>
          <w:color w:val="333333"/>
          <w:sz w:val="32"/>
          <w:szCs w:val="32"/>
          <w:rtl/>
        </w:rPr>
        <w:t xml:space="preserve">3 </w:t>
      </w:r>
      <w:r w:rsidRPr="009501E8">
        <w:rPr>
          <w:rFonts w:ascii="NotoNaskhArabic" w:hAnsi="NotoNaskhArabic"/>
          <w:b/>
          <w:bCs/>
          <w:color w:val="333333"/>
          <w:sz w:val="32"/>
          <w:szCs w:val="32"/>
          <w:rtl/>
        </w:rPr>
        <w:t>–</w:t>
      </w:r>
      <w:r w:rsidRPr="009501E8">
        <w:rPr>
          <w:rFonts w:ascii="NotoNaskhArabic" w:hAnsi="NotoNaskhArabic" w:hint="cs"/>
          <w:b/>
          <w:bCs/>
          <w:color w:val="333333"/>
          <w:sz w:val="32"/>
          <w:szCs w:val="32"/>
          <w:rtl/>
        </w:rPr>
        <w:t xml:space="preserve"> محمد حسين علي الصغير ( المؤلف ) في : </w:t>
      </w:r>
    </w:p>
    <w:p w:rsidR="00467430" w:rsidRPr="009501E8" w:rsidRDefault="000B6E63" w:rsidP="000B6E63">
      <w:pPr>
        <w:spacing w:line="360" w:lineRule="auto"/>
        <w:rPr>
          <w:rFonts w:ascii="NotoNaskhArabic" w:hAnsi="NotoNaskhArabic"/>
          <w:b/>
          <w:bCs/>
          <w:color w:val="333333"/>
          <w:sz w:val="21"/>
          <w:szCs w:val="21"/>
          <w:rtl/>
        </w:rPr>
      </w:pPr>
      <w:r w:rsidRPr="009501E8">
        <w:rPr>
          <w:rFonts w:ascii="NotoNaskhArabic" w:hAnsi="NotoNaskhArabic" w:hint="cs"/>
          <w:b/>
          <w:bCs/>
          <w:color w:val="333333"/>
          <w:sz w:val="32"/>
          <w:szCs w:val="32"/>
          <w:rtl/>
        </w:rPr>
        <w:t>الصورة الفنية في المثل القرآني / دراسة نقدية وبلاغية</w:t>
      </w:r>
      <w:r w:rsidRPr="009501E8">
        <w:rPr>
          <w:rFonts w:ascii="NotoNaskhArabic" w:hAnsi="NotoNaskhArabic" w:hint="cs"/>
          <w:b/>
          <w:bCs/>
          <w:color w:val="333333"/>
          <w:sz w:val="21"/>
          <w:szCs w:val="21"/>
          <w:rtl/>
        </w:rPr>
        <w:t xml:space="preserve"> </w:t>
      </w:r>
    </w:p>
    <w:p w:rsidR="00467430" w:rsidRPr="009501E8" w:rsidRDefault="00467430" w:rsidP="000B6E63">
      <w:pPr>
        <w:spacing w:line="360" w:lineRule="auto"/>
        <w:rPr>
          <w:rFonts w:ascii="NotoNaskhArabic" w:hAnsi="NotoNaskhArabic"/>
          <w:b/>
          <w:bCs/>
          <w:color w:val="333333"/>
          <w:sz w:val="21"/>
          <w:szCs w:val="21"/>
          <w:rtl/>
        </w:rPr>
      </w:pPr>
    </w:p>
    <w:p w:rsidR="00467430" w:rsidRPr="009501E8" w:rsidRDefault="00467430" w:rsidP="000B6E63">
      <w:pPr>
        <w:spacing w:line="360" w:lineRule="auto"/>
        <w:rPr>
          <w:rFonts w:ascii="NotoNaskhArabic" w:hAnsi="NotoNaskhArabic"/>
          <w:b/>
          <w:bCs/>
          <w:color w:val="333333"/>
          <w:sz w:val="21"/>
          <w:szCs w:val="21"/>
          <w:rtl/>
        </w:rPr>
      </w:pPr>
    </w:p>
    <w:p w:rsidR="00467430" w:rsidRPr="009501E8" w:rsidRDefault="00467430" w:rsidP="000B6E63">
      <w:pPr>
        <w:spacing w:line="360" w:lineRule="auto"/>
        <w:rPr>
          <w:rFonts w:ascii="NotoNaskhArabic" w:hAnsi="NotoNaskhArabic"/>
          <w:b/>
          <w:bCs/>
          <w:color w:val="333333"/>
          <w:sz w:val="21"/>
          <w:szCs w:val="21"/>
          <w:rtl/>
        </w:rPr>
      </w:pPr>
    </w:p>
    <w:p w:rsidR="00467430" w:rsidRPr="009501E8" w:rsidRDefault="00467430" w:rsidP="000B6E63">
      <w:pPr>
        <w:spacing w:line="360" w:lineRule="auto"/>
        <w:rPr>
          <w:rFonts w:ascii="NotoNaskhArabic" w:hAnsi="NotoNaskhArabic"/>
          <w:b/>
          <w:bCs/>
          <w:color w:val="333333"/>
          <w:sz w:val="21"/>
          <w:szCs w:val="21"/>
          <w:rtl/>
        </w:rPr>
      </w:pPr>
    </w:p>
    <w:p w:rsidR="00467430" w:rsidRPr="009501E8" w:rsidRDefault="00467430" w:rsidP="000B6E63">
      <w:pPr>
        <w:spacing w:line="360" w:lineRule="auto"/>
        <w:rPr>
          <w:rFonts w:ascii="NotoNaskhArabic" w:hAnsi="NotoNaskhArabic"/>
          <w:b/>
          <w:bCs/>
          <w:color w:val="333333"/>
          <w:sz w:val="21"/>
          <w:szCs w:val="21"/>
          <w:rtl/>
        </w:rPr>
      </w:pPr>
    </w:p>
    <w:p w:rsidR="00467430" w:rsidRPr="009501E8" w:rsidRDefault="00467430" w:rsidP="000B6E63">
      <w:pPr>
        <w:spacing w:line="360" w:lineRule="auto"/>
        <w:rPr>
          <w:rFonts w:ascii="NotoNaskhArabic" w:hAnsi="NotoNaskhArabic"/>
          <w:b/>
          <w:bCs/>
          <w:color w:val="333333"/>
          <w:sz w:val="36"/>
          <w:szCs w:val="36"/>
          <w:rtl/>
        </w:rPr>
      </w:pPr>
      <w:r w:rsidRPr="009501E8">
        <w:rPr>
          <w:rFonts w:ascii="NotoNaskhArabic" w:hAnsi="NotoNaskhArabic" w:hint="cs"/>
          <w:b/>
          <w:bCs/>
          <w:color w:val="333333"/>
          <w:sz w:val="36"/>
          <w:szCs w:val="36"/>
          <w:rtl/>
        </w:rPr>
        <w:t xml:space="preserve">7 </w:t>
      </w:r>
      <w:r w:rsidRPr="009501E8">
        <w:rPr>
          <w:rFonts w:ascii="NotoNaskhArabic" w:hAnsi="NotoNaskhArabic"/>
          <w:b/>
          <w:bCs/>
          <w:color w:val="333333"/>
          <w:sz w:val="36"/>
          <w:szCs w:val="36"/>
          <w:rtl/>
        </w:rPr>
        <w:t>–</w:t>
      </w:r>
      <w:r w:rsidRPr="009501E8">
        <w:rPr>
          <w:rFonts w:ascii="NotoNaskhArabic" w:hAnsi="NotoNaskhArabic" w:hint="cs"/>
          <w:b/>
          <w:bCs/>
          <w:color w:val="333333"/>
          <w:sz w:val="36"/>
          <w:szCs w:val="36"/>
          <w:rtl/>
        </w:rPr>
        <w:t xml:space="preserve"> المنهج العلمي </w:t>
      </w:r>
    </w:p>
    <w:p w:rsidR="00467430" w:rsidRPr="009501E8" w:rsidRDefault="00467430" w:rsidP="002E0511">
      <w:pPr>
        <w:spacing w:line="360" w:lineRule="auto"/>
        <w:jc w:val="both"/>
        <w:rPr>
          <w:rFonts w:ascii="NotoNaskhArabic" w:hAnsi="NotoNaskhArabic"/>
          <w:b/>
          <w:bCs/>
          <w:color w:val="333333"/>
          <w:sz w:val="32"/>
          <w:szCs w:val="32"/>
          <w:rtl/>
        </w:rPr>
      </w:pPr>
      <w:r w:rsidRPr="009501E8">
        <w:rPr>
          <w:rFonts w:ascii="NotoNaskhArabic" w:hAnsi="NotoNaskhArabic" w:hint="cs"/>
          <w:b/>
          <w:bCs/>
          <w:color w:val="333333"/>
          <w:sz w:val="21"/>
          <w:szCs w:val="21"/>
          <w:rtl/>
        </w:rPr>
        <w:t xml:space="preserve">    </w:t>
      </w:r>
      <w:r w:rsidRPr="009501E8">
        <w:rPr>
          <w:rFonts w:ascii="NotoNaskhArabic" w:hAnsi="NotoNaskhArabic" w:hint="cs"/>
          <w:b/>
          <w:bCs/>
          <w:color w:val="333333"/>
          <w:sz w:val="32"/>
          <w:szCs w:val="32"/>
          <w:rtl/>
        </w:rPr>
        <w:t xml:space="preserve">وهو المنهج الذي يذهب إلى استخراج جملة العلوم القديمة والحديثة من القرآن , ويرى في القرآن ميداناً يتسع للعلم الفلسفي والصناعي والانساني في الطب والتشريع والجراحة والفلك والنجوم والهيئة وخلايا الجسم , وأصول الصناعات ومختلف المعادن فيجعل القرآن مستوفياً بآياته لهذه الحيثيات بل متجاوزاً لها إلى العيافة والزجر والكهانة والطيرة والضرب بالحصى , والخط على الرمل , والسحر والشعوذة مما حرمه الاسلام وعارضة القرآن . </w:t>
      </w:r>
    </w:p>
    <w:p w:rsidR="00467430" w:rsidRPr="009501E8" w:rsidRDefault="00467430" w:rsidP="002E0511">
      <w:pPr>
        <w:spacing w:line="360" w:lineRule="auto"/>
        <w:jc w:val="both"/>
        <w:rPr>
          <w:rFonts w:ascii="NotoNaskhArabic" w:hAnsi="NotoNaskhArabic"/>
          <w:b/>
          <w:bCs/>
          <w:color w:val="333333"/>
          <w:sz w:val="32"/>
          <w:szCs w:val="32"/>
          <w:rtl/>
        </w:rPr>
      </w:pPr>
      <w:r w:rsidRPr="009501E8">
        <w:rPr>
          <w:rFonts w:ascii="NotoNaskhArabic" w:hAnsi="NotoNaskhArabic" w:hint="cs"/>
          <w:b/>
          <w:bCs/>
          <w:color w:val="333333"/>
          <w:sz w:val="32"/>
          <w:szCs w:val="32"/>
          <w:rtl/>
        </w:rPr>
        <w:t xml:space="preserve">    ولعل الغزالي ( ت : 505 هـ) هو أول من أستوفى القول في هذا المجال , وذهب في فهم القرآن إلى ( أن كل ما أشكل فهمه على النظار واختلف فيه الخلائق في النظريات والمعقولات </w:t>
      </w:r>
      <w:r w:rsidR="0066798C" w:rsidRPr="009501E8">
        <w:rPr>
          <w:rFonts w:ascii="NotoNaskhArabic" w:hAnsi="NotoNaskhArabic" w:hint="cs"/>
          <w:b/>
          <w:bCs/>
          <w:color w:val="333333"/>
          <w:sz w:val="32"/>
          <w:szCs w:val="32"/>
          <w:rtl/>
        </w:rPr>
        <w:t xml:space="preserve">ففي القرآن إليه رموز ودلالات عليه </w:t>
      </w:r>
    </w:p>
    <w:p w:rsidR="0066798C" w:rsidRPr="009501E8" w:rsidRDefault="0066798C" w:rsidP="002E0511">
      <w:pPr>
        <w:spacing w:line="360" w:lineRule="auto"/>
        <w:jc w:val="both"/>
        <w:rPr>
          <w:rFonts w:ascii="NotoNaskhArabic" w:hAnsi="NotoNaskhArabic"/>
          <w:b/>
          <w:bCs/>
          <w:color w:val="333333"/>
          <w:sz w:val="32"/>
          <w:szCs w:val="32"/>
          <w:rtl/>
        </w:rPr>
      </w:pPr>
      <w:r w:rsidRPr="009501E8">
        <w:rPr>
          <w:rFonts w:ascii="NotoNaskhArabic" w:hAnsi="NotoNaskhArabic" w:hint="cs"/>
          <w:b/>
          <w:bCs/>
          <w:color w:val="333333"/>
          <w:sz w:val="32"/>
          <w:szCs w:val="32"/>
          <w:rtl/>
        </w:rPr>
        <w:t xml:space="preserve">    وممن اشتهر بالتفسير العلمي حتى عاد به متسماً , العالم المصري الشيخ طنطاوي جوهري في تفسيره ( الجواهر في تفسير القرآن الكريم المشتمل على عجائب بدائع المكونات وغرائب الآيات الباهرات ) فقد حشده بالعلوم الطبيعية والكونية والنفسية والصناعية , وعالج به المكتشفات والاختراعات العصرية , وتناول به الطب والتشريح والجبر والهندسة والفيزياء والكيمياء وعلم النبات والاحياء والتواريخ فهو يضع الآية على بساط البحث أدبياً وفلسفياً وعلمياً ثم يتبعها بحكايات وأحاديث وعجائب </w:t>
      </w:r>
    </w:p>
    <w:bookmarkEnd w:id="0"/>
    <w:p w:rsidR="008F619D" w:rsidRPr="009501E8" w:rsidRDefault="00D53CD2" w:rsidP="002E0511">
      <w:pPr>
        <w:spacing w:line="360" w:lineRule="auto"/>
        <w:jc w:val="both"/>
        <w:rPr>
          <w:b/>
          <w:bCs/>
          <w:sz w:val="32"/>
          <w:szCs w:val="32"/>
          <w:rtl/>
          <w:lang w:bidi="ar-IQ"/>
        </w:rPr>
      </w:pPr>
      <w:r w:rsidRPr="009501E8">
        <w:rPr>
          <w:rFonts w:ascii="NotoNaskhArabic" w:hAnsi="NotoNaskhArabic"/>
          <w:b/>
          <w:bCs/>
          <w:color w:val="333333"/>
          <w:sz w:val="32"/>
          <w:szCs w:val="32"/>
        </w:rPr>
        <w:br/>
      </w:r>
      <w:r w:rsidRPr="009501E8">
        <w:rPr>
          <w:rFonts w:ascii="NotoNaskhArabic" w:hAnsi="NotoNaskhArabic"/>
          <w:b/>
          <w:bCs/>
          <w:color w:val="333333"/>
          <w:sz w:val="32"/>
          <w:szCs w:val="32"/>
        </w:rPr>
        <w:br/>
      </w:r>
    </w:p>
    <w:p w:rsidR="000927F4" w:rsidRPr="009501E8" w:rsidRDefault="000927F4" w:rsidP="000B6E63">
      <w:pPr>
        <w:spacing w:line="360" w:lineRule="auto"/>
        <w:rPr>
          <w:b/>
          <w:bCs/>
          <w:sz w:val="32"/>
          <w:szCs w:val="32"/>
          <w:lang w:bidi="ar-IQ"/>
        </w:rPr>
      </w:pPr>
    </w:p>
    <w:p w:rsidR="007119C4" w:rsidRPr="009501E8" w:rsidRDefault="007119C4" w:rsidP="000B6E63">
      <w:pPr>
        <w:spacing w:after="0" w:line="360" w:lineRule="auto"/>
        <w:outlineLvl w:val="2"/>
        <w:rPr>
          <w:b/>
          <w:bCs/>
          <w:sz w:val="32"/>
          <w:szCs w:val="32"/>
          <w:rtl/>
          <w:lang w:bidi="ar-IQ"/>
        </w:rPr>
      </w:pPr>
    </w:p>
    <w:p w:rsidR="007119C4" w:rsidRPr="009501E8" w:rsidRDefault="007119C4" w:rsidP="007119C4">
      <w:pPr>
        <w:bidi w:val="0"/>
        <w:jc w:val="right"/>
        <w:rPr>
          <w:b/>
          <w:bCs/>
          <w:sz w:val="32"/>
          <w:szCs w:val="32"/>
          <w:lang w:bidi="ar-IQ"/>
        </w:rPr>
      </w:pPr>
    </w:p>
    <w:p w:rsidR="007119C4" w:rsidRPr="009501E8" w:rsidRDefault="007119C4" w:rsidP="007119C4">
      <w:pPr>
        <w:bidi w:val="0"/>
        <w:spacing w:after="0" w:line="240" w:lineRule="auto"/>
        <w:jc w:val="right"/>
        <w:outlineLvl w:val="2"/>
        <w:rPr>
          <w:b/>
          <w:bCs/>
          <w:sz w:val="32"/>
          <w:szCs w:val="32"/>
          <w:rtl/>
          <w:lang w:bidi="ar-IQ"/>
        </w:rPr>
      </w:pPr>
    </w:p>
    <w:p w:rsidR="00942996" w:rsidRPr="009501E8" w:rsidRDefault="00942996" w:rsidP="00942996">
      <w:pPr>
        <w:rPr>
          <w:b/>
          <w:bCs/>
          <w:sz w:val="32"/>
          <w:szCs w:val="32"/>
          <w:rtl/>
          <w:lang w:bidi="ar-IQ"/>
        </w:rPr>
      </w:pPr>
      <w:r w:rsidRPr="009501E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sectPr w:rsidR="00942996" w:rsidRPr="009501E8" w:rsidSect="000B6E63">
      <w:pgSz w:w="11906" w:h="16838"/>
      <w:pgMar w:top="907" w:right="1282" w:bottom="540" w:left="90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NaskhArabic">
    <w:altName w:val="Times New Roman"/>
    <w:panose1 w:val="00000000000000000000"/>
    <w:charset w:val="00"/>
    <w:family w:val="roman"/>
    <w:notTrueType/>
    <w:pitch w:val="default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B3"/>
    <w:rsid w:val="00071571"/>
    <w:rsid w:val="0009027A"/>
    <w:rsid w:val="000927F4"/>
    <w:rsid w:val="000B6E63"/>
    <w:rsid w:val="00105569"/>
    <w:rsid w:val="00147266"/>
    <w:rsid w:val="00225F33"/>
    <w:rsid w:val="002E0511"/>
    <w:rsid w:val="002E4AE4"/>
    <w:rsid w:val="004505CF"/>
    <w:rsid w:val="00467430"/>
    <w:rsid w:val="006402D7"/>
    <w:rsid w:val="0066798C"/>
    <w:rsid w:val="006B3EAF"/>
    <w:rsid w:val="007119C4"/>
    <w:rsid w:val="008F619D"/>
    <w:rsid w:val="00942996"/>
    <w:rsid w:val="009501E8"/>
    <w:rsid w:val="00A25BB3"/>
    <w:rsid w:val="00B60556"/>
    <w:rsid w:val="00BC2CC6"/>
    <w:rsid w:val="00BD54E6"/>
    <w:rsid w:val="00CE4A22"/>
    <w:rsid w:val="00D53CD2"/>
    <w:rsid w:val="00E13708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7119C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7119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7119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7119C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7119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711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0FD5-0218-4B19-A5D6-F9AB652E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Alnaseem</cp:lastModifiedBy>
  <cp:revision>3</cp:revision>
  <cp:lastPrinted>2019-04-16T15:14:00Z</cp:lastPrinted>
  <dcterms:created xsi:type="dcterms:W3CDTF">2019-05-03T21:32:00Z</dcterms:created>
  <dcterms:modified xsi:type="dcterms:W3CDTF">2019-05-19T20:49:00Z</dcterms:modified>
</cp:coreProperties>
</file>