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71B" w:rsidRPr="009E1121" w:rsidRDefault="0042571B" w:rsidP="009E1121">
      <w:pPr>
        <w:ind w:hanging="58"/>
        <w:rPr>
          <w:rFonts w:asciiTheme="majorBidi" w:hAnsiTheme="majorBidi" w:cstheme="majorBidi"/>
          <w:sz w:val="28"/>
          <w:szCs w:val="28"/>
          <w:lang w:bidi="ar-IQ"/>
        </w:rPr>
      </w:pPr>
      <w:r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الانتروبي : هو صفة للكيان , ممكن في حالة التوازن للكيان وبدلالة متغيرات </w:t>
      </w:r>
      <w:r w:rsidR="009E1121"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أخرى</w:t>
      </w:r>
      <w:r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(</w:t>
      </w:r>
      <w:r w:rsidRPr="009E1121">
        <w:rPr>
          <w:rFonts w:asciiTheme="majorBidi" w:hAnsiTheme="majorBidi" w:cstheme="majorBidi"/>
          <w:sz w:val="28"/>
          <w:szCs w:val="28"/>
          <w:lang w:bidi="ar-IQ"/>
        </w:rPr>
        <w:t>P,v,T</w:t>
      </w:r>
      <w:r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) تحديد حالة الكيان.</w:t>
      </w:r>
    </w:p>
    <w:p w:rsidR="00201A64" w:rsidRPr="009E1121" w:rsidRDefault="009E1121" w:rsidP="009E1121">
      <w:pPr>
        <w:ind w:hanging="58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إذ</w:t>
      </w:r>
      <w:r w:rsidR="0042571B"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أن</w:t>
      </w:r>
      <w:r w:rsidR="0042571B"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الممكن </w:t>
      </w:r>
      <w:r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أن</w:t>
      </w:r>
      <w:r w:rsidR="0042571B"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يكون الانتروبي دالة </w:t>
      </w:r>
      <w:r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إلى</w:t>
      </w:r>
      <w:r w:rsidR="0042571B"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</w:t>
      </w:r>
      <w:r w:rsidR="0042571B" w:rsidRPr="009E1121">
        <w:rPr>
          <w:rFonts w:asciiTheme="majorBidi" w:hAnsiTheme="majorBidi" w:cstheme="majorBidi"/>
          <w:sz w:val="28"/>
          <w:szCs w:val="28"/>
          <w:lang w:bidi="ar-IQ"/>
        </w:rPr>
        <w:t>P,V</w:t>
      </w:r>
      <w:r w:rsidR="0042571B"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أ</w:t>
      </w:r>
      <w:r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42571B"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(</w:t>
      </w:r>
      <w:r w:rsidR="0042571B" w:rsidRPr="009E1121">
        <w:rPr>
          <w:rFonts w:asciiTheme="majorBidi" w:hAnsiTheme="majorBidi" w:cstheme="majorBidi"/>
          <w:sz w:val="28"/>
          <w:szCs w:val="28"/>
          <w:lang w:bidi="ar-IQ"/>
        </w:rPr>
        <w:t>P,T</w:t>
      </w:r>
      <w:r w:rsidR="0042571B"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أ</w:t>
      </w:r>
      <w:r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42571B"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(</w:t>
      </w:r>
      <w:r w:rsidR="0042571B" w:rsidRPr="009E1121">
        <w:rPr>
          <w:rFonts w:asciiTheme="majorBidi" w:hAnsiTheme="majorBidi" w:cstheme="majorBidi"/>
          <w:sz w:val="28"/>
          <w:szCs w:val="28"/>
          <w:lang w:bidi="ar-IQ"/>
        </w:rPr>
        <w:t>T,V</w:t>
      </w:r>
      <w:r w:rsidR="0042571B"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</w:p>
    <w:p w:rsidR="0042571B" w:rsidRPr="009E1121" w:rsidRDefault="0042571B" w:rsidP="009E1121">
      <w:pPr>
        <w:ind w:hanging="58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الشكل المجاور يمثل دورة كارنو (</w:t>
      </w:r>
      <w:r w:rsidRPr="009E1121">
        <w:rPr>
          <w:rFonts w:asciiTheme="majorBidi" w:hAnsiTheme="majorBidi" w:cstheme="majorBidi"/>
          <w:sz w:val="28"/>
          <w:szCs w:val="28"/>
          <w:lang w:bidi="ar-IQ"/>
        </w:rPr>
        <w:t>abcda</w:t>
      </w:r>
      <w:r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) فيه </w:t>
      </w:r>
      <w:r w:rsidRPr="009E1121">
        <w:rPr>
          <w:rFonts w:asciiTheme="majorBidi" w:hAnsiTheme="majorBidi" w:cstheme="majorBidi"/>
          <w:sz w:val="28"/>
          <w:szCs w:val="28"/>
          <w:lang w:bidi="ar-IQ"/>
        </w:rPr>
        <w:t>ab,cd</w:t>
      </w:r>
      <w:r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عمليتين ايزوثرمية وان (</w:t>
      </w:r>
      <w:r w:rsidRPr="009E1121">
        <w:rPr>
          <w:rFonts w:asciiTheme="majorBidi" w:hAnsiTheme="majorBidi" w:cstheme="majorBidi"/>
          <w:sz w:val="28"/>
          <w:szCs w:val="28"/>
          <w:lang w:bidi="ar-IQ"/>
        </w:rPr>
        <w:t>T1,T2</w:t>
      </w:r>
      <w:r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) ثابتة.</w:t>
      </w:r>
      <w:r w:rsidR="000817A2"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817A2" w:rsidRPr="009E1121">
        <w:rPr>
          <w:rFonts w:asciiTheme="majorBidi" w:hAnsiTheme="majorBidi" w:cstheme="majorBidi"/>
          <w:sz w:val="28"/>
          <w:szCs w:val="28"/>
          <w:lang w:bidi="ar-IQ"/>
        </w:rPr>
        <w:t>ad, bc</w:t>
      </w:r>
      <w:r w:rsidR="000817A2"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عمليتين اديباتيكية وان</w:t>
      </w:r>
      <w:r w:rsidR="000817A2" w:rsidRPr="009E1121">
        <w:rPr>
          <w:rFonts w:asciiTheme="majorBidi" w:hAnsiTheme="majorBidi" w:cstheme="majorBidi"/>
          <w:sz w:val="28"/>
          <w:szCs w:val="28"/>
          <w:lang w:bidi="ar-IQ"/>
        </w:rPr>
        <w:t xml:space="preserve">S </w:t>
      </w:r>
      <w:r w:rsidR="000817A2"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ثابتة</w:t>
      </w:r>
    </w:p>
    <w:p w:rsidR="0042571B" w:rsidRPr="009E1121" w:rsidRDefault="0042571B" w:rsidP="009E1121">
      <w:pPr>
        <w:ind w:hanging="58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المساحة تحت المنحني </w:t>
      </w:r>
      <w:r w:rsidR="000817A2"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تمثل عملية عكسية حيث </w:t>
      </w:r>
      <w:r w:rsidR="009E1121"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أن</w:t>
      </w:r>
      <w:r w:rsidR="000817A2"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:</w:t>
      </w:r>
    </w:p>
    <w:p w:rsidR="000817A2" w:rsidRDefault="009E1121" w:rsidP="000817A2">
      <w:pPr>
        <w:jc w:val="center"/>
        <w:rPr>
          <w:rFonts w:hint="cs"/>
          <w:rtl/>
          <w:lang w:bidi="ar-IQ"/>
        </w:rPr>
      </w:pPr>
      <w:r>
        <w:rPr>
          <w:rFonts w:hint="cs"/>
          <w:noProof/>
          <w:rtl/>
        </w:rPr>
        <w:pict>
          <v:group id="_x0000_s1046" style="position:absolute;left:0;text-align:left;margin-left:-17.95pt;margin-top:47.1pt;width:322.3pt;height:203.5pt;z-index:251673600" coordorigin="1441,4708" coordsize="6446,4070">
            <v:group id="_x0000_s1042" style="position:absolute;left:2630;top:4848;width:4260;height:3703" coordorigin="1832,3448" coordsize="4260,3703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6" type="#_x0000_t32" style="position:absolute;left:1911;top:7117;width:4181;height:0" o:connectortype="straight">
                <v:stroke endarrow="block"/>
              </v:shape>
              <v:shape id="_x0000_s1027" type="#_x0000_t32" style="position:absolute;left:3462;top:4902;width:1495;height:0" o:connectortype="straight">
                <v:stroke endarrow="block"/>
              </v:shape>
              <v:shape id="_x0000_s1031" type="#_x0000_t32" style="position:absolute;left:1832;top:3448;width:79;height:3669;flip:x y" o:connectortype="straight">
                <v:stroke endarrow="block"/>
              </v:shape>
              <v:shape id="_x0000_s1032" type="#_x0000_t32" style="position:absolute;left:4957;top:4971;width:1;height:1232" o:connectortype="straight">
                <v:stroke endarrow="block"/>
              </v:shape>
              <v:shape id="_x0000_s1033" type="#_x0000_t32" style="position:absolute;left:3462;top:4902;width:0;height:1301;flip:y" o:connectortype="straight">
                <v:stroke endarrow="block"/>
              </v:shape>
              <v:shape id="_x0000_s1034" type="#_x0000_t32" style="position:absolute;left:3462;top:6203;width:1495;height:0" o:connectortype="straight">
                <v:stroke endarrow="block"/>
              </v:shape>
              <v:shape id="_x0000_s1035" type="#_x0000_t32" style="position:absolute;left:3462;top:6203;width:0;height:914" o:connectortype="straight">
                <v:stroke dashstyle="longDash"/>
              </v:shape>
              <v:shape id="_x0000_s1039" type="#_x0000_t32" style="position:absolute;left:1832;top:4902;width:1630;height:0;flip:x" o:connectortype="straight">
                <v:stroke dashstyle="longDash"/>
              </v:shape>
              <v:shape id="_x0000_s1040" type="#_x0000_t32" style="position:absolute;left:1911;top:6203;width:1551;height:0" o:connectortype="straight">
                <v:stroke dashstyle="longDash"/>
              </v:shape>
              <v:shape id="_x0000_s1041" type="#_x0000_t32" style="position:absolute;left:4952;top:6237;width:0;height:914" o:connectortype="straight">
                <v:stroke dashstyle="longDash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1441;top:4708;width:997;height:761" filled="f" stroked="f">
              <v:textbox style="mso-next-textbox:#_x0000_s1043">
                <w:txbxContent>
                  <w:p w:rsidR="000817A2" w:rsidRPr="000817A2" w:rsidRDefault="000817A2" w:rsidP="000817A2">
                    <w:pPr>
                      <w:jc w:val="center"/>
                      <w:rPr>
                        <w:sz w:val="48"/>
                        <w:szCs w:val="48"/>
                      </w:rPr>
                    </w:pPr>
                    <w:r w:rsidRPr="000817A2">
                      <w:rPr>
                        <w:sz w:val="48"/>
                        <w:szCs w:val="48"/>
                      </w:rPr>
                      <w:t>T</w:t>
                    </w:r>
                  </w:p>
                </w:txbxContent>
              </v:textbox>
            </v:shape>
            <v:shape id="_x0000_s1044" type="#_x0000_t202" style="position:absolute;left:6890;top:8017;width:997;height:761" filled="f" stroked="f">
              <v:textbox style="mso-next-textbox:#_x0000_s1044">
                <w:txbxContent>
                  <w:p w:rsidR="000817A2" w:rsidRPr="000817A2" w:rsidRDefault="000817A2" w:rsidP="000817A2">
                    <w:pPr>
                      <w:jc w:val="center"/>
                      <w:rPr>
                        <w:sz w:val="48"/>
                        <w:szCs w:val="48"/>
                        <w:lang w:bidi="ar-IQ"/>
                      </w:rPr>
                    </w:pPr>
                    <w:r>
                      <w:rPr>
                        <w:sz w:val="48"/>
                        <w:szCs w:val="48"/>
                        <w:lang w:bidi="ar-IQ"/>
                      </w:rPr>
                      <w:t>S</w:t>
                    </w:r>
                  </w:p>
                </w:txbxContent>
              </v:textbox>
            </v:shape>
            <w10:wrap anchorx="page"/>
          </v:group>
        </w:pict>
      </w:r>
      <w:r w:rsidR="000817A2" w:rsidRPr="000817A2">
        <w:rPr>
          <w:position w:val="-32"/>
          <w:lang w:bidi="ar-IQ"/>
        </w:rPr>
        <w:object w:dxaOrig="16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6pt;height:47.1pt" o:ole="">
            <v:imagedata r:id="rId7" o:title=""/>
          </v:shape>
          <o:OLEObject Type="Embed" ProgID="Equation.DSMT4" ShapeID="_x0000_i1025" DrawAspect="Content" ObjectID="_1424986202" r:id="rId8"/>
        </w:object>
      </w:r>
    </w:p>
    <w:p w:rsidR="009E1121" w:rsidRDefault="000817A2" w:rsidP="000817A2">
      <w:pPr>
        <w:rPr>
          <w:rtl/>
          <w:lang w:bidi="ar-IQ"/>
        </w:rPr>
      </w:pPr>
      <w:r>
        <w:rPr>
          <w:rFonts w:hint="cs"/>
          <w:noProof/>
          <w:rtl/>
        </w:rPr>
        <w:pict>
          <v:shape id="_x0000_s1045" type="#_x0000_t202" style="position:absolute;left:0;text-align:left;margin-left:134.3pt;margin-top:82.25pt;width:49.85pt;height:38.05pt;z-index:251674624" filled="f" stroked="f">
            <v:textbox style="mso-next-textbox:#_x0000_s1045">
              <w:txbxContent>
                <w:p w:rsidR="000817A2" w:rsidRPr="000817A2" w:rsidRDefault="000817A2" w:rsidP="000817A2">
                  <w:pPr>
                    <w:jc w:val="center"/>
                    <w:rPr>
                      <w:sz w:val="48"/>
                      <w:szCs w:val="48"/>
                      <w:lang w:bidi="ar-IQ"/>
                    </w:rPr>
                  </w:pPr>
                  <w:r>
                    <w:rPr>
                      <w:sz w:val="48"/>
                      <w:szCs w:val="48"/>
                      <w:lang w:bidi="ar-IQ"/>
                    </w:rPr>
                    <w:t>Q</w:t>
                  </w:r>
                </w:p>
              </w:txbxContent>
            </v:textbox>
            <w10:wrap anchorx="page"/>
          </v:shape>
        </w:pict>
      </w:r>
    </w:p>
    <w:p w:rsidR="009E1121" w:rsidRPr="009E1121" w:rsidRDefault="009E1121" w:rsidP="009E1121">
      <w:pPr>
        <w:rPr>
          <w:rtl/>
          <w:lang w:bidi="ar-IQ"/>
        </w:rPr>
      </w:pPr>
    </w:p>
    <w:p w:rsidR="009E1121" w:rsidRPr="009E1121" w:rsidRDefault="009E1121" w:rsidP="009E1121">
      <w:pPr>
        <w:rPr>
          <w:rtl/>
          <w:lang w:bidi="ar-IQ"/>
        </w:rPr>
      </w:pPr>
    </w:p>
    <w:p w:rsidR="009E1121" w:rsidRPr="009E1121" w:rsidRDefault="009E1121" w:rsidP="009E1121">
      <w:pPr>
        <w:rPr>
          <w:rtl/>
          <w:lang w:bidi="ar-IQ"/>
        </w:rPr>
      </w:pPr>
    </w:p>
    <w:p w:rsidR="009E1121" w:rsidRPr="009E1121" w:rsidRDefault="009E1121" w:rsidP="009E1121">
      <w:pPr>
        <w:rPr>
          <w:rtl/>
          <w:lang w:bidi="ar-IQ"/>
        </w:rPr>
      </w:pPr>
    </w:p>
    <w:p w:rsidR="009E1121" w:rsidRPr="009E1121" w:rsidRDefault="009E1121" w:rsidP="009E1121">
      <w:pPr>
        <w:rPr>
          <w:rtl/>
          <w:lang w:bidi="ar-IQ"/>
        </w:rPr>
      </w:pPr>
    </w:p>
    <w:p w:rsidR="009E1121" w:rsidRPr="009E1121" w:rsidRDefault="009E1121" w:rsidP="009E1121">
      <w:pPr>
        <w:rPr>
          <w:rtl/>
          <w:lang w:bidi="ar-IQ"/>
        </w:rPr>
      </w:pPr>
    </w:p>
    <w:p w:rsidR="009E1121" w:rsidRPr="009E1121" w:rsidRDefault="009E1121" w:rsidP="009E1121">
      <w:pPr>
        <w:rPr>
          <w:rtl/>
          <w:lang w:bidi="ar-IQ"/>
        </w:rPr>
      </w:pPr>
    </w:p>
    <w:p w:rsidR="009E1121" w:rsidRPr="009E1121" w:rsidRDefault="009E1121" w:rsidP="009E1121">
      <w:pPr>
        <w:rPr>
          <w:rtl/>
          <w:lang w:bidi="ar-IQ"/>
        </w:rPr>
      </w:pPr>
    </w:p>
    <w:p w:rsidR="009E1121" w:rsidRDefault="009E1121" w:rsidP="009E1121">
      <w:pPr>
        <w:rPr>
          <w:rtl/>
          <w:lang w:bidi="ar-IQ"/>
        </w:rPr>
      </w:pPr>
    </w:p>
    <w:p w:rsidR="000817A2" w:rsidRPr="009E1121" w:rsidRDefault="009E1121" w:rsidP="009E1121">
      <w:pPr>
        <w:ind w:firstLine="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9E1121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الحرارة تحت المنحني </w:t>
      </w:r>
      <w:r w:rsidRPr="009E1121">
        <w:rPr>
          <w:rFonts w:asciiTheme="majorBidi" w:hAnsiTheme="majorBidi" w:cstheme="majorBidi"/>
          <w:sz w:val="28"/>
          <w:szCs w:val="28"/>
          <w:lang w:bidi="ar-IQ"/>
        </w:rPr>
        <w:t>T-S</w:t>
      </w:r>
      <w:r w:rsidRPr="009E112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هي الحرارة المنسابة بينما المساحة تحت المنحني </w:t>
      </w:r>
      <w:r w:rsidRPr="009E1121">
        <w:rPr>
          <w:rFonts w:asciiTheme="majorBidi" w:hAnsiTheme="majorBidi" w:cstheme="majorBidi"/>
          <w:sz w:val="28"/>
          <w:szCs w:val="28"/>
          <w:lang w:bidi="ar-IQ"/>
        </w:rPr>
        <w:t>PV</w:t>
      </w:r>
      <w:r w:rsidRPr="009E112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9E112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9E1121">
        <w:rPr>
          <w:rFonts w:asciiTheme="majorBidi" w:hAnsiTheme="majorBidi" w:cstheme="majorBidi"/>
          <w:sz w:val="28"/>
          <w:szCs w:val="28"/>
          <w:rtl/>
          <w:lang w:bidi="ar-IQ"/>
        </w:rPr>
        <w:t xml:space="preserve">تمثل الشغل </w:t>
      </w:r>
    </w:p>
    <w:p w:rsidR="009E1121" w:rsidRPr="009E1121" w:rsidRDefault="009E1121" w:rsidP="009E1121">
      <w:pPr>
        <w:ind w:firstLine="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9E1121">
        <w:rPr>
          <w:rFonts w:asciiTheme="majorBidi" w:hAnsiTheme="majorBidi" w:cstheme="majorBidi"/>
          <w:sz w:val="28"/>
          <w:szCs w:val="28"/>
          <w:rtl/>
          <w:lang w:bidi="ar-IQ"/>
        </w:rPr>
        <w:t xml:space="preserve">بدمج القانون </w:t>
      </w:r>
      <w:r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الأول</w:t>
      </w:r>
      <w:r w:rsidRPr="009E112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والثاني للثرموداينمكس يمكن </w:t>
      </w:r>
      <w:r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أن</w:t>
      </w:r>
      <w:r w:rsidRPr="009E112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نجد معادلة </w:t>
      </w:r>
      <w:r w:rsidRPr="009E1121">
        <w:rPr>
          <w:rFonts w:asciiTheme="majorBidi" w:hAnsiTheme="majorBidi" w:cstheme="majorBidi" w:hint="cs"/>
          <w:sz w:val="28"/>
          <w:szCs w:val="28"/>
          <w:rtl/>
          <w:lang w:bidi="ar-IQ"/>
        </w:rPr>
        <w:t>مهمة</w:t>
      </w:r>
      <w:r w:rsidRPr="009E112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في الثرموداينميك </w:t>
      </w:r>
    </w:p>
    <w:p w:rsidR="003E3ADF" w:rsidRDefault="009E1121" w:rsidP="009E1121">
      <w:pPr>
        <w:ind w:firstLine="720"/>
        <w:jc w:val="right"/>
        <w:rPr>
          <w:rtl/>
          <w:lang w:bidi="ar-IQ"/>
        </w:rPr>
      </w:pPr>
      <w:r w:rsidRPr="009E1121">
        <w:rPr>
          <w:position w:val="-82"/>
          <w:lang w:bidi="ar-IQ"/>
        </w:rPr>
        <w:object w:dxaOrig="2760" w:dyaOrig="1760">
          <v:shape id="_x0000_i1026" type="#_x0000_t75" style="width:153pt;height:97.6pt" o:ole="">
            <v:imagedata r:id="rId9" o:title=""/>
          </v:shape>
          <o:OLEObject Type="Embed" ProgID="Equation.DSMT4" ShapeID="_x0000_i1026" DrawAspect="Content" ObjectID="_1424986203" r:id="rId10"/>
        </w:object>
      </w:r>
    </w:p>
    <w:p w:rsidR="003E3ADF" w:rsidRDefault="003E3ADF" w:rsidP="003E3ADF">
      <w:pPr>
        <w:rPr>
          <w:rtl/>
          <w:lang w:bidi="ar-IQ"/>
        </w:rPr>
      </w:pPr>
    </w:p>
    <w:p w:rsidR="00855BAC" w:rsidRDefault="003E3ADF" w:rsidP="00855BAC">
      <w:pPr>
        <w:spacing w:line="360" w:lineRule="auto"/>
        <w:ind w:firstLine="84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8459D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كل حد من هذه المعادلة هو دالة حالة وقيمته ثابتة وخاصة بالنسبة الى العمليات ذات التغير الصغير جدا لذلك فان </w:t>
      </w:r>
      <w:r w:rsidRPr="008459D8">
        <w:rPr>
          <w:rFonts w:asciiTheme="majorBidi" w:hAnsiTheme="majorBidi" w:cstheme="majorBidi"/>
          <w:sz w:val="28"/>
          <w:szCs w:val="28"/>
          <w:lang w:bidi="ar-IQ"/>
        </w:rPr>
        <w:t>(dv,ds,du)</w:t>
      </w:r>
      <w:r w:rsidRPr="008459D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قيمتهم ثابتة </w:t>
      </w:r>
      <w:r w:rsidR="0092129B" w:rsidRPr="008459D8">
        <w:rPr>
          <w:rFonts w:asciiTheme="majorBidi" w:hAnsiTheme="majorBidi" w:cstheme="majorBidi" w:hint="cs"/>
          <w:sz w:val="28"/>
          <w:szCs w:val="28"/>
          <w:rtl/>
          <w:lang w:bidi="ar-IQ"/>
        </w:rPr>
        <w:t>ولا تعتمد</w:t>
      </w:r>
      <w:r w:rsidRPr="008459D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على المسار , وعليه يطلق على المعادلة التي تربط بين </w:t>
      </w:r>
      <w:r w:rsidRPr="008459D8">
        <w:rPr>
          <w:rFonts w:asciiTheme="majorBidi" w:hAnsiTheme="majorBidi" w:cstheme="majorBidi"/>
          <w:sz w:val="28"/>
          <w:szCs w:val="28"/>
          <w:lang w:bidi="ar-IQ"/>
        </w:rPr>
        <w:t>(S,T,P,V)</w:t>
      </w:r>
      <w:r w:rsidRPr="008459D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وهي تنطبق لكل المسارات بين حالتين مت</w:t>
      </w:r>
      <w:r w:rsidR="008459D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قاربتين متزنتين سواء كانت عكسية </w:t>
      </w:r>
      <w:r w:rsidR="00855BAC">
        <w:rPr>
          <w:rFonts w:asciiTheme="majorBidi" w:hAnsiTheme="majorBidi" w:cstheme="majorBidi" w:hint="cs"/>
          <w:sz w:val="28"/>
          <w:szCs w:val="28"/>
          <w:rtl/>
          <w:lang w:bidi="ar-IQ"/>
        </w:rPr>
        <w:t>أو</w:t>
      </w:r>
      <w:r w:rsidR="008459D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غير عكسية بالمعادلة المركزية للثرموداينمكس</w:t>
      </w:r>
      <w:r w:rsidR="008459D8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8459D8" w:rsidRDefault="00855BAC" w:rsidP="00855BAC">
      <w:pPr>
        <w:spacing w:line="360" w:lineRule="auto"/>
        <w:ind w:firstLine="84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8459D8">
        <w:rPr>
          <w:rFonts w:asciiTheme="majorBidi" w:hAnsiTheme="majorBidi" w:cstheme="majorBidi" w:hint="cs"/>
          <w:sz w:val="28"/>
          <w:szCs w:val="28"/>
          <w:rtl/>
          <w:lang w:bidi="ar-IQ"/>
        </w:rPr>
        <w:t>صيغة القانون الثاني بدلالة الانتروبي:</w:t>
      </w:r>
    </w:p>
    <w:p w:rsidR="008459D8" w:rsidRDefault="008459D8" w:rsidP="008459D8">
      <w:pPr>
        <w:spacing w:line="360" w:lineRule="auto"/>
        <w:ind w:firstLine="84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( كل عملية فيزياوية </w:t>
      </w:r>
      <w:r w:rsidR="0092129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أو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كيمياوية في الطبيعة تحصل بطريقة بحيث ان الانتروبي يزداد) وهذه  هي القانون الثاني للثرموداينمكس.</w:t>
      </w:r>
    </w:p>
    <w:p w:rsidR="008459D8" w:rsidRDefault="008459D8" w:rsidP="008459D8">
      <w:pPr>
        <w:spacing w:line="360" w:lineRule="auto"/>
        <w:ind w:firstLine="84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كلاسيوس صاغ القانون </w:t>
      </w:r>
      <w:r w:rsidR="0092129B">
        <w:rPr>
          <w:rFonts w:asciiTheme="majorBidi" w:hAnsiTheme="majorBidi" w:cstheme="majorBidi" w:hint="cs"/>
          <w:sz w:val="28"/>
          <w:szCs w:val="28"/>
          <w:rtl/>
          <w:lang w:bidi="ar-IQ"/>
        </w:rPr>
        <w:t>الأول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والثاني وكما يلي :</w:t>
      </w:r>
    </w:p>
    <w:p w:rsidR="008459D8" w:rsidRDefault="008459D8" w:rsidP="008459D8">
      <w:pPr>
        <w:spacing w:line="360" w:lineRule="auto"/>
        <w:ind w:firstLine="84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القانون </w:t>
      </w:r>
      <w:r w:rsidR="0092129B">
        <w:rPr>
          <w:rFonts w:asciiTheme="majorBidi" w:hAnsiTheme="majorBidi" w:cstheme="majorBidi" w:hint="cs"/>
          <w:sz w:val="28"/>
          <w:szCs w:val="28"/>
          <w:rtl/>
          <w:lang w:bidi="ar-IQ"/>
        </w:rPr>
        <w:t>الأول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: قانون حفظ الطاقة.</w:t>
      </w:r>
    </w:p>
    <w:p w:rsidR="008459D8" w:rsidRDefault="008459D8" w:rsidP="008459D8">
      <w:pPr>
        <w:spacing w:line="360" w:lineRule="auto"/>
        <w:ind w:firstLine="84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القانون الثاني : الانتروبي </w:t>
      </w:r>
      <w:r w:rsidR="00FC38BA">
        <w:rPr>
          <w:rFonts w:asciiTheme="majorBidi" w:hAnsiTheme="majorBidi" w:cstheme="majorBidi" w:hint="cs"/>
          <w:sz w:val="28"/>
          <w:szCs w:val="28"/>
          <w:rtl/>
          <w:lang w:bidi="ar-IQ"/>
        </w:rPr>
        <w:t>ينحو نحو القيمة العظمى .</w:t>
      </w:r>
    </w:p>
    <w:p w:rsidR="00855BAC" w:rsidRDefault="00FC38BA" w:rsidP="008459D8">
      <w:pPr>
        <w:spacing w:line="360" w:lineRule="auto"/>
        <w:ind w:firstLine="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الصيغة الرياضية للقانون الثاني </w:t>
      </w:r>
      <w:r>
        <w:rPr>
          <w:rFonts w:asciiTheme="majorBidi" w:hAnsiTheme="majorBidi" w:cstheme="majorBidi"/>
          <w:sz w:val="28"/>
          <w:szCs w:val="28"/>
          <w:lang w:bidi="ar-IQ"/>
        </w:rPr>
        <w:t>dQ</w:t>
      </w:r>
      <w:r w:rsidR="00855BA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=TdS                                    </w:t>
      </w:r>
    </w:p>
    <w:p w:rsidR="00FC38BA" w:rsidRDefault="00855BAC" w:rsidP="00855BAC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الطاقة لاتفنى </w:t>
      </w:r>
      <w:r w:rsidR="000844CF">
        <w:rPr>
          <w:rFonts w:asciiTheme="majorBidi" w:hAnsiTheme="majorBidi" w:cstheme="majorBidi" w:hint="cs"/>
          <w:sz w:val="28"/>
          <w:szCs w:val="28"/>
          <w:rtl/>
          <w:lang w:bidi="ar-IQ"/>
        </w:rPr>
        <w:t>ولا تستحدث</w:t>
      </w:r>
    </w:p>
    <w:p w:rsidR="00855BAC" w:rsidRDefault="00855BAC" w:rsidP="00855BAC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الانتروبي لايفنى ولكن بمكن </w:t>
      </w:r>
      <w:r w:rsidR="000844CF">
        <w:rPr>
          <w:rFonts w:asciiTheme="majorBidi" w:hAnsiTheme="majorBidi" w:cstheme="majorBidi" w:hint="cs"/>
          <w:sz w:val="28"/>
          <w:szCs w:val="28"/>
          <w:rtl/>
          <w:lang w:bidi="ar-IQ"/>
        </w:rPr>
        <w:t>أن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يستحدث</w:t>
      </w:r>
    </w:p>
    <w:p w:rsidR="00855BAC" w:rsidRDefault="00855BAC" w:rsidP="000844CF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الانتروبي وعدم الانتظام ( العشوائية </w:t>
      </w:r>
      <w:r w:rsidR="000844CF">
        <w:rPr>
          <w:rFonts w:asciiTheme="majorBidi" w:hAnsiTheme="majorBidi" w:cstheme="majorBidi" w:hint="cs"/>
          <w:sz w:val="28"/>
          <w:szCs w:val="28"/>
          <w:rtl/>
          <w:lang w:bidi="ar-IQ"/>
        </w:rPr>
        <w:t>أو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الفوضى) :</w:t>
      </w:r>
    </w:p>
    <w:p w:rsidR="00855BAC" w:rsidRDefault="00855BAC" w:rsidP="00855BAC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عندما يتحول الشغل </w:t>
      </w:r>
      <w:r w:rsidR="000844CF">
        <w:rPr>
          <w:rFonts w:asciiTheme="majorBidi" w:hAnsiTheme="majorBidi" w:cstheme="majorBidi" w:hint="cs"/>
          <w:sz w:val="28"/>
          <w:szCs w:val="28"/>
          <w:rtl/>
          <w:lang w:bidi="ar-IQ"/>
        </w:rPr>
        <w:t>إلى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طاقة داخلية فانه يزيد من عدم انتظام وعشوائية حركة الجزيئات. </w:t>
      </w:r>
    </w:p>
    <w:p w:rsidR="00855BAC" w:rsidRDefault="0095490D" w:rsidP="0095490D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إن قيمة الانتروبي لنظام ما أو مستودع حراري ماهي إلا مقياس لعدم انتظام وعشوائية حركة جزيئاته </w:t>
      </w:r>
    </w:p>
    <w:p w:rsidR="0095490D" w:rsidRDefault="0095490D" w:rsidP="0095490D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95490D">
        <w:rPr>
          <w:rFonts w:asciiTheme="majorBidi" w:hAnsiTheme="majorBidi" w:cstheme="majorBidi"/>
          <w:position w:val="-12"/>
          <w:sz w:val="28"/>
          <w:szCs w:val="28"/>
          <w:lang w:bidi="ar-IQ"/>
        </w:rPr>
        <w:object w:dxaOrig="1140" w:dyaOrig="360">
          <v:shape id="_x0000_i1027" type="#_x0000_t75" style="width:56.75pt;height:18pt" o:ole="">
            <v:imagedata r:id="rId11" o:title=""/>
          </v:shape>
          <o:OLEObject Type="Embed" ProgID="Equation.DSMT4" ShapeID="_x0000_i1027" DrawAspect="Content" ObjectID="_1424986204" r:id="rId12"/>
        </w:object>
      </w:r>
    </w:p>
    <w:p w:rsidR="0095490D" w:rsidRDefault="0095490D" w:rsidP="0095490D">
      <w:pPr>
        <w:rPr>
          <w:rFonts w:asciiTheme="majorBidi" w:hAnsiTheme="majorBidi" w:cstheme="majorBidi"/>
          <w:sz w:val="28"/>
          <w:szCs w:val="28"/>
          <w:lang w:bidi="ar-IQ"/>
        </w:rPr>
      </w:pPr>
    </w:p>
    <w:p w:rsidR="0095490D" w:rsidRDefault="0095490D" w:rsidP="0095490D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حيث </w:t>
      </w:r>
      <w:r w:rsidR="00894626">
        <w:rPr>
          <w:rFonts w:asciiTheme="majorBidi" w:hAnsiTheme="majorBidi" w:cstheme="majorBidi" w:hint="cs"/>
          <w:sz w:val="28"/>
          <w:szCs w:val="28"/>
          <w:rtl/>
          <w:lang w:bidi="ar-IQ"/>
        </w:rPr>
        <w:t>أن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Pr="0095490D">
        <w:rPr>
          <w:rFonts w:asciiTheme="majorBidi" w:hAnsiTheme="majorBidi" w:cstheme="majorBidi"/>
          <w:position w:val="-4"/>
          <w:sz w:val="28"/>
          <w:szCs w:val="28"/>
          <w:lang w:bidi="ar-IQ"/>
        </w:rPr>
        <w:object w:dxaOrig="260" w:dyaOrig="260">
          <v:shape id="_x0000_i1028" type="#_x0000_t75" style="width:13.15pt;height:13.15pt" o:ole="">
            <v:imagedata r:id="rId13" o:title=""/>
          </v:shape>
          <o:OLEObject Type="Embed" ProgID="Equation.DSMT4" ShapeID="_x0000_i1028" DrawAspect="Content" ObjectID="_1424986205" r:id="rId14"/>
        </w:objec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الاحتمالية الثرموديناميكية</w:t>
      </w:r>
    </w:p>
    <w:p w:rsidR="0095490D" w:rsidRDefault="0095490D" w:rsidP="0095490D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وهذه العلاقة تدعى بعلاقة بولتزمان و  </w:t>
      </w:r>
      <w:r w:rsidRPr="0095490D">
        <w:rPr>
          <w:rFonts w:asciiTheme="majorBidi" w:hAnsiTheme="majorBidi" w:cstheme="majorBidi"/>
          <w:position w:val="-12"/>
          <w:sz w:val="28"/>
          <w:szCs w:val="28"/>
          <w:lang w:bidi="ar-IQ"/>
        </w:rPr>
        <w:object w:dxaOrig="340" w:dyaOrig="360">
          <v:shape id="_x0000_i1029" type="#_x0000_t75" style="width:17.3pt;height:18pt" o:ole="">
            <v:imagedata r:id="rId15" o:title=""/>
          </v:shape>
          <o:OLEObject Type="Embed" ProgID="Equation.DSMT4" ShapeID="_x0000_i1029" DrawAspect="Content" ObjectID="_1424986206" r:id="rId16"/>
        </w:objec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هو ثابت بولتزمان </w:t>
      </w:r>
    </w:p>
    <w:p w:rsidR="00894626" w:rsidRDefault="00894626" w:rsidP="0095490D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94626" w:rsidRDefault="00894626" w:rsidP="0095490D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94626" w:rsidRDefault="00894626" w:rsidP="0095490D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94626" w:rsidRDefault="00894626" w:rsidP="0095490D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الانتروبي لايعتمد على المسار :</w:t>
      </w:r>
    </w:p>
    <w:p w:rsidR="00894626" w:rsidRDefault="00894626" w:rsidP="0095490D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الدورة من 1 الى 2 ثم رجوعا من 2 الى 1نحصل على </w:t>
      </w:r>
    </w:p>
    <w:p w:rsidR="00B22768" w:rsidRDefault="008D23E1" w:rsidP="008D23E1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8D23E1">
        <w:rPr>
          <w:rFonts w:asciiTheme="majorBidi" w:hAnsiTheme="majorBidi" w:cstheme="majorBidi"/>
          <w:position w:val="-30"/>
          <w:sz w:val="28"/>
          <w:szCs w:val="28"/>
          <w:lang w:bidi="ar-IQ"/>
        </w:rPr>
        <w:object w:dxaOrig="2760" w:dyaOrig="680">
          <v:shape id="_x0000_i1030" type="#_x0000_t75" style="width:137.75pt;height:33.9pt" o:ole="">
            <v:imagedata r:id="rId17" o:title=""/>
          </v:shape>
          <o:OLEObject Type="Embed" ProgID="Equation.DSMT4" ShapeID="_x0000_i1030" DrawAspect="Content" ObjectID="_1424986207" r:id="rId18"/>
        </w:object>
      </w:r>
    </w:p>
    <w:p w:rsidR="00B22768" w:rsidRDefault="00B22768" w:rsidP="00B22768">
      <w:pPr>
        <w:rPr>
          <w:rFonts w:asciiTheme="majorBidi" w:hAnsiTheme="majorBidi" w:cstheme="majorBidi"/>
          <w:sz w:val="28"/>
          <w:szCs w:val="28"/>
          <w:lang w:bidi="ar-IQ"/>
        </w:rPr>
      </w:pPr>
    </w:p>
    <w:p w:rsidR="00894626" w:rsidRDefault="00B22768" w:rsidP="00B22768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ولكن </w:t>
      </w:r>
      <w:r w:rsidR="00F32035">
        <w:rPr>
          <w:rFonts w:asciiTheme="majorBidi" w:hAnsiTheme="majorBidi" w:cstheme="majorBidi" w:hint="cs"/>
          <w:sz w:val="28"/>
          <w:szCs w:val="28"/>
          <w:rtl/>
          <w:lang w:bidi="ar-IQ"/>
        </w:rPr>
        <w:t>إذا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تم عكس اتجاه المسلك 2  من 2 </w:t>
      </w:r>
      <w:r w:rsidR="00F32035">
        <w:rPr>
          <w:rFonts w:asciiTheme="majorBidi" w:hAnsiTheme="majorBidi" w:cstheme="majorBidi" w:hint="cs"/>
          <w:sz w:val="28"/>
          <w:szCs w:val="28"/>
          <w:rtl/>
          <w:lang w:bidi="ar-IQ"/>
        </w:rPr>
        <w:t>إلى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1 في الاتجاه المعاكس </w:t>
      </w:r>
    </w:p>
    <w:p w:rsidR="00B22768" w:rsidRDefault="00B22768" w:rsidP="00B22768">
      <w:pPr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B22768">
        <w:rPr>
          <w:rFonts w:asciiTheme="majorBidi" w:hAnsiTheme="majorBidi" w:cstheme="majorBidi"/>
          <w:b/>
          <w:bCs/>
          <w:position w:val="-30"/>
          <w:sz w:val="28"/>
          <w:szCs w:val="28"/>
          <w:lang w:bidi="ar-IQ"/>
        </w:rPr>
        <w:object w:dxaOrig="1920" w:dyaOrig="680">
          <v:shape id="_x0000_i1031" type="#_x0000_t75" style="width:96.25pt;height:33.9pt" o:ole="">
            <v:imagedata r:id="rId19" o:title=""/>
          </v:shape>
          <o:OLEObject Type="Embed" ProgID="Equation.DSMT4" ShapeID="_x0000_i1031" DrawAspect="Content" ObjectID="_1424986208" r:id="rId20"/>
        </w:object>
      </w:r>
    </w:p>
    <w:p w:rsidR="00B22768" w:rsidRDefault="00B22768" w:rsidP="00B22768">
      <w:pPr>
        <w:rPr>
          <w:rFonts w:asciiTheme="majorBidi" w:hAnsiTheme="majorBidi" w:cstheme="majorBidi"/>
          <w:sz w:val="28"/>
          <w:szCs w:val="28"/>
          <w:lang w:bidi="ar-IQ"/>
        </w:rPr>
      </w:pPr>
    </w:p>
    <w:p w:rsidR="00B22768" w:rsidRDefault="00B22768" w:rsidP="00B22768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وبالربط بين المعادلتين نحصل على </w:t>
      </w:r>
    </w:p>
    <w:p w:rsidR="00A02345" w:rsidRDefault="00B22768" w:rsidP="00B2276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B22768">
        <w:rPr>
          <w:rFonts w:asciiTheme="majorBidi" w:hAnsiTheme="majorBidi" w:cstheme="majorBidi"/>
          <w:position w:val="-30"/>
          <w:sz w:val="28"/>
          <w:szCs w:val="28"/>
          <w:lang w:bidi="ar-IQ"/>
        </w:rPr>
        <w:object w:dxaOrig="1760" w:dyaOrig="680">
          <v:shape id="_x0000_i1032" type="#_x0000_t75" style="width:87.9pt;height:33.9pt" o:ole="">
            <v:imagedata r:id="rId21" o:title=""/>
          </v:shape>
          <o:OLEObject Type="Embed" ProgID="Equation.DSMT4" ShapeID="_x0000_i1032" DrawAspect="Content" ObjectID="_1424986209" r:id="rId22"/>
        </w:object>
      </w:r>
    </w:p>
    <w:p w:rsidR="00B22768" w:rsidRDefault="00A02345" w:rsidP="00A02345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وهذا يعني </w:t>
      </w:r>
      <w:r w:rsidR="00F32035">
        <w:rPr>
          <w:rFonts w:asciiTheme="majorBidi" w:hAnsiTheme="majorBidi" w:cstheme="majorBidi" w:hint="cs"/>
          <w:sz w:val="28"/>
          <w:szCs w:val="28"/>
          <w:rtl/>
          <w:lang w:bidi="ar-IQ"/>
        </w:rPr>
        <w:t>أن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التكامل نفسه بالنسبة للمسارين </w:t>
      </w:r>
      <w:r w:rsidR="00BF0D4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وبما </w:t>
      </w:r>
      <w:r w:rsidR="00F32035">
        <w:rPr>
          <w:rFonts w:asciiTheme="majorBidi" w:hAnsiTheme="majorBidi" w:cstheme="majorBidi" w:hint="cs"/>
          <w:sz w:val="28"/>
          <w:szCs w:val="28"/>
          <w:rtl/>
          <w:lang w:bidi="ar-IQ"/>
        </w:rPr>
        <w:t>أن</w:t>
      </w:r>
      <w:r w:rsidR="00BF0D4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32035">
        <w:rPr>
          <w:rFonts w:asciiTheme="majorBidi" w:hAnsiTheme="majorBidi" w:cstheme="majorBidi" w:hint="cs"/>
          <w:sz w:val="28"/>
          <w:szCs w:val="28"/>
          <w:rtl/>
          <w:lang w:bidi="ar-IQ"/>
        </w:rPr>
        <w:t>الدورة</w:t>
      </w:r>
      <w:r w:rsidR="00BF0D4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اختيارية فيمكن القول </w:t>
      </w:r>
      <w:r w:rsidR="00F32035">
        <w:rPr>
          <w:rFonts w:asciiTheme="majorBidi" w:hAnsiTheme="majorBidi" w:cstheme="majorBidi" w:hint="cs"/>
          <w:sz w:val="28"/>
          <w:szCs w:val="28"/>
          <w:rtl/>
          <w:lang w:bidi="ar-IQ"/>
        </w:rPr>
        <w:t>أن</w:t>
      </w:r>
      <w:r w:rsidR="00BF0D4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التكامل هو نفسه لجميع المسالك العكسية من 1الى 2 </w:t>
      </w:r>
      <w:r w:rsidR="00F32035">
        <w:rPr>
          <w:rFonts w:asciiTheme="majorBidi" w:hAnsiTheme="majorBidi" w:cstheme="majorBidi" w:hint="cs"/>
          <w:sz w:val="28"/>
          <w:szCs w:val="28"/>
          <w:rtl/>
          <w:lang w:bidi="ar-IQ"/>
        </w:rPr>
        <w:t>أي</w:t>
      </w:r>
      <w:r w:rsidR="00BF0D4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انه تفاضل تام لا</w:t>
      </w:r>
      <w:r w:rsidR="00F320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BF0D4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يعتمد على المسار </w:t>
      </w:r>
      <w:r w:rsidR="00F32035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F32035" w:rsidRDefault="00F32035" w:rsidP="00A02345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1- حساب التغير في الانتروبي </w:t>
      </w:r>
    </w:p>
    <w:p w:rsidR="00403C15" w:rsidRDefault="00F32035" w:rsidP="00A02345">
      <w:pPr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* في العملية الاديباتيكية           </w:t>
      </w:r>
      <w:r w:rsidRPr="00F32035">
        <w:rPr>
          <w:rFonts w:asciiTheme="majorBidi" w:hAnsiTheme="majorBidi" w:cstheme="majorBidi"/>
          <w:position w:val="-10"/>
          <w:sz w:val="28"/>
          <w:szCs w:val="28"/>
          <w:lang w:bidi="ar-IQ"/>
        </w:rPr>
        <w:object w:dxaOrig="920" w:dyaOrig="320">
          <v:shape id="_x0000_i1033" type="#_x0000_t75" style="width:45.7pt;height:15.9pt" o:ole="">
            <v:imagedata r:id="rId23" o:title=""/>
          </v:shape>
          <o:OLEObject Type="Embed" ProgID="Equation.DSMT4" ShapeID="_x0000_i1033" DrawAspect="Content" ObjectID="_1424986210" r:id="rId24"/>
        </w:object>
      </w:r>
      <w:r w:rsidR="00403C1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وان </w:t>
      </w:r>
      <w:r w:rsidR="00403C15">
        <w:rPr>
          <w:rFonts w:asciiTheme="majorBidi" w:hAnsiTheme="majorBidi" w:cstheme="majorBidi"/>
          <w:sz w:val="28"/>
          <w:szCs w:val="28"/>
          <w:lang w:bidi="ar-IQ"/>
        </w:rPr>
        <w:t>ds = 0</w:t>
      </w:r>
    </w:p>
    <w:p w:rsidR="00F32035" w:rsidRDefault="00403C15" w:rsidP="00403C15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* العملية الايزوثرمية  العكسية       درجة الحرارة ثابتة </w:t>
      </w:r>
    </w:p>
    <w:p w:rsidR="00403C15" w:rsidRDefault="00403C15" w:rsidP="00403C15">
      <w:pPr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shape id="_x0000_s1047" type="#_x0000_t75" style="position:absolute;left:0;text-align:left;margin-left:0;margin-top:.3pt;width:139.85pt;height:36pt;z-index:251676672;mso-position-horizontal:left">
            <v:imagedata r:id="rId25" o:title=""/>
            <w10:wrap type="square" side="right"/>
          </v:shape>
          <o:OLEObject Type="Embed" ProgID="Equation.DSMT4" ShapeID="_x0000_s1047" DrawAspect="Content" ObjectID="_1424986217" r:id="rId26"/>
        </w:pic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br w:type="textWrapping" w:clear="all"/>
      </w:r>
    </w:p>
    <w:p w:rsidR="00403C15" w:rsidRDefault="00403C15" w:rsidP="00403C15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مثال على ذلك تغير الطور تحت ضغط ثابت والتي فيه درجة الحرارة ثابتة .</w:t>
      </w:r>
    </w:p>
    <w:p w:rsidR="00A950F1" w:rsidRDefault="00403C15" w:rsidP="00A950F1">
      <w:pPr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* </w:t>
      </w:r>
      <w:r w:rsidR="00A950F1">
        <w:rPr>
          <w:rFonts w:asciiTheme="majorBidi" w:hAnsiTheme="majorBidi" w:cstheme="majorBidi" w:hint="cs"/>
          <w:sz w:val="28"/>
          <w:szCs w:val="28"/>
          <w:rtl/>
          <w:lang w:bidi="ar-IQ"/>
        </w:rPr>
        <w:t>اذا حصلت العملية تحت حجم ثابت فان</w:t>
      </w:r>
      <w:r w:rsidR="00A950F1" w:rsidRPr="00A950F1">
        <w:rPr>
          <w:rFonts w:asciiTheme="majorBidi" w:hAnsiTheme="majorBidi" w:cstheme="majorBidi"/>
          <w:position w:val="-82"/>
          <w:sz w:val="28"/>
          <w:szCs w:val="28"/>
          <w:lang w:bidi="ar-IQ"/>
        </w:rPr>
        <w:object w:dxaOrig="1900" w:dyaOrig="1820">
          <v:shape id="_x0000_i1034" type="#_x0000_t75" style="width:94.85pt;height:90.7pt" o:ole="">
            <v:imagedata r:id="rId27" o:title=""/>
          </v:shape>
          <o:OLEObject Type="Embed" ProgID="Equation.DSMT4" ShapeID="_x0000_i1034" DrawAspect="Content" ObjectID="_1424986211" r:id="rId28"/>
        </w:object>
      </w:r>
    </w:p>
    <w:p w:rsidR="00403C15" w:rsidRDefault="00403C15" w:rsidP="00A950F1">
      <w:pPr>
        <w:jc w:val="center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A950F1" w:rsidRDefault="00A950F1" w:rsidP="00A950F1">
      <w:pPr>
        <w:jc w:val="center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A950F1" w:rsidRDefault="00A950F1" w:rsidP="00A950F1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أما إذا حصلت العملية تحت ضغط ثابت فان </w:t>
      </w:r>
    </w:p>
    <w:p w:rsidR="00A950F1" w:rsidRDefault="00A950F1" w:rsidP="00A950F1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A950F1">
        <w:rPr>
          <w:rFonts w:asciiTheme="majorBidi" w:hAnsiTheme="majorBidi" w:cstheme="majorBidi"/>
          <w:position w:val="-82"/>
          <w:sz w:val="28"/>
          <w:szCs w:val="28"/>
          <w:lang w:bidi="ar-IQ"/>
        </w:rPr>
        <w:object w:dxaOrig="1900" w:dyaOrig="1820">
          <v:shape id="_x0000_i1035" type="#_x0000_t75" style="width:94.85pt;height:90.7pt" o:ole="">
            <v:imagedata r:id="rId29" o:title=""/>
          </v:shape>
          <o:OLEObject Type="Embed" ProgID="Equation.DSMT4" ShapeID="_x0000_i1035" DrawAspect="Content" ObjectID="_1424986212" r:id="rId30"/>
        </w:object>
      </w:r>
    </w:p>
    <w:p w:rsidR="00570913" w:rsidRDefault="00570913" w:rsidP="00A950F1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A950F1" w:rsidRDefault="00A950F1" w:rsidP="00A950F1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حساب التغير في الانتروبي </w:t>
      </w:r>
      <w:r w:rsidR="0057091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لغاز مثالي </w:t>
      </w:r>
    </w:p>
    <w:p w:rsidR="00012219" w:rsidRDefault="00012219" w:rsidP="00012219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012219">
        <w:rPr>
          <w:rFonts w:asciiTheme="majorBidi" w:hAnsiTheme="majorBidi" w:cstheme="majorBidi"/>
          <w:position w:val="-146"/>
          <w:sz w:val="28"/>
          <w:szCs w:val="28"/>
          <w:lang w:bidi="ar-IQ"/>
        </w:rPr>
        <w:object w:dxaOrig="1719" w:dyaOrig="2760">
          <v:shape id="_x0000_i1036" type="#_x0000_t75" style="width:123.9pt;height:134.3pt" o:ole="">
            <v:imagedata r:id="rId31" o:title=""/>
          </v:shape>
          <o:OLEObject Type="Embed" ProgID="Equation.DSMT4" ShapeID="_x0000_i1036" DrawAspect="Content" ObjectID="_1424986213" r:id="rId32"/>
        </w:object>
      </w:r>
    </w:p>
    <w:p w:rsidR="00012219" w:rsidRDefault="00012219" w:rsidP="00012219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012219" w:rsidRDefault="00012219" w:rsidP="00012219">
      <w:pPr>
        <w:tabs>
          <w:tab w:val="left" w:pos="6063"/>
        </w:tabs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بالنسبة للغاز المثالي </w:t>
      </w:r>
    </w:p>
    <w:p w:rsidR="00012219" w:rsidRDefault="00012219" w:rsidP="00012219">
      <w:pPr>
        <w:tabs>
          <w:tab w:val="left" w:pos="6063"/>
        </w:tabs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012219">
        <w:rPr>
          <w:rFonts w:asciiTheme="majorBidi" w:hAnsiTheme="majorBidi" w:cstheme="majorBidi"/>
          <w:position w:val="-76"/>
          <w:sz w:val="28"/>
          <w:szCs w:val="28"/>
          <w:lang w:bidi="ar-IQ"/>
        </w:rPr>
        <w:object w:dxaOrig="1200" w:dyaOrig="1359">
          <v:shape id="_x0000_i1037" type="#_x0000_t75" style="width:60.25pt;height:67.85pt" o:ole="">
            <v:imagedata r:id="rId33" o:title=""/>
          </v:shape>
          <o:OLEObject Type="Embed" ProgID="Equation.DSMT4" ShapeID="_x0000_i1037" DrawAspect="Content" ObjectID="_1424986214" r:id="rId34"/>
        </w:object>
      </w:r>
    </w:p>
    <w:p w:rsidR="00012219" w:rsidRDefault="00012219" w:rsidP="00012219">
      <w:pPr>
        <w:tabs>
          <w:tab w:val="left" w:pos="6063"/>
        </w:tabs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وبالتالي فان   </w:t>
      </w:r>
    </w:p>
    <w:p w:rsidR="00C80557" w:rsidRDefault="00012219" w:rsidP="00012219">
      <w:pPr>
        <w:tabs>
          <w:tab w:val="left" w:pos="6063"/>
        </w:tabs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012219">
        <w:rPr>
          <w:rFonts w:asciiTheme="majorBidi" w:hAnsiTheme="majorBidi" w:cstheme="majorBidi"/>
          <w:position w:val="-154"/>
          <w:sz w:val="28"/>
          <w:szCs w:val="28"/>
          <w:lang w:bidi="ar-IQ"/>
        </w:rPr>
        <w:object w:dxaOrig="3320" w:dyaOrig="3540">
          <v:shape id="_x0000_i1038" type="#_x0000_t75" style="width:221.55pt;height:191.1pt" o:ole="">
            <v:imagedata r:id="rId35" o:title=""/>
          </v:shape>
          <o:OLEObject Type="Embed" ProgID="Equation.DSMT4" ShapeID="_x0000_i1038" DrawAspect="Content" ObjectID="_1424986215" r:id="rId36"/>
        </w:objec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</w:p>
    <w:p w:rsidR="00C80557" w:rsidRPr="00C80557" w:rsidRDefault="00C80557" w:rsidP="00C80557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80557" w:rsidRDefault="00C80557" w:rsidP="00C80557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70913" w:rsidRDefault="00C80557" w:rsidP="00C80557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اما بالنسبة للضغط</w:t>
      </w:r>
    </w:p>
    <w:p w:rsidR="00C80557" w:rsidRDefault="00C80557" w:rsidP="00C80557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C80557" w:rsidRDefault="00C80557" w:rsidP="00C80557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C80557">
        <w:rPr>
          <w:rFonts w:asciiTheme="majorBidi" w:hAnsiTheme="majorBidi" w:cstheme="majorBidi"/>
          <w:position w:val="-150"/>
          <w:sz w:val="28"/>
          <w:szCs w:val="28"/>
          <w:lang w:bidi="ar-IQ"/>
        </w:rPr>
        <w:object w:dxaOrig="4020" w:dyaOrig="7360">
          <v:shape id="_x0000_i1039" type="#_x0000_t75" style="width:200.75pt;height:368.3pt" o:ole="">
            <v:imagedata r:id="rId37" o:title=""/>
          </v:shape>
          <o:OLEObject Type="Embed" ProgID="Equation.DSMT4" ShapeID="_x0000_i1039" DrawAspect="Content" ObjectID="_1424986216" r:id="rId38"/>
        </w:object>
      </w:r>
    </w:p>
    <w:p w:rsidR="00C80557" w:rsidRPr="00C80557" w:rsidRDefault="00C80557" w:rsidP="00C80557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sectPr w:rsidR="00C80557" w:rsidRPr="00C80557" w:rsidSect="003C59A9">
      <w:footerReference w:type="default" r:id="rId3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C3C" w:rsidRDefault="007B7C3C" w:rsidP="00A950F1">
      <w:pPr>
        <w:spacing w:after="0" w:line="240" w:lineRule="auto"/>
      </w:pPr>
      <w:r>
        <w:separator/>
      </w:r>
    </w:p>
  </w:endnote>
  <w:endnote w:type="continuationSeparator" w:id="1">
    <w:p w:rsidR="007B7C3C" w:rsidRDefault="007B7C3C" w:rsidP="00A95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219" w:rsidRDefault="00012219">
    <w:pPr>
      <w:pStyle w:val="a5"/>
      <w:rPr>
        <w:rFonts w:hint="cs"/>
        <w:rtl/>
        <w:lang w:bidi="ar-IQ"/>
      </w:rPr>
    </w:pPr>
  </w:p>
  <w:p w:rsidR="00012219" w:rsidRDefault="00012219">
    <w:pPr>
      <w:pStyle w:val="a5"/>
      <w:rPr>
        <w:rFonts w:hint="cs"/>
        <w:rtl/>
        <w:lang w:bidi="ar-IQ"/>
      </w:rPr>
    </w:pPr>
  </w:p>
  <w:p w:rsidR="00012219" w:rsidRDefault="00012219">
    <w:pPr>
      <w:pStyle w:val="a5"/>
      <w:rPr>
        <w:rFonts w:hint="cs"/>
        <w:rtl/>
        <w:lang w:bidi="ar-IQ"/>
      </w:rPr>
    </w:pPr>
  </w:p>
  <w:p w:rsidR="00012219" w:rsidRDefault="00012219">
    <w:pPr>
      <w:pStyle w:val="a5"/>
      <w:rPr>
        <w:rFonts w:hint="cs"/>
        <w:rtl/>
        <w:lang w:bidi="ar-IQ"/>
      </w:rPr>
    </w:pPr>
  </w:p>
  <w:p w:rsidR="00012219" w:rsidRDefault="00012219">
    <w:pPr>
      <w:pStyle w:val="a5"/>
      <w:rPr>
        <w:rFonts w:hint="cs"/>
        <w:rtl/>
        <w:lang w:bidi="ar-IQ"/>
      </w:rPr>
    </w:pPr>
  </w:p>
  <w:p w:rsidR="00012219" w:rsidRDefault="00012219">
    <w:pPr>
      <w:pStyle w:val="a5"/>
      <w:rPr>
        <w:rFonts w:hint="cs"/>
        <w:rtl/>
        <w:lang w:bidi="ar-IQ"/>
      </w:rPr>
    </w:pPr>
  </w:p>
  <w:p w:rsidR="00012219" w:rsidRDefault="00012219">
    <w:pPr>
      <w:pStyle w:val="a5"/>
      <w:rPr>
        <w:rFonts w:hint="cs"/>
        <w:rtl/>
        <w:lang w:bidi="ar-IQ"/>
      </w:rPr>
    </w:pPr>
  </w:p>
  <w:p w:rsidR="00012219" w:rsidRDefault="00012219">
    <w:pPr>
      <w:pStyle w:val="a5"/>
      <w:rPr>
        <w:rFonts w:hint="cs"/>
        <w:lang w:bidi="ar-IQ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C3C" w:rsidRDefault="007B7C3C" w:rsidP="00A950F1">
      <w:pPr>
        <w:spacing w:after="0" w:line="240" w:lineRule="auto"/>
      </w:pPr>
      <w:r>
        <w:separator/>
      </w:r>
    </w:p>
  </w:footnote>
  <w:footnote w:type="continuationSeparator" w:id="1">
    <w:p w:rsidR="007B7C3C" w:rsidRDefault="007B7C3C" w:rsidP="00A950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571B"/>
    <w:rsid w:val="00012219"/>
    <w:rsid w:val="000817A2"/>
    <w:rsid w:val="000844CF"/>
    <w:rsid w:val="00201A64"/>
    <w:rsid w:val="00383A4C"/>
    <w:rsid w:val="003C59A9"/>
    <w:rsid w:val="003E3ADF"/>
    <w:rsid w:val="00403C15"/>
    <w:rsid w:val="0042571B"/>
    <w:rsid w:val="00570913"/>
    <w:rsid w:val="007B7C3C"/>
    <w:rsid w:val="008459D8"/>
    <w:rsid w:val="00855BAC"/>
    <w:rsid w:val="00894626"/>
    <w:rsid w:val="008D23E1"/>
    <w:rsid w:val="0092129B"/>
    <w:rsid w:val="0095490D"/>
    <w:rsid w:val="009E1121"/>
    <w:rsid w:val="00A02345"/>
    <w:rsid w:val="00A950F1"/>
    <w:rsid w:val="00B22768"/>
    <w:rsid w:val="00BF0D46"/>
    <w:rsid w:val="00C80557"/>
    <w:rsid w:val="00C93446"/>
    <w:rsid w:val="00F32035"/>
    <w:rsid w:val="00FC3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7" type="connector" idref="#_x0000_s1031"/>
        <o:r id="V:Rule8" type="connector" idref="#_x0000_s1032"/>
        <o:r id="V:Rule9" type="connector" idref="#_x0000_s1033"/>
        <o:r id="V:Rule10" type="connector" idref="#_x0000_s1034"/>
        <o:r id="V:Rule12" type="connector" idref="#_x0000_s1035"/>
        <o:r id="V:Rule16" type="connector" idref="#_x0000_s1039"/>
        <o:r id="V:Rule17" type="connector" idref="#_x0000_s1040"/>
        <o:r id="V:Rule18" type="connector" idref="#_x0000_s104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A6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8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817A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A950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A950F1"/>
  </w:style>
  <w:style w:type="paragraph" w:styleId="a5">
    <w:name w:val="footer"/>
    <w:basedOn w:val="a"/>
    <w:link w:val="Char1"/>
    <w:uiPriority w:val="99"/>
    <w:semiHidden/>
    <w:unhideWhenUsed/>
    <w:rsid w:val="00A950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A950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9929F-BAA0-464C-A964-B4A0B56A9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6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2013-03-16T14:40:00Z</dcterms:created>
  <dcterms:modified xsi:type="dcterms:W3CDTF">2013-03-16T21:31:00Z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