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CE4" w:rsidRDefault="00F37CE4" w:rsidP="00F37CE4">
      <w:pPr>
        <w:bidi w:val="0"/>
        <w:spacing w:after="0" w:line="240" w:lineRule="auto"/>
        <w:jc w:val="both"/>
        <w:rPr>
          <w:rFonts w:asciiTheme="majorBidi" w:eastAsia="Times New Roman" w:hAnsiTheme="majorBidi" w:cstheme="majorBidi"/>
          <w:b/>
          <w:bCs/>
          <w:sz w:val="32"/>
          <w:szCs w:val="32"/>
        </w:rPr>
      </w:pPr>
      <w:r>
        <w:rPr>
          <w:rFonts w:asciiTheme="majorBidi" w:eastAsia="Times New Roman" w:hAnsiTheme="majorBidi" w:cstheme="majorBidi"/>
          <w:b/>
          <w:bCs/>
          <w:sz w:val="32"/>
          <w:szCs w:val="32"/>
        </w:rPr>
        <w:t>Babylon University                                                   Fourth Stage</w:t>
      </w:r>
    </w:p>
    <w:p w:rsidR="00F37CE4" w:rsidRDefault="00F37CE4" w:rsidP="00F37CE4">
      <w:pPr>
        <w:bidi w:val="0"/>
        <w:spacing w:after="0" w:line="240" w:lineRule="auto"/>
        <w:jc w:val="both"/>
        <w:rPr>
          <w:rFonts w:asciiTheme="majorBidi" w:eastAsia="Times New Roman" w:hAnsiTheme="majorBidi" w:cstheme="majorBidi"/>
          <w:b/>
          <w:bCs/>
          <w:sz w:val="32"/>
          <w:szCs w:val="32"/>
        </w:rPr>
      </w:pPr>
      <w:r>
        <w:rPr>
          <w:rFonts w:asciiTheme="majorBidi" w:eastAsia="Times New Roman" w:hAnsiTheme="majorBidi" w:cstheme="majorBidi"/>
          <w:b/>
          <w:bCs/>
          <w:sz w:val="32"/>
          <w:szCs w:val="32"/>
        </w:rPr>
        <w:t>Colleague of Medicine                                            Lecture 1</w:t>
      </w:r>
    </w:p>
    <w:p w:rsidR="00F37CE4" w:rsidRDefault="00F37CE4" w:rsidP="00F37CE4">
      <w:pPr>
        <w:bidi w:val="0"/>
        <w:spacing w:after="0" w:line="240" w:lineRule="auto"/>
        <w:jc w:val="both"/>
        <w:rPr>
          <w:rFonts w:asciiTheme="majorBidi" w:eastAsia="Times New Roman" w:hAnsiTheme="majorBidi" w:cstheme="majorBidi"/>
          <w:b/>
          <w:bCs/>
          <w:sz w:val="32"/>
          <w:szCs w:val="32"/>
        </w:rPr>
      </w:pPr>
      <w:r>
        <w:rPr>
          <w:rFonts w:asciiTheme="majorBidi" w:eastAsia="Times New Roman" w:hAnsiTheme="majorBidi" w:cstheme="majorBidi"/>
          <w:b/>
          <w:bCs/>
          <w:sz w:val="32"/>
          <w:szCs w:val="32"/>
        </w:rPr>
        <w:t>Dr.Ahmed Raji</w:t>
      </w:r>
    </w:p>
    <w:p w:rsidR="00F37CE4" w:rsidRDefault="00F37CE4" w:rsidP="00F37CE4">
      <w:pPr>
        <w:bidi w:val="0"/>
        <w:spacing w:after="0" w:line="240" w:lineRule="auto"/>
        <w:jc w:val="both"/>
        <w:rPr>
          <w:rFonts w:asciiTheme="majorBidi" w:eastAsia="Times New Roman" w:hAnsiTheme="majorBidi" w:cstheme="majorBidi"/>
          <w:b/>
          <w:bCs/>
          <w:sz w:val="32"/>
          <w:szCs w:val="32"/>
        </w:rPr>
      </w:pPr>
    </w:p>
    <w:p w:rsidR="00F37CE4" w:rsidRDefault="00F37CE4" w:rsidP="00F37CE4">
      <w:pPr>
        <w:bidi w:val="0"/>
        <w:spacing w:after="0" w:line="240" w:lineRule="auto"/>
        <w:jc w:val="both"/>
        <w:rPr>
          <w:rFonts w:asciiTheme="majorBidi" w:eastAsia="Times New Roman" w:hAnsiTheme="majorBidi" w:cstheme="majorBidi"/>
          <w:b/>
          <w:bCs/>
          <w:sz w:val="32"/>
          <w:szCs w:val="32"/>
        </w:rPr>
      </w:pPr>
      <w:r>
        <w:rPr>
          <w:rFonts w:asciiTheme="majorBidi" w:eastAsia="Times New Roman" w:hAnsiTheme="majorBidi" w:cstheme="majorBidi"/>
          <w:b/>
          <w:bCs/>
          <w:sz w:val="32"/>
          <w:szCs w:val="32"/>
        </w:rPr>
        <w:t>Urinary tract</w:t>
      </w:r>
      <w:r>
        <w:rPr>
          <w:rFonts w:asciiTheme="majorBidi" w:eastAsia="Times New Roman" w:hAnsiTheme="majorBidi" w:cstheme="majorBidi"/>
          <w:b/>
          <w:bCs/>
          <w:sz w:val="32"/>
          <w:szCs w:val="32"/>
        </w:rPr>
        <w:t xml:space="preserve"> Pathology</w:t>
      </w:r>
    </w:p>
    <w:p w:rsidR="00F37CE4" w:rsidRDefault="00F37CE4" w:rsidP="00F37CE4">
      <w:pPr>
        <w:bidi w:val="0"/>
        <w:spacing w:after="0" w:line="240" w:lineRule="auto"/>
        <w:jc w:val="both"/>
        <w:rPr>
          <w:rFonts w:asciiTheme="majorBidi" w:eastAsia="Times New Roman" w:hAnsiTheme="majorBidi" w:cstheme="majorBidi"/>
          <w:b/>
          <w:bCs/>
          <w:sz w:val="32"/>
          <w:szCs w:val="32"/>
        </w:rPr>
      </w:pPr>
    </w:p>
    <w:p w:rsidR="00BD3133" w:rsidRDefault="00BD3133" w:rsidP="00BD3133">
      <w:pPr>
        <w:bidi w:val="0"/>
        <w:spacing w:after="0" w:line="240" w:lineRule="auto"/>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xml:space="preserve">Glomerular diseases </w:t>
      </w:r>
    </w:p>
    <w:p w:rsidR="00BD3133" w:rsidRDefault="00BD3133" w:rsidP="00BD3133">
      <w:p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Glomerular diseases constitute one of the major problems in nephrology.</w:t>
      </w:r>
    </w:p>
    <w:p w:rsidR="00BD3133" w:rsidRDefault="00BD3133" w:rsidP="00BD3133">
      <w:p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They are divided to:</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u w:val="single"/>
        </w:rPr>
        <w:t>Primary glomerular diseases</w:t>
      </w:r>
      <w:r>
        <w:rPr>
          <w:rFonts w:ascii="Times New Roman" w:eastAsia="Times New Roman" w:hAnsi="Times New Roman" w:cs="Times New Roman"/>
          <w:sz w:val="24"/>
          <w:szCs w:val="24"/>
        </w:rPr>
        <w:t>: in which, the kidney is the only or predominant organ involved.</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u w:val="single"/>
        </w:rPr>
        <w:t>Secondary glomerular diseases</w:t>
      </w:r>
      <w:r>
        <w:rPr>
          <w:rFonts w:ascii="Times New Roman" w:eastAsia="Times New Roman" w:hAnsi="Times New Roman" w:cs="Times New Roman"/>
          <w:sz w:val="24"/>
          <w:szCs w:val="24"/>
        </w:rPr>
        <w:t>: in which the glomeruli injured secondary to several systemic diseases such as systemic immunological diseases (systemic lupus erythematosus), vascular disorders (hypertension), metabolic diseases (diabetes mellitus), and some hereditary conditions such as Fabry disease.</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Glomerular Diseases</w:t>
      </w:r>
    </w:p>
    <w:tbl>
      <w:tblPr>
        <w:tblW w:w="0" w:type="auto"/>
        <w:tblCellSpacing w:w="0" w:type="dxa"/>
        <w:tblBorders>
          <w:top w:val="outset" w:sz="6" w:space="0" w:color="EFEFEF"/>
          <w:left w:val="outset" w:sz="6" w:space="0" w:color="EFEFEF"/>
          <w:bottom w:val="outset" w:sz="6" w:space="0" w:color="EFEFEF"/>
          <w:right w:val="outset" w:sz="6" w:space="0" w:color="EFEFEF"/>
        </w:tblBorders>
        <w:tblCellMar>
          <w:top w:w="30" w:type="dxa"/>
          <w:left w:w="30" w:type="dxa"/>
          <w:bottom w:w="30" w:type="dxa"/>
          <w:right w:w="30" w:type="dxa"/>
        </w:tblCellMar>
        <w:tblLook w:val="04A0" w:firstRow="1" w:lastRow="0" w:firstColumn="1" w:lastColumn="0" w:noHBand="0" w:noVBand="1"/>
      </w:tblPr>
      <w:tblGrid>
        <w:gridCol w:w="7075"/>
      </w:tblGrid>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PRIMARY GLOMERULOPATHIES</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tbl>
            <w:tblPr>
              <w:tblW w:w="0" w:type="auto"/>
              <w:tblCellSpacing w:w="15" w:type="dxa"/>
              <w:tblLook w:val="04A0" w:firstRow="1" w:lastRow="0" w:firstColumn="1" w:lastColumn="0" w:noHBand="0" w:noVBand="1"/>
            </w:tblPr>
            <w:tblGrid>
              <w:gridCol w:w="147"/>
              <w:gridCol w:w="246"/>
              <w:gridCol w:w="5133"/>
            </w:tblGrid>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16" w:type="dxa"/>
                  <w:tcMar>
                    <w:top w:w="48" w:type="dxa"/>
                    <w:left w:w="48" w:type="dxa"/>
                    <w:bottom w:w="48" w:type="dxa"/>
                    <w:right w:w="48" w:type="dxa"/>
                  </w:tcMar>
                  <w:hideMark/>
                </w:tcPr>
                <w:p w:rsidR="00BD3133" w:rsidRDefault="00BD3133">
                  <w:pPr>
                    <w:bidi w:val="0"/>
                    <w:rPr>
                      <w:sz w:val="20"/>
                      <w:szCs w:val="20"/>
                    </w:rPr>
                  </w:pPr>
                </w:p>
              </w:tc>
              <w:tc>
                <w:tcPr>
                  <w:tcW w:w="5088"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Rapidly progressive (crescentic) glomerulonephritis</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16" w:type="dxa"/>
                  <w:tcMar>
                    <w:top w:w="48" w:type="dxa"/>
                    <w:left w:w="48" w:type="dxa"/>
                    <w:bottom w:w="48" w:type="dxa"/>
                    <w:right w:w="48" w:type="dxa"/>
                  </w:tcMar>
                  <w:hideMark/>
                </w:tcPr>
                <w:p w:rsidR="00BD3133" w:rsidRDefault="00BD3133">
                  <w:pPr>
                    <w:bidi w:val="0"/>
                    <w:spacing w:after="0"/>
                    <w:rPr>
                      <w:sz w:val="20"/>
                      <w:szCs w:val="20"/>
                    </w:rPr>
                  </w:pPr>
                </w:p>
              </w:tc>
              <w:tc>
                <w:tcPr>
                  <w:tcW w:w="5088"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Membranous glomerulopathy</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16" w:type="dxa"/>
                  <w:tcMar>
                    <w:top w:w="48" w:type="dxa"/>
                    <w:left w:w="48" w:type="dxa"/>
                    <w:bottom w:w="48" w:type="dxa"/>
                    <w:right w:w="48" w:type="dxa"/>
                  </w:tcMar>
                  <w:hideMark/>
                </w:tcPr>
                <w:p w:rsidR="00BD3133" w:rsidRDefault="00BD3133">
                  <w:pPr>
                    <w:bidi w:val="0"/>
                    <w:spacing w:after="0"/>
                    <w:rPr>
                      <w:sz w:val="20"/>
                      <w:szCs w:val="20"/>
                    </w:rPr>
                  </w:pPr>
                </w:p>
              </w:tc>
              <w:tc>
                <w:tcPr>
                  <w:tcW w:w="5088"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Minimal-change disease</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16" w:type="dxa"/>
                  <w:tcMar>
                    <w:top w:w="48" w:type="dxa"/>
                    <w:left w:w="48" w:type="dxa"/>
                    <w:bottom w:w="48" w:type="dxa"/>
                    <w:right w:w="48" w:type="dxa"/>
                  </w:tcMar>
                  <w:hideMark/>
                </w:tcPr>
                <w:p w:rsidR="00BD3133" w:rsidRDefault="00BD3133">
                  <w:pPr>
                    <w:bidi w:val="0"/>
                    <w:spacing w:after="0"/>
                    <w:rPr>
                      <w:sz w:val="20"/>
                      <w:szCs w:val="20"/>
                    </w:rPr>
                  </w:pPr>
                </w:p>
              </w:tc>
              <w:tc>
                <w:tcPr>
                  <w:tcW w:w="5088"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Focal segmental glomerulosclerosis</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16" w:type="dxa"/>
                  <w:tcMar>
                    <w:top w:w="48" w:type="dxa"/>
                    <w:left w:w="48" w:type="dxa"/>
                    <w:bottom w:w="48" w:type="dxa"/>
                    <w:right w:w="48" w:type="dxa"/>
                  </w:tcMar>
                  <w:hideMark/>
                </w:tcPr>
                <w:p w:rsidR="00BD3133" w:rsidRDefault="00BD3133">
                  <w:pPr>
                    <w:bidi w:val="0"/>
                    <w:spacing w:after="0"/>
                    <w:rPr>
                      <w:sz w:val="20"/>
                      <w:szCs w:val="20"/>
                    </w:rPr>
                  </w:pPr>
                </w:p>
              </w:tc>
              <w:tc>
                <w:tcPr>
                  <w:tcW w:w="5088"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Membranoproliferative glomerulonephritis</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16" w:type="dxa"/>
                  <w:tcMar>
                    <w:top w:w="48" w:type="dxa"/>
                    <w:left w:w="48" w:type="dxa"/>
                    <w:bottom w:w="48" w:type="dxa"/>
                    <w:right w:w="48" w:type="dxa"/>
                  </w:tcMar>
                  <w:hideMark/>
                </w:tcPr>
                <w:p w:rsidR="00BD3133" w:rsidRDefault="00BD3133">
                  <w:pPr>
                    <w:bidi w:val="0"/>
                    <w:spacing w:after="0"/>
                    <w:rPr>
                      <w:sz w:val="20"/>
                      <w:szCs w:val="20"/>
                    </w:rPr>
                  </w:pPr>
                </w:p>
              </w:tc>
              <w:tc>
                <w:tcPr>
                  <w:tcW w:w="5088"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IgA nephropathy</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16" w:type="dxa"/>
                  <w:tcMar>
                    <w:top w:w="48" w:type="dxa"/>
                    <w:left w:w="48" w:type="dxa"/>
                    <w:bottom w:w="48" w:type="dxa"/>
                    <w:right w:w="48" w:type="dxa"/>
                  </w:tcMar>
                  <w:hideMark/>
                </w:tcPr>
                <w:p w:rsidR="00BD3133" w:rsidRDefault="00BD3133">
                  <w:pPr>
                    <w:bidi w:val="0"/>
                    <w:spacing w:after="0"/>
                    <w:rPr>
                      <w:sz w:val="20"/>
                      <w:szCs w:val="20"/>
                    </w:rPr>
                  </w:pPr>
                </w:p>
              </w:tc>
              <w:tc>
                <w:tcPr>
                  <w:tcW w:w="5088"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Chronic glomerulonephritis</w:t>
                  </w:r>
                </w:p>
              </w:tc>
            </w:tr>
          </w:tbl>
          <w:p w:rsidR="00BD3133" w:rsidRDefault="00BD3133">
            <w:pPr>
              <w:bidi w:val="0"/>
              <w:spacing w:after="0"/>
            </w:pP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SYSTEMIC DISEASES WITH GLOMERULAR INVOLVEMENT</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tbl>
            <w:tblPr>
              <w:tblW w:w="0" w:type="auto"/>
              <w:tblCellSpacing w:w="15" w:type="dxa"/>
              <w:tblLook w:val="04A0" w:firstRow="1" w:lastRow="0" w:firstColumn="1" w:lastColumn="0" w:noHBand="0" w:noVBand="1"/>
            </w:tblPr>
            <w:tblGrid>
              <w:gridCol w:w="147"/>
              <w:gridCol w:w="189"/>
              <w:gridCol w:w="3761"/>
            </w:tblGrid>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Systemic lupus erythematosus</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Diabetes mellitus</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Amyloidosis</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Goodpasture syndrome</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Microscopic polyarteritis/</w:t>
                  </w:r>
                  <w:proofErr w:type="spellStart"/>
                  <w:r>
                    <w:rPr>
                      <w:rFonts w:ascii="Times New Roman" w:eastAsia="Times New Roman" w:hAnsi="Times New Roman" w:cs="Times New Roman"/>
                      <w:sz w:val="24"/>
                      <w:szCs w:val="24"/>
                    </w:rPr>
                    <w:t>polyangiitis</w:t>
                  </w:r>
                  <w:proofErr w:type="spellEnd"/>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Wegener granulomatosis</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Henoch-Schönlein purpura</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Bacterial endocarditis</w:t>
                  </w:r>
                </w:p>
              </w:tc>
            </w:tr>
          </w:tbl>
          <w:p w:rsidR="00BD3133" w:rsidRDefault="00BD3133">
            <w:pPr>
              <w:bidi w:val="0"/>
              <w:spacing w:after="0"/>
            </w:pP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HEREDITARY DISORDERS</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tbl>
            <w:tblPr>
              <w:tblW w:w="0" w:type="auto"/>
              <w:tblCellSpacing w:w="15" w:type="dxa"/>
              <w:tblLook w:val="04A0" w:firstRow="1" w:lastRow="0" w:firstColumn="1" w:lastColumn="0" w:noHBand="0" w:noVBand="1"/>
            </w:tblPr>
            <w:tblGrid>
              <w:gridCol w:w="147"/>
              <w:gridCol w:w="174"/>
              <w:gridCol w:w="3387"/>
            </w:tblGrid>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Alport syndrome</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Thin basement membrane disease</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Fabry disease</w:t>
                  </w:r>
                </w:p>
              </w:tc>
            </w:tr>
          </w:tbl>
          <w:p w:rsidR="00BD3133" w:rsidRDefault="00BD3133">
            <w:pPr>
              <w:bidi w:val="0"/>
              <w:spacing w:after="0"/>
            </w:pPr>
          </w:p>
        </w:tc>
      </w:tr>
    </w:tbl>
    <w:p w:rsidR="00BD3133" w:rsidRDefault="00BD3133" w:rsidP="00BD3133">
      <w:pPr>
        <w:bidi w:val="0"/>
        <w:spacing w:after="0" w:line="240" w:lineRule="auto"/>
        <w:rPr>
          <w:rFonts w:ascii="Times New Roman" w:eastAsia="Times New Roman" w:hAnsi="Times New Roman" w:cs="Times New Roman"/>
          <w:vanish/>
          <w:sz w:val="24"/>
          <w:szCs w:val="24"/>
        </w:rPr>
      </w:pPr>
    </w:p>
    <w:tbl>
      <w:tblPr>
        <w:tblW w:w="0" w:type="auto"/>
        <w:tblCellSpacing w:w="15" w:type="dxa"/>
        <w:tblCellMar>
          <w:top w:w="48" w:type="dxa"/>
          <w:left w:w="48" w:type="dxa"/>
          <w:bottom w:w="48" w:type="dxa"/>
          <w:right w:w="48" w:type="dxa"/>
        </w:tblCellMar>
        <w:tblLook w:val="04A0" w:firstRow="1" w:lastRow="0" w:firstColumn="1" w:lastColumn="0" w:noHBand="0" w:noVBand="1"/>
      </w:tblPr>
      <w:tblGrid>
        <w:gridCol w:w="96"/>
      </w:tblGrid>
      <w:tr w:rsidR="00BD3133" w:rsidTr="00BD3133">
        <w:trPr>
          <w:tblCellSpacing w:w="15" w:type="dxa"/>
          <w:hidden/>
        </w:trPr>
        <w:tc>
          <w:tcPr>
            <w:tcW w:w="0" w:type="auto"/>
            <w:tcMar>
              <w:top w:w="15" w:type="dxa"/>
              <w:left w:w="15" w:type="dxa"/>
              <w:bottom w:w="15" w:type="dxa"/>
              <w:right w:w="15" w:type="dxa"/>
            </w:tcMar>
            <w:vAlign w:val="center"/>
            <w:hideMark/>
          </w:tcPr>
          <w:p w:rsidR="00BD3133" w:rsidRDefault="00BD3133">
            <w:pPr>
              <w:rPr>
                <w:rFonts w:ascii="Times New Roman" w:eastAsia="Times New Roman" w:hAnsi="Times New Roman" w:cs="Times New Roman"/>
                <w:vanish/>
                <w:sz w:val="24"/>
                <w:szCs w:val="24"/>
              </w:rPr>
            </w:pPr>
          </w:p>
        </w:tc>
      </w:tr>
    </w:tbl>
    <w:p w:rsidR="00BD3133" w:rsidRDefault="00BD3133" w:rsidP="00BD3133">
      <w:pPr>
        <w:bidi w:val="0"/>
        <w:spacing w:after="0" w:line="240" w:lineRule="auto"/>
        <w:rPr>
          <w:rFonts w:ascii="Times New Roman" w:eastAsia="Times New Roman" w:hAnsi="Times New Roman" w:cs="Times New Roman"/>
          <w:sz w:val="24"/>
          <w:szCs w:val="24"/>
        </w:rPr>
      </w:pPr>
      <w:bookmarkStart w:id="0" w:name="4-u1.0-B978-1-4377-0792-2..50025-0--p908"/>
      <w:bookmarkEnd w:id="0"/>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b/>
          <w:bCs/>
          <w:sz w:val="24"/>
          <w:szCs w:val="24"/>
        </w:rPr>
        <w:t>Clinical manifestations</w:t>
      </w:r>
      <w:r>
        <w:rPr>
          <w:rFonts w:ascii="Times New Roman" w:eastAsia="Times New Roman" w:hAnsi="Times New Roman" w:cs="Times New Roman"/>
          <w:sz w:val="32"/>
          <w:szCs w:val="32"/>
        </w:rPr>
        <w:t xml:space="preserve">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clinical manifestations of glomerular disease are clustered into the five major glomerular syndromes.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Both the primary glomerulopathies and secondary glomerulopathies can result in these syndromes.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The Glomerular Syndromes</w:t>
      </w:r>
    </w:p>
    <w:tbl>
      <w:tblPr>
        <w:tblW w:w="0" w:type="auto"/>
        <w:tblCellSpacing w:w="0" w:type="dxa"/>
        <w:tblBorders>
          <w:top w:val="outset" w:sz="6" w:space="0" w:color="EFEFEF"/>
          <w:left w:val="outset" w:sz="6" w:space="0" w:color="EFEFEF"/>
          <w:bottom w:val="outset" w:sz="6" w:space="0" w:color="EFEFEF"/>
          <w:right w:val="outset" w:sz="6" w:space="0" w:color="EFEFEF"/>
        </w:tblBorders>
        <w:tblCellMar>
          <w:top w:w="30" w:type="dxa"/>
          <w:left w:w="30" w:type="dxa"/>
          <w:bottom w:w="30" w:type="dxa"/>
          <w:right w:w="30" w:type="dxa"/>
        </w:tblCellMar>
        <w:tblLook w:val="04A0" w:firstRow="1" w:lastRow="0" w:firstColumn="1" w:lastColumn="0" w:noHBand="0" w:noVBand="1"/>
      </w:tblPr>
      <w:tblGrid>
        <w:gridCol w:w="3111"/>
        <w:gridCol w:w="5179"/>
      </w:tblGrid>
      <w:tr w:rsidR="00BD3133" w:rsidTr="00BD3133">
        <w:trPr>
          <w:tblHeader/>
          <w:tblCellSpacing w:w="0" w:type="dxa"/>
        </w:trPr>
        <w:tc>
          <w:tcPr>
            <w:tcW w:w="0" w:type="auto"/>
            <w:tcBorders>
              <w:top w:val="outset" w:sz="6" w:space="0" w:color="EFEFEF"/>
              <w:left w:val="outset" w:sz="6" w:space="0" w:color="EFEFEF"/>
              <w:bottom w:val="outset" w:sz="6" w:space="0" w:color="EFEFEF"/>
              <w:right w:val="outset" w:sz="6" w:space="0" w:color="EFEFEF"/>
            </w:tcBorders>
            <w:shd w:val="clear" w:color="auto" w:fill="E4F0FC"/>
            <w:vAlign w:val="bottom"/>
            <w:hideMark/>
          </w:tcPr>
          <w:p w:rsidR="00BD3133" w:rsidRDefault="00BD3133">
            <w:pPr>
              <w:bidi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Syndrome</w:t>
            </w:r>
          </w:p>
        </w:tc>
        <w:tc>
          <w:tcPr>
            <w:tcW w:w="0" w:type="auto"/>
            <w:tcBorders>
              <w:top w:val="outset" w:sz="6" w:space="0" w:color="EFEFEF"/>
              <w:left w:val="outset" w:sz="6" w:space="0" w:color="EFEFEF"/>
              <w:bottom w:val="outset" w:sz="6" w:space="0" w:color="EFEFEF"/>
              <w:right w:val="outset" w:sz="6" w:space="0" w:color="EFEFEF"/>
            </w:tcBorders>
            <w:shd w:val="clear" w:color="auto" w:fill="E4F0FC"/>
            <w:vAlign w:val="bottom"/>
            <w:hideMark/>
          </w:tcPr>
          <w:p w:rsidR="00BD3133" w:rsidRDefault="00BD3133">
            <w:pPr>
              <w:bidi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Manifestations</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Nephritic syndrome</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Hematuria, azotemia, variable proteinuria, oliguria, edema, and hypertension</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Rapidly progressive glomerulonephritis</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Acute nephritis, proteinuria, and acute renal failure</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Nephrotic syndrome</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&gt;3.5 gm/day proteinuria, hypoalbuminemia, hyperlipidemia, lipiduria</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Chronic renal failure</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Azotemia </w:t>
            </w:r>
            <w:r>
              <w:rPr>
                <w:rFonts w:ascii="Segoe UI Symbol" w:eastAsia="Times New Roman" w:hAnsi="Segoe UI Symbol" w:cs="Segoe UI Symbol"/>
                <w:sz w:val="24"/>
                <w:szCs w:val="24"/>
              </w:rPr>
              <w:t>➙</w:t>
            </w:r>
            <w:r>
              <w:rPr>
                <w:rFonts w:ascii="Times New Roman" w:eastAsia="Times New Roman" w:hAnsi="Times New Roman" w:cs="Times New Roman"/>
                <w:sz w:val="24"/>
                <w:szCs w:val="24"/>
              </w:rPr>
              <w:t xml:space="preserve"> uremia progressing for months to years</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Isolated urinary abnormalities</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Glomerular hematuria and/or subnephrotic proteinuria</w:t>
            </w:r>
          </w:p>
        </w:tc>
      </w:tr>
    </w:tbl>
    <w:p w:rsidR="00BD3133" w:rsidRDefault="00BD3133" w:rsidP="00BD3133">
      <w:pPr>
        <w:bidi w:val="0"/>
        <w:spacing w:after="0" w:line="240" w:lineRule="auto"/>
        <w:rPr>
          <w:rFonts w:ascii="Times New Roman" w:eastAsia="Times New Roman" w:hAnsi="Times New Roman" w:cs="Times New Roman"/>
          <w:vanish/>
          <w:sz w:val="24"/>
          <w:szCs w:val="24"/>
        </w:rPr>
      </w:pPr>
    </w:p>
    <w:tbl>
      <w:tblPr>
        <w:tblW w:w="0" w:type="auto"/>
        <w:tblCellSpacing w:w="15" w:type="dxa"/>
        <w:tblCellMar>
          <w:top w:w="48" w:type="dxa"/>
          <w:left w:w="48" w:type="dxa"/>
          <w:bottom w:w="48" w:type="dxa"/>
          <w:right w:w="48" w:type="dxa"/>
        </w:tblCellMar>
        <w:tblLook w:val="04A0" w:firstRow="1" w:lastRow="0" w:firstColumn="1" w:lastColumn="0" w:noHBand="0" w:noVBand="1"/>
      </w:tblPr>
      <w:tblGrid>
        <w:gridCol w:w="96"/>
      </w:tblGrid>
      <w:tr w:rsidR="00BD3133" w:rsidTr="00BD3133">
        <w:trPr>
          <w:tblCellSpacing w:w="15" w:type="dxa"/>
          <w:hidden/>
        </w:trPr>
        <w:tc>
          <w:tcPr>
            <w:tcW w:w="0" w:type="auto"/>
            <w:tcMar>
              <w:top w:w="15" w:type="dxa"/>
              <w:left w:w="15" w:type="dxa"/>
              <w:bottom w:w="15" w:type="dxa"/>
              <w:right w:w="15" w:type="dxa"/>
            </w:tcMar>
            <w:vAlign w:val="center"/>
            <w:hideMark/>
          </w:tcPr>
          <w:p w:rsidR="00BD3133" w:rsidRDefault="00BD3133">
            <w:pPr>
              <w:rPr>
                <w:rFonts w:ascii="Times New Roman" w:eastAsia="Times New Roman" w:hAnsi="Times New Roman" w:cs="Times New Roman"/>
                <w:vanish/>
                <w:sz w:val="24"/>
                <w:szCs w:val="24"/>
              </w:rPr>
            </w:pPr>
          </w:p>
        </w:tc>
      </w:tr>
    </w:tbl>
    <w:p w:rsidR="00BD3133" w:rsidRDefault="00BD3133" w:rsidP="00BD3133">
      <w:pPr>
        <w:bidi w:val="0"/>
        <w:spacing w:after="0" w:line="240" w:lineRule="auto"/>
        <w:rPr>
          <w:rFonts w:ascii="Times New Roman" w:eastAsia="Times New Roman" w:hAnsi="Times New Roman" w:cs="Times New Roman"/>
          <w:sz w:val="24"/>
          <w:szCs w:val="24"/>
        </w:rPr>
      </w:pPr>
    </w:p>
    <w:p w:rsidR="00F37CE4" w:rsidRDefault="00F37CE4" w:rsidP="00F37CE4">
      <w:pPr>
        <w:bidi w:val="0"/>
        <w:spacing w:after="0" w:line="240" w:lineRule="auto"/>
        <w:rPr>
          <w:rFonts w:ascii="Times New Roman" w:eastAsia="Times New Roman" w:hAnsi="Times New Roman" w:cs="Times New Roman"/>
          <w:sz w:val="24"/>
          <w:szCs w:val="24"/>
        </w:rPr>
      </w:pPr>
    </w:p>
    <w:p w:rsidR="00F37CE4" w:rsidRDefault="00F37CE4" w:rsidP="00F37CE4">
      <w:pPr>
        <w:bidi w:val="0"/>
        <w:spacing w:after="0" w:line="240" w:lineRule="auto"/>
        <w:rPr>
          <w:rFonts w:ascii="Times New Roman" w:eastAsia="Times New Roman" w:hAnsi="Times New Roman" w:cs="Times New Roman"/>
          <w:sz w:val="24"/>
          <w:szCs w:val="24"/>
        </w:rPr>
      </w:pPr>
    </w:p>
    <w:p w:rsidR="00F37CE4" w:rsidRDefault="00F37CE4" w:rsidP="00F37CE4">
      <w:pPr>
        <w:bidi w:val="0"/>
        <w:spacing w:after="0" w:line="240" w:lineRule="auto"/>
        <w:rPr>
          <w:rFonts w:ascii="Times New Roman" w:eastAsia="Times New Roman" w:hAnsi="Times New Roman" w:cs="Times New Roman"/>
          <w:sz w:val="24"/>
          <w:szCs w:val="24"/>
        </w:rPr>
      </w:pPr>
    </w:p>
    <w:p w:rsidR="00F37CE4" w:rsidRDefault="00F37CE4" w:rsidP="00F37CE4">
      <w:pPr>
        <w:bidi w:val="0"/>
        <w:spacing w:after="0" w:line="240" w:lineRule="auto"/>
        <w:rPr>
          <w:rFonts w:ascii="Times New Roman" w:eastAsia="Times New Roman" w:hAnsi="Times New Roman" w:cs="Times New Roman"/>
          <w:sz w:val="24"/>
          <w:szCs w:val="24"/>
        </w:rPr>
      </w:pPr>
    </w:p>
    <w:p w:rsidR="00F37CE4" w:rsidRDefault="00F37CE4" w:rsidP="00F37CE4">
      <w:pPr>
        <w:bidi w:val="0"/>
        <w:spacing w:after="0" w:line="240" w:lineRule="auto"/>
        <w:rPr>
          <w:rFonts w:ascii="Times New Roman" w:eastAsia="Times New Roman" w:hAnsi="Times New Roman" w:cs="Times New Roman"/>
          <w:sz w:val="24"/>
          <w:szCs w:val="24"/>
        </w:rPr>
      </w:pPr>
    </w:p>
    <w:p w:rsidR="00F37CE4" w:rsidRDefault="00F37CE4" w:rsidP="00F37CE4">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32"/>
          <w:szCs w:val="32"/>
          <w:u w:val="single"/>
        </w:rPr>
      </w:pPr>
      <w:r>
        <w:rPr>
          <w:rFonts w:ascii="Times New Roman" w:eastAsia="Times New Roman" w:hAnsi="Times New Roman" w:cs="Times New Roman"/>
          <w:b/>
          <w:bCs/>
          <w:sz w:val="24"/>
          <w:szCs w:val="24"/>
          <w:u w:val="single"/>
        </w:rPr>
        <w:lastRenderedPageBreak/>
        <w:t>Microscopical changes of glomerular diseases</w:t>
      </w:r>
      <w:r>
        <w:rPr>
          <w:rFonts w:ascii="Times New Roman" w:eastAsia="Times New Roman" w:hAnsi="Times New Roman" w:cs="Times New Roman"/>
          <w:sz w:val="32"/>
          <w:szCs w:val="32"/>
          <w:u w:val="single"/>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glomerulopathies are characterized by one or more of the following basic microscopical features.</w:t>
      </w:r>
    </w:p>
    <w:p w:rsidR="00BD3133" w:rsidRDefault="00BD3133" w:rsidP="00BD3133">
      <w:pPr>
        <w:bidi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1- Hypercellularity.</w:t>
      </w:r>
      <w:r>
        <w:rPr>
          <w:rFonts w:ascii="Times New Roman" w:eastAsia="Times New Roman" w:hAnsi="Times New Roman" w:cs="Times New Roman"/>
          <w:b/>
          <w:bCs/>
          <w:sz w:val="24"/>
          <w:szCs w:val="24"/>
        </w:rPr>
        <w:t xml:space="preserve">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hypercellularity is result from one or more combinations of the following: </w:t>
      </w:r>
    </w:p>
    <w:tbl>
      <w:tblPr>
        <w:tblW w:w="0" w:type="auto"/>
        <w:tblCellSpacing w:w="15" w:type="dxa"/>
        <w:tblLook w:val="04A0" w:firstRow="1" w:lastRow="0" w:firstColumn="1" w:lastColumn="0" w:noHBand="0" w:noVBand="1"/>
      </w:tblPr>
      <w:tblGrid>
        <w:gridCol w:w="147"/>
        <w:gridCol w:w="357"/>
        <w:gridCol w:w="7802"/>
      </w:tblGrid>
      <w:tr w:rsidR="00BD3133" w:rsidT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u w:val="single"/>
              </w:rPr>
              <w:t>Cellular proliferation</w:t>
            </w:r>
            <w:r>
              <w:rPr>
                <w:rFonts w:ascii="Times New Roman" w:eastAsia="Times New Roman" w:hAnsi="Times New Roman" w:cs="Times New Roman"/>
                <w:sz w:val="24"/>
                <w:szCs w:val="24"/>
              </w:rPr>
              <w:t xml:space="preserve"> of mesangial or endothelial cells.</w:t>
            </w:r>
          </w:p>
        </w:tc>
      </w:tr>
      <w:tr w:rsidR="00BD3133" w:rsidT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u w:val="single"/>
              </w:rPr>
              <w:t>Leukocytic infiltration</w:t>
            </w:r>
            <w:r>
              <w:rPr>
                <w:rFonts w:ascii="Times New Roman" w:eastAsia="Times New Roman" w:hAnsi="Times New Roman" w:cs="Times New Roman"/>
                <w:sz w:val="24"/>
                <w:szCs w:val="24"/>
              </w:rPr>
              <w:t>.</w:t>
            </w:r>
          </w:p>
        </w:tc>
      </w:tr>
      <w:tr w:rsidR="00BD3133" w:rsidT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u w:val="single"/>
              </w:rPr>
              <w:t>Formation of crescents</w:t>
            </w:r>
            <w:r>
              <w:rPr>
                <w:rFonts w:ascii="Times New Roman" w:eastAsia="Times New Roman" w:hAnsi="Times New Roman" w:cs="Times New Roman"/>
                <w:sz w:val="24"/>
                <w:szCs w:val="24"/>
              </w:rPr>
              <w:t xml:space="preserve">. </w:t>
            </w:r>
          </w:p>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Crescents are composed of proliferating parietal epithelial cells and infiltrating leukocytes.</w:t>
            </w:r>
          </w:p>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Fibrin, which leaks into the urinary space, through ruptured basement membranes, is the molecule that elicits the crescentic response.</w:t>
            </w:r>
          </w:p>
          <w:p w:rsidR="00BD3133" w:rsidRDefault="00BD3133">
            <w:pPr>
              <w:bidi w:val="0"/>
              <w:spacing w:after="0" w:line="240" w:lineRule="auto"/>
              <w:rPr>
                <w:rFonts w:ascii="Times New Roman" w:eastAsia="Times New Roman" w:hAnsi="Times New Roman" w:cs="Times New Roman"/>
                <w:sz w:val="24"/>
                <w:szCs w:val="24"/>
              </w:rPr>
            </w:pPr>
          </w:p>
          <w:p w:rsidR="00BD3133" w:rsidRDefault="00BD3133">
            <w:pPr>
              <w:bidi w:val="0"/>
              <w:spacing w:after="0" w:line="240" w:lineRule="auto"/>
              <w:rPr>
                <w:rFonts w:ascii="Times New Roman" w:eastAsia="Times New Roman" w:hAnsi="Times New Roman" w:cs="Times New Roman"/>
                <w:sz w:val="24"/>
                <w:szCs w:val="24"/>
              </w:rPr>
            </w:pPr>
          </w:p>
        </w:tc>
      </w:tr>
    </w:tbl>
    <w:p w:rsidR="00BD3133" w:rsidRDefault="00BD3133" w:rsidP="00BD3133">
      <w:pPr>
        <w:bidi w:val="0"/>
        <w:spacing w:after="0" w:line="240" w:lineRule="auto"/>
        <w:rPr>
          <w:rFonts w:ascii="Times New Roman" w:eastAsia="Times New Roman" w:hAnsi="Times New Roman" w:cs="Times New Roman"/>
          <w:b/>
          <w:bCs/>
          <w:sz w:val="32"/>
          <w:szCs w:val="32"/>
        </w:rPr>
      </w:pPr>
      <w:r>
        <w:rPr>
          <w:rFonts w:ascii="Times New Roman" w:eastAsia="Times New Roman" w:hAnsi="Times New Roman" w:cs="Times New Roman"/>
          <w:b/>
          <w:bCs/>
          <w:color w:val="000000"/>
          <w:sz w:val="24"/>
          <w:szCs w:val="24"/>
        </w:rPr>
        <w:t>2- Basement membrane thickening.</w:t>
      </w:r>
      <w:r>
        <w:rPr>
          <w:rFonts w:ascii="Times New Roman" w:eastAsia="Times New Roman" w:hAnsi="Times New Roman" w:cs="Times New Roman"/>
          <w:b/>
          <w:bCs/>
          <w:sz w:val="32"/>
          <w:szCs w:val="32"/>
        </w:rPr>
        <w:t xml:space="preserve">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 light microscopy, this change appears as thickening of the capillary walls</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electron microscopy such thickening takes one of two forms: </w:t>
      </w:r>
    </w:p>
    <w:tbl>
      <w:tblPr>
        <w:tblW w:w="0" w:type="auto"/>
        <w:tblCellSpacing w:w="15" w:type="dxa"/>
        <w:tblLook w:val="04A0" w:firstRow="1" w:lastRow="0" w:firstColumn="1" w:lastColumn="0" w:noHBand="0" w:noVBand="1"/>
      </w:tblPr>
      <w:tblGrid>
        <w:gridCol w:w="147"/>
        <w:gridCol w:w="357"/>
        <w:gridCol w:w="7802"/>
      </w:tblGrid>
      <w:tr w:rsidR="00BD3133" w:rsidT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Deposition of immune complexes</w:t>
            </w:r>
            <w:r>
              <w:rPr>
                <w:rFonts w:ascii="Times New Roman" w:eastAsia="Times New Roman" w:hAnsi="Times New Roman" w:cs="Times New Roman"/>
                <w:sz w:val="24"/>
                <w:szCs w:val="24"/>
              </w:rPr>
              <w:t xml:space="preserve">, on the endothelial or epithelial side of the basement membrane or within the membrane itself. </w:t>
            </w:r>
          </w:p>
        </w:tc>
      </w:tr>
      <w:tr w:rsidR="00BD3133" w:rsidT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Thickening of the basement membrane due to </w:t>
            </w:r>
            <w:r>
              <w:rPr>
                <w:rFonts w:ascii="Times New Roman" w:eastAsia="Times New Roman" w:hAnsi="Times New Roman" w:cs="Times New Roman"/>
                <w:sz w:val="24"/>
                <w:szCs w:val="24"/>
                <w:u w:val="single"/>
              </w:rPr>
              <w:t>increased synthesis of its protein components</w:t>
            </w:r>
            <w:r>
              <w:rPr>
                <w:rFonts w:ascii="Times New Roman" w:eastAsia="Times New Roman" w:hAnsi="Times New Roman" w:cs="Times New Roman"/>
                <w:sz w:val="24"/>
                <w:szCs w:val="24"/>
              </w:rPr>
              <w:t>, as occurs in diabetic glomerulosclerosis.</w:t>
            </w:r>
          </w:p>
        </w:tc>
      </w:tr>
    </w:tbl>
    <w:p w:rsidR="00BD3133" w:rsidRDefault="00BD3133" w:rsidP="00BD3133">
      <w:pPr>
        <w:bidi w:val="0"/>
        <w:spacing w:after="0" w:line="240" w:lineRule="auto"/>
        <w:rPr>
          <w:rFonts w:ascii="Times New Roman" w:eastAsia="Times New Roman" w:hAnsi="Times New Roman" w:cs="Times New Roman"/>
          <w:b/>
          <w:bCs/>
          <w:sz w:val="32"/>
          <w:szCs w:val="32"/>
        </w:rPr>
      </w:pPr>
      <w:r>
        <w:rPr>
          <w:rFonts w:ascii="Times New Roman" w:eastAsia="Times New Roman" w:hAnsi="Times New Roman" w:cs="Times New Roman"/>
          <w:b/>
          <w:bCs/>
          <w:color w:val="000000"/>
          <w:sz w:val="24"/>
          <w:szCs w:val="24"/>
        </w:rPr>
        <w:t>3- Hyalinosis and sclerosis.</w:t>
      </w:r>
      <w:r>
        <w:rPr>
          <w:rFonts w:ascii="Times New Roman" w:eastAsia="Times New Roman" w:hAnsi="Times New Roman" w:cs="Times New Roman"/>
          <w:b/>
          <w:bCs/>
          <w:sz w:val="32"/>
          <w:szCs w:val="32"/>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Hyalinosis</w:t>
      </w:r>
      <w:r>
        <w:rPr>
          <w:rFonts w:ascii="Times New Roman" w:eastAsia="Times New Roman" w:hAnsi="Times New Roman" w:cs="Times New Roman"/>
          <w:sz w:val="24"/>
          <w:szCs w:val="24"/>
        </w:rPr>
        <w:t xml:space="preserve">, accumulation of material called hyaline which is homogeneous and eosinophilic extracellular material. Hyaline is made up of plasma proteins that have escaped from the circulation into glomerular structures. Hyalinosis is usually a consequence of endothelial or capillary wall injury and typically the end result of various forms of glomerular damage.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Sclerosis is</w:t>
      </w:r>
      <w:r>
        <w:rPr>
          <w:rFonts w:ascii="Times New Roman" w:eastAsia="Times New Roman" w:hAnsi="Times New Roman" w:cs="Times New Roman"/>
          <w:sz w:val="24"/>
          <w:szCs w:val="24"/>
        </w:rPr>
        <w:t xml:space="preserve"> characterized by accumulations of extracellular </w:t>
      </w:r>
      <w:r>
        <w:rPr>
          <w:rFonts w:ascii="Times New Roman" w:eastAsia="Times New Roman" w:hAnsi="Times New Roman" w:cs="Times New Roman"/>
          <w:sz w:val="24"/>
          <w:szCs w:val="24"/>
          <w:u w:val="single"/>
        </w:rPr>
        <w:t>collagenous material</w:t>
      </w:r>
      <w:r>
        <w:rPr>
          <w:rFonts w:ascii="Times New Roman" w:eastAsia="Times New Roman" w:hAnsi="Times New Roman" w:cs="Times New Roman"/>
          <w:sz w:val="24"/>
          <w:szCs w:val="24"/>
        </w:rPr>
        <w:t>, either in the mesangial areas as is often the case in diabetic glomerulosclerosis, or involving the capillary loops, or both.</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Because many of the primary glomerulopathies are of unknown cause, they are often classified by their histology.</w:t>
      </w:r>
    </w:p>
    <w:p w:rsidR="00BD3133" w:rsidRDefault="00BD3133" w:rsidP="00BD3133">
      <w:pPr>
        <w:bidi w:val="0"/>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The histologic changes can be further subdivided according to their </w:t>
      </w:r>
      <w:r>
        <w:rPr>
          <w:rFonts w:ascii="Times New Roman" w:eastAsia="Times New Roman" w:hAnsi="Times New Roman" w:cs="Times New Roman"/>
          <w:sz w:val="24"/>
          <w:szCs w:val="24"/>
          <w:u w:val="single"/>
        </w:rPr>
        <w:t>distribution</w:t>
      </w:r>
      <w:r>
        <w:rPr>
          <w:rFonts w:ascii="Times New Roman" w:eastAsia="Times New Roman" w:hAnsi="Times New Roman" w:cs="Times New Roman"/>
          <w:sz w:val="24"/>
          <w:szCs w:val="24"/>
        </w:rPr>
        <w:t xml:space="preserve"> into: </w:t>
      </w:r>
    </w:p>
    <w:p w:rsidR="00BD3133" w:rsidRDefault="00BD3133" w:rsidP="00BD3133">
      <w:pPr>
        <w:bidi w:val="0"/>
        <w:spacing w:after="0" w:line="240" w:lineRule="auto"/>
        <w:rPr>
          <w:rFonts w:ascii="Times New Roman" w:eastAsia="Times New Roman" w:hAnsi="Times New Roman" w:cs="Times New Roman"/>
          <w:i/>
          <w:iCs/>
          <w:sz w:val="24"/>
          <w:szCs w:val="24"/>
        </w:rPr>
      </w:pPr>
    </w:p>
    <w:p w:rsidR="00BD3133" w:rsidRDefault="00BD3133" w:rsidP="00BD3133">
      <w:pPr>
        <w:bidi w:val="0"/>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According to distribution:</w:t>
      </w:r>
    </w:p>
    <w:p w:rsidR="00BD3133" w:rsidRDefault="00BD3133" w:rsidP="00BD3133">
      <w:pPr>
        <w:bidi w:val="0"/>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Diffuse</w:t>
      </w:r>
      <w:r>
        <w:rPr>
          <w:rFonts w:ascii="Times New Roman" w:eastAsia="Times New Roman" w:hAnsi="Times New Roman" w:cs="Times New Roman"/>
          <w:sz w:val="24"/>
          <w:szCs w:val="24"/>
        </w:rPr>
        <w:t xml:space="preserve">: involving all glomeruli; </w:t>
      </w:r>
    </w:p>
    <w:p w:rsidR="00BD3133" w:rsidRDefault="00BD3133" w:rsidP="00BD3133">
      <w:pPr>
        <w:bidi w:val="0"/>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Global</w:t>
      </w:r>
      <w:r>
        <w:rPr>
          <w:rFonts w:ascii="Times New Roman" w:eastAsia="Times New Roman" w:hAnsi="Times New Roman" w:cs="Times New Roman"/>
          <w:sz w:val="24"/>
          <w:szCs w:val="24"/>
        </w:rPr>
        <w:t xml:space="preserve">: involving the entire glomerulus; </w:t>
      </w:r>
    </w:p>
    <w:p w:rsidR="00BD3133" w:rsidRDefault="00BD3133" w:rsidP="00BD3133">
      <w:pPr>
        <w:bidi w:val="0"/>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Focal</w:t>
      </w:r>
      <w:r>
        <w:rPr>
          <w:rFonts w:ascii="Times New Roman" w:eastAsia="Times New Roman" w:hAnsi="Times New Roman" w:cs="Times New Roman"/>
          <w:sz w:val="24"/>
          <w:szCs w:val="24"/>
        </w:rPr>
        <w:t xml:space="preserve">: involving only a proportion of the glomeruli;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Segmental</w:t>
      </w:r>
      <w:r>
        <w:rPr>
          <w:rFonts w:ascii="Times New Roman" w:eastAsia="Times New Roman" w:hAnsi="Times New Roman" w:cs="Times New Roman"/>
          <w:sz w:val="24"/>
          <w:szCs w:val="24"/>
        </w:rPr>
        <w:t>: affecting a part of each glomerulus;</w:t>
      </w:r>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subdivision according to </w:t>
      </w:r>
      <w:r>
        <w:rPr>
          <w:rFonts w:ascii="Times New Roman" w:eastAsia="Times New Roman" w:hAnsi="Times New Roman" w:cs="Times New Roman"/>
          <w:sz w:val="24"/>
          <w:szCs w:val="24"/>
          <w:u w:val="single"/>
        </w:rPr>
        <w:t>distribution</w:t>
      </w:r>
      <w:r>
        <w:rPr>
          <w:rFonts w:ascii="Times New Roman" w:eastAsia="Times New Roman" w:hAnsi="Times New Roman" w:cs="Times New Roman"/>
          <w:sz w:val="24"/>
          <w:szCs w:val="24"/>
        </w:rPr>
        <w:t>:</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Capillary loop</w:t>
      </w:r>
      <w:r>
        <w:rPr>
          <w:rFonts w:ascii="Times New Roman" w:eastAsia="Times New Roman" w:hAnsi="Times New Roman" w:cs="Times New Roman"/>
          <w:sz w:val="24"/>
          <w:szCs w:val="24"/>
        </w:rPr>
        <w:t>: affecting predominantly capillary loop</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Mesangial</w:t>
      </w:r>
      <w:r>
        <w:rPr>
          <w:rFonts w:ascii="Times New Roman" w:eastAsia="Times New Roman" w:hAnsi="Times New Roman" w:cs="Times New Roman"/>
          <w:sz w:val="24"/>
          <w:szCs w:val="24"/>
        </w:rPr>
        <w:t xml:space="preserve">: affecting predominantly mesangial regions. </w:t>
      </w:r>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32"/>
          <w:szCs w:val="32"/>
          <w:u w:val="single"/>
        </w:rPr>
      </w:pPr>
      <w:r>
        <w:rPr>
          <w:rFonts w:ascii="Times New Roman" w:eastAsia="Times New Roman" w:hAnsi="Times New Roman" w:cs="Times New Roman"/>
          <w:b/>
          <w:bCs/>
          <w:sz w:val="24"/>
          <w:szCs w:val="24"/>
          <w:u w:val="single"/>
        </w:rPr>
        <w:t>Pathogenesis of glomerular diseases</w:t>
      </w:r>
      <w:r>
        <w:rPr>
          <w:rFonts w:ascii="Times New Roman" w:eastAsia="Times New Roman" w:hAnsi="Times New Roman" w:cs="Times New Roman"/>
          <w:sz w:val="32"/>
          <w:szCs w:val="32"/>
          <w:u w:val="single"/>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immune mechanisms underlie </w:t>
      </w:r>
      <w:r>
        <w:rPr>
          <w:rFonts w:ascii="Times New Roman" w:eastAsia="Times New Roman" w:hAnsi="Times New Roman" w:cs="Times New Roman"/>
          <w:b/>
          <w:bCs/>
          <w:sz w:val="24"/>
          <w:szCs w:val="24"/>
          <w:u w:val="single"/>
        </w:rPr>
        <w:t>most</w:t>
      </w:r>
      <w:r>
        <w:rPr>
          <w:rFonts w:ascii="Times New Roman" w:eastAsia="Times New Roman" w:hAnsi="Times New Roman" w:cs="Times New Roman"/>
          <w:sz w:val="24"/>
          <w:szCs w:val="24"/>
        </w:rPr>
        <w:t xml:space="preserve"> forms of primary glomerulopathies and </w:t>
      </w:r>
      <w:r>
        <w:rPr>
          <w:rFonts w:ascii="Times New Roman" w:eastAsia="Times New Roman" w:hAnsi="Times New Roman" w:cs="Times New Roman"/>
          <w:b/>
          <w:bCs/>
          <w:sz w:val="24"/>
          <w:szCs w:val="24"/>
          <w:u w:val="single"/>
        </w:rPr>
        <w:t>many</w:t>
      </w:r>
      <w:r>
        <w:rPr>
          <w:rFonts w:ascii="Times New Roman" w:eastAsia="Times New Roman" w:hAnsi="Times New Roman" w:cs="Times New Roman"/>
          <w:sz w:val="24"/>
          <w:szCs w:val="24"/>
        </w:rPr>
        <w:t xml:space="preserve"> of the secondary glomerular disorders. </w:t>
      </w:r>
    </w:p>
    <w:p w:rsidR="00BD3133" w:rsidRDefault="00BD3133" w:rsidP="00BD3133">
      <w:pPr>
        <w:bidi w:val="0"/>
        <w:spacing w:after="0" w:line="240" w:lineRule="auto"/>
        <w:rPr>
          <w:rFonts w:ascii="Times New Roman" w:eastAsia="Times New Roman" w:hAnsi="Times New Roman" w:cs="Times New Roman"/>
          <w:sz w:val="24"/>
          <w:szCs w:val="24"/>
        </w:rPr>
      </w:pPr>
      <w:bookmarkStart w:id="1" w:name="4-u1.0-B978-1-4377-0792-2..50025-0--ceta"/>
      <w:bookmarkEnd w:id="1"/>
      <w:r>
        <w:rPr>
          <w:rFonts w:ascii="Times New Roman" w:eastAsia="Times New Roman" w:hAnsi="Times New Roman" w:cs="Times New Roman"/>
          <w:b/>
          <w:bCs/>
          <w:sz w:val="24"/>
          <w:szCs w:val="24"/>
        </w:rPr>
        <w:t>Immune mechanisms of glomerular injury</w:t>
      </w:r>
    </w:p>
    <w:p w:rsidR="00BD3133" w:rsidRDefault="00BD3133" w:rsidP="00BD3133">
      <w:pPr>
        <w:bidi w:val="0"/>
        <w:spacing w:after="0" w:line="240" w:lineRule="auto"/>
        <w:rPr>
          <w:rFonts w:ascii="Times New Roman" w:eastAsia="Times New Roman" w:hAnsi="Times New Roman" w:cs="Times New Roman"/>
          <w:sz w:val="24"/>
          <w:szCs w:val="24"/>
        </w:rPr>
      </w:pPr>
    </w:p>
    <w:tbl>
      <w:tblPr>
        <w:tblW w:w="0" w:type="auto"/>
        <w:tblCellSpacing w:w="0" w:type="dxa"/>
        <w:tblBorders>
          <w:top w:val="outset" w:sz="6" w:space="0" w:color="EFEFEF"/>
          <w:left w:val="outset" w:sz="6" w:space="0" w:color="EFEFEF"/>
          <w:bottom w:val="outset" w:sz="6" w:space="0" w:color="EFEFEF"/>
          <w:right w:val="outset" w:sz="6" w:space="0" w:color="EFEFEF"/>
        </w:tblBorders>
        <w:tblCellMar>
          <w:top w:w="30" w:type="dxa"/>
          <w:left w:w="30" w:type="dxa"/>
          <w:bottom w:w="30" w:type="dxa"/>
          <w:right w:w="30" w:type="dxa"/>
        </w:tblCellMar>
        <w:tblLook w:val="04A0" w:firstRow="1" w:lastRow="0" w:firstColumn="1" w:lastColumn="0" w:noHBand="0" w:noVBand="1"/>
      </w:tblPr>
      <w:tblGrid>
        <w:gridCol w:w="7923"/>
      </w:tblGrid>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 Antibody-mediated injury</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w:t>
            </w:r>
            <w:r>
              <w:rPr>
                <w:rFonts w:ascii="Times New Roman" w:eastAsia="Times New Roman" w:hAnsi="Times New Roman" w:cs="Times New Roman"/>
                <w:b/>
                <w:bCs/>
              </w:rPr>
              <w:t>In situ immune complex deposition</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tbl>
            <w:tblPr>
              <w:tblW w:w="0" w:type="auto"/>
              <w:tblCellSpacing w:w="15" w:type="dxa"/>
              <w:tblLook w:val="04A0" w:firstRow="1" w:lastRow="0" w:firstColumn="1" w:lastColumn="0" w:noHBand="0" w:noVBand="1"/>
            </w:tblPr>
            <w:tblGrid>
              <w:gridCol w:w="147"/>
              <w:gridCol w:w="337"/>
              <w:gridCol w:w="7313"/>
            </w:tblGrid>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I-Fixed intrinsic tissue antigens </w:t>
                  </w:r>
                </w:p>
                <w:tbl>
                  <w:tblPr>
                    <w:tblW w:w="0" w:type="auto"/>
                    <w:tblCellSpacing w:w="15" w:type="dxa"/>
                    <w:tblLook w:val="04A0" w:firstRow="1" w:lastRow="0" w:firstColumn="1" w:lastColumn="0" w:noHBand="0" w:noVBand="1"/>
                  </w:tblPr>
                  <w:tblGrid>
                    <w:gridCol w:w="147"/>
                    <w:gridCol w:w="146"/>
                    <w:gridCol w:w="6310"/>
                  </w:tblGrid>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0"/>
                            <w:szCs w:val="20"/>
                          </w:rPr>
                        </w:pPr>
                      </w:p>
                    </w:tc>
                    <w:tc>
                      <w:tcPr>
                        <w:tcW w:w="116" w:type="dxa"/>
                        <w:tcMar>
                          <w:top w:w="48" w:type="dxa"/>
                          <w:left w:w="48" w:type="dxa"/>
                          <w:bottom w:w="48" w:type="dxa"/>
                          <w:right w:w="48" w:type="dxa"/>
                        </w:tcMar>
                        <w:hideMark/>
                      </w:tcPr>
                      <w:p w:rsidR="00BD3133" w:rsidRDefault="00BD3133">
                        <w:pPr>
                          <w:bidi w:val="0"/>
                          <w:rPr>
                            <w:sz w:val="20"/>
                            <w:szCs w:val="20"/>
                          </w:rPr>
                        </w:pPr>
                      </w:p>
                    </w:tc>
                    <w:tc>
                      <w:tcPr>
                        <w:tcW w:w="6265"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NC1 domain of collagen type IV antigen (anti-GBM nephritis)</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0"/>
                            <w:szCs w:val="20"/>
                          </w:rPr>
                        </w:pPr>
                      </w:p>
                    </w:tc>
                    <w:tc>
                      <w:tcPr>
                        <w:tcW w:w="116" w:type="dxa"/>
                        <w:tcMar>
                          <w:top w:w="48" w:type="dxa"/>
                          <w:left w:w="48" w:type="dxa"/>
                          <w:bottom w:w="48" w:type="dxa"/>
                          <w:right w:w="48" w:type="dxa"/>
                        </w:tcMar>
                        <w:hideMark/>
                      </w:tcPr>
                      <w:p w:rsidR="00BD3133" w:rsidRDefault="00BD3133">
                        <w:pPr>
                          <w:bidi w:val="0"/>
                          <w:spacing w:after="0"/>
                          <w:rPr>
                            <w:sz w:val="20"/>
                            <w:szCs w:val="20"/>
                          </w:rPr>
                        </w:pPr>
                      </w:p>
                    </w:tc>
                    <w:tc>
                      <w:tcPr>
                        <w:tcW w:w="6265"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Mesangial antigens</w:t>
                        </w:r>
                      </w:p>
                    </w:tc>
                  </w:tr>
                  <w:tr w:rsidR="00BD3133">
                    <w:trPr>
                      <w:tblCellSpacing w:w="15" w:type="dxa"/>
                    </w:trPr>
                    <w:tc>
                      <w:tcPr>
                        <w:tcW w:w="102"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0"/>
                            <w:szCs w:val="20"/>
                          </w:rPr>
                        </w:pPr>
                      </w:p>
                    </w:tc>
                    <w:tc>
                      <w:tcPr>
                        <w:tcW w:w="116" w:type="dxa"/>
                        <w:tcMar>
                          <w:top w:w="48" w:type="dxa"/>
                          <w:left w:w="48" w:type="dxa"/>
                          <w:bottom w:w="48" w:type="dxa"/>
                          <w:right w:w="48" w:type="dxa"/>
                        </w:tcMar>
                        <w:hideMark/>
                      </w:tcPr>
                      <w:p w:rsidR="00BD3133" w:rsidRDefault="00BD3133">
                        <w:pPr>
                          <w:bidi w:val="0"/>
                          <w:spacing w:after="0"/>
                          <w:rPr>
                            <w:sz w:val="20"/>
                            <w:szCs w:val="20"/>
                          </w:rPr>
                        </w:pPr>
                      </w:p>
                    </w:tc>
                    <w:tc>
                      <w:tcPr>
                        <w:tcW w:w="6265" w:type="dxa"/>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Others</w:t>
                        </w:r>
                      </w:p>
                    </w:tc>
                  </w:tr>
                </w:tbl>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II-Planted antigens </w:t>
                  </w:r>
                </w:p>
                <w:tbl>
                  <w:tblPr>
                    <w:tblW w:w="0" w:type="auto"/>
                    <w:tblCellSpacing w:w="15" w:type="dxa"/>
                    <w:tblLook w:val="04A0" w:firstRow="1" w:lastRow="0" w:firstColumn="1" w:lastColumn="0" w:noHBand="0" w:noVBand="1"/>
                  </w:tblPr>
                  <w:tblGrid>
                    <w:gridCol w:w="147"/>
                    <w:gridCol w:w="312"/>
                    <w:gridCol w:w="6713"/>
                  </w:tblGrid>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0"/>
                            <w:szCs w:val="20"/>
                          </w:rPr>
                        </w:pPr>
                      </w:p>
                    </w:tc>
                    <w:tc>
                      <w:tcPr>
                        <w:tcW w:w="200" w:type="pct"/>
                        <w:tcMar>
                          <w:top w:w="48" w:type="dxa"/>
                          <w:left w:w="48" w:type="dxa"/>
                          <w:bottom w:w="48" w:type="dxa"/>
                          <w:right w:w="48" w:type="dxa"/>
                        </w:tcMar>
                        <w:hideMark/>
                      </w:tcPr>
                      <w:p w:rsidR="00BD3133" w:rsidRDefault="00BD3133">
                        <w:pPr>
                          <w:bidi w:val="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Exogenous (infectious agents, drugs)</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0"/>
                            <w:szCs w:val="20"/>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Endogenous (DNA, nuclear proteins, immunoglobulins, immune complexes, IgA)</w:t>
                        </w:r>
                      </w:p>
                    </w:tc>
                  </w:tr>
                </w:tbl>
                <w:p w:rsidR="00BD3133" w:rsidRDefault="00BD3133">
                  <w:pPr>
                    <w:bidi w:val="0"/>
                    <w:spacing w:after="0"/>
                  </w:pP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bidi w:val="0"/>
                    <w:spacing w:after="0"/>
                    <w:rPr>
                      <w:sz w:val="20"/>
                      <w:szCs w:val="20"/>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III-Heymann antigen (membranous glomerulopathy)</w:t>
                  </w:r>
                </w:p>
              </w:tc>
            </w:tr>
          </w:tbl>
          <w:p w:rsidR="00BD3133" w:rsidRDefault="00BD3133">
            <w:pPr>
              <w:bidi w:val="0"/>
              <w:spacing w:after="0"/>
            </w:pP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B- </w:t>
            </w:r>
            <w:r>
              <w:rPr>
                <w:rFonts w:ascii="Times New Roman" w:eastAsia="Times New Roman" w:hAnsi="Times New Roman" w:cs="Times New Roman"/>
                <w:b/>
                <w:bCs/>
              </w:rPr>
              <w:t>Circulating immune complex deposition</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tbl>
            <w:tblPr>
              <w:tblW w:w="0" w:type="auto"/>
              <w:tblCellSpacing w:w="15" w:type="dxa"/>
              <w:tblLook w:val="04A0" w:firstRow="1" w:lastRow="0" w:firstColumn="1" w:lastColumn="0" w:noHBand="0" w:noVBand="1"/>
            </w:tblPr>
            <w:tblGrid>
              <w:gridCol w:w="147"/>
              <w:gridCol w:w="205"/>
              <w:gridCol w:w="4146"/>
            </w:tblGrid>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BD3133" w:rsidRDefault="00BD3133">
                  <w:pPr>
                    <w:bidi w:val="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Endogenous antigens (e.g., DNA, tumor antigens)</w:t>
                  </w:r>
                </w:p>
              </w:tc>
            </w:tr>
            <w:tr w:rsidR="00BD3133">
              <w:trPr>
                <w:tblCellSpacing w:w="15" w:type="dxa"/>
              </w:trPr>
              <w:tc>
                <w:tcPr>
                  <w:tcW w:w="30" w:type="dxa"/>
                  <w:tcMar>
                    <w:top w:w="48" w:type="dxa"/>
                    <w:left w:w="48" w:type="dxa"/>
                    <w:bottom w:w="48" w:type="dxa"/>
                    <w:right w:w="48" w:type="dxa"/>
                  </w:tcMar>
                  <w:vAlign w:val="center"/>
                  <w:hideMark/>
                </w:tcPr>
                <w:p w:rsidR="00BD3133" w:rsidRDefault="00BD3133">
                  <w:pPr>
                    <w:rPr>
                      <w:rFonts w:ascii="Times New Roman" w:eastAsia="Times New Roman" w:hAnsi="Times New Roman" w:cs="Times New Roman"/>
                      <w:sz w:val="20"/>
                      <w:szCs w:val="20"/>
                    </w:rPr>
                  </w:pPr>
                </w:p>
              </w:tc>
              <w:tc>
                <w:tcPr>
                  <w:tcW w:w="200" w:type="pct"/>
                  <w:tcMar>
                    <w:top w:w="48" w:type="dxa"/>
                    <w:left w:w="48" w:type="dxa"/>
                    <w:bottom w:w="48" w:type="dxa"/>
                    <w:right w:w="48" w:type="dxa"/>
                  </w:tcMar>
                  <w:hideMark/>
                </w:tcPr>
                <w:p w:rsidR="00BD3133" w:rsidRDefault="00BD3133">
                  <w:pPr>
                    <w:bidi w:val="0"/>
                    <w:spacing w:after="0"/>
                    <w:rPr>
                      <w:sz w:val="20"/>
                      <w:szCs w:val="20"/>
                    </w:rPr>
                  </w:pPr>
                </w:p>
              </w:tc>
              <w:tc>
                <w:tcPr>
                  <w:tcW w:w="0" w:type="auto"/>
                  <w:tcMar>
                    <w:top w:w="48" w:type="dxa"/>
                    <w:left w:w="48" w:type="dxa"/>
                    <w:bottom w:w="48" w:type="dxa"/>
                    <w:right w:w="48" w:type="dxa"/>
                  </w:tcMar>
                  <w:vAlign w:val="center"/>
                  <w:hideMark/>
                </w:tcPr>
                <w:p w:rsidR="00BD3133" w:rsidRDefault="00BD3133">
                  <w:pPr>
                    <w:bidi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Exogenous antigens (e.g., infectious products)</w:t>
                  </w:r>
                </w:p>
              </w:tc>
            </w:tr>
          </w:tbl>
          <w:p w:rsidR="00BD3133" w:rsidRDefault="00BD3133">
            <w:pPr>
              <w:bidi w:val="0"/>
              <w:spacing w:after="0"/>
            </w:pP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 </w:t>
            </w:r>
            <w:r>
              <w:rPr>
                <w:rFonts w:ascii="Times New Roman" w:eastAsia="Times New Roman" w:hAnsi="Times New Roman" w:cs="Times New Roman"/>
                <w:b/>
                <w:bCs/>
              </w:rPr>
              <w:t>Cytotoxic antibodies</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2-CELL-MEDIATED IMMUNE INJURY</w:t>
            </w:r>
          </w:p>
        </w:tc>
      </w:tr>
      <w:tr w:rsidR="00BD3133" w:rsidTr="00BD3133">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3133" w:rsidRDefault="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3-ACTIVATION OF ALTERNATIVE COMPLEMENT PATHWAY</w:t>
            </w:r>
          </w:p>
        </w:tc>
      </w:tr>
    </w:tbl>
    <w:p w:rsidR="00BD3133" w:rsidRDefault="00BD3133" w:rsidP="00BD3133">
      <w:pPr>
        <w:bidi w:val="0"/>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8306"/>
      </w:tblGrid>
      <w:tr w:rsidR="00BD3133" w:rsidTr="00BD3133">
        <w:trPr>
          <w:tblCellSpacing w:w="0" w:type="dxa"/>
        </w:trPr>
        <w:tc>
          <w:tcPr>
            <w:tcW w:w="0" w:type="auto"/>
            <w:tcMar>
              <w:top w:w="48" w:type="dxa"/>
              <w:left w:w="48" w:type="dxa"/>
              <w:bottom w:w="48" w:type="dxa"/>
              <w:right w:w="48" w:type="dxa"/>
            </w:tcMar>
            <w:vAlign w:val="center"/>
            <w:hideMark/>
          </w:tcPr>
          <w:p w:rsidR="00BD3133" w:rsidRDefault="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GBM, glomerular basement membrane.</w:t>
            </w:r>
          </w:p>
        </w:tc>
      </w:tr>
    </w:tbl>
    <w:p w:rsidR="00BD3133" w:rsidRDefault="00BD3133" w:rsidP="00BD3133">
      <w:pPr>
        <w:bidi w:val="0"/>
        <w:spacing w:after="0" w:line="240" w:lineRule="auto"/>
        <w:rPr>
          <w:rFonts w:ascii="Times New Roman" w:eastAsia="Times New Roman" w:hAnsi="Times New Roman" w:cs="Times New Roman"/>
          <w:sz w:val="24"/>
          <w:szCs w:val="24"/>
        </w:rPr>
      </w:pPr>
    </w:p>
    <w:p w:rsidR="00F37CE4" w:rsidRDefault="00F37CE4" w:rsidP="00F37CE4">
      <w:pPr>
        <w:bidi w:val="0"/>
        <w:spacing w:after="0" w:line="240" w:lineRule="auto"/>
        <w:rPr>
          <w:rFonts w:ascii="Times New Roman" w:eastAsia="Times New Roman" w:hAnsi="Times New Roman" w:cs="Times New Roman"/>
          <w:sz w:val="24"/>
          <w:szCs w:val="24"/>
        </w:rPr>
      </w:pPr>
    </w:p>
    <w:tbl>
      <w:tblPr>
        <w:tblW w:w="0" w:type="auto"/>
        <w:tblCellSpacing w:w="15" w:type="dxa"/>
        <w:tblCellMar>
          <w:top w:w="48" w:type="dxa"/>
          <w:left w:w="48" w:type="dxa"/>
          <w:bottom w:w="48" w:type="dxa"/>
          <w:right w:w="48" w:type="dxa"/>
        </w:tblCellMar>
        <w:tblLook w:val="04A0" w:firstRow="1" w:lastRow="0" w:firstColumn="1" w:lastColumn="0" w:noHBand="0" w:noVBand="1"/>
      </w:tblPr>
      <w:tblGrid>
        <w:gridCol w:w="96"/>
      </w:tblGrid>
      <w:tr w:rsidR="00BD3133" w:rsidTr="00BD3133">
        <w:trPr>
          <w:tblCellSpacing w:w="15" w:type="dxa"/>
        </w:trPr>
        <w:tc>
          <w:tcPr>
            <w:tcW w:w="0" w:type="auto"/>
            <w:tcMar>
              <w:top w:w="15" w:type="dxa"/>
              <w:left w:w="15" w:type="dxa"/>
              <w:bottom w:w="15" w:type="dxa"/>
              <w:right w:w="15" w:type="dxa"/>
            </w:tcMar>
            <w:vAlign w:val="center"/>
            <w:hideMark/>
          </w:tcPr>
          <w:p w:rsidR="00BD3133" w:rsidRDefault="00BD3133">
            <w:pPr>
              <w:rPr>
                <w:rFonts w:ascii="Times New Roman" w:eastAsia="Times New Roman" w:hAnsi="Times New Roman" w:cs="Times New Roman"/>
                <w:sz w:val="24"/>
                <w:szCs w:val="24"/>
              </w:rPr>
            </w:pPr>
          </w:p>
        </w:tc>
      </w:tr>
    </w:tbl>
    <w:p w:rsidR="00BD3133" w:rsidRDefault="00BD3133" w:rsidP="00BD3133">
      <w:pPr>
        <w:bidi w:val="0"/>
        <w:spacing w:after="0" w:line="240" w:lineRule="auto"/>
        <w:rPr>
          <w:rFonts w:ascii="Times New Roman" w:eastAsia="Times New Roman" w:hAnsi="Times New Roman" w:cs="Times New Roman"/>
          <w:b/>
          <w:bCs/>
          <w:sz w:val="24"/>
          <w:szCs w:val="24"/>
          <w:u w:val="single"/>
        </w:rPr>
      </w:pPr>
      <w:bookmarkStart w:id="2" w:name="4-u1.0-B978-1-4377-0792-2..50025-0--p912"/>
      <w:bookmarkEnd w:id="2"/>
      <w:r>
        <w:rPr>
          <w:rFonts w:ascii="Times New Roman" w:eastAsia="Times New Roman" w:hAnsi="Times New Roman" w:cs="Times New Roman"/>
          <w:b/>
          <w:bCs/>
          <w:sz w:val="24"/>
          <w:szCs w:val="24"/>
          <w:u w:val="single"/>
        </w:rPr>
        <w:t xml:space="preserve">1-Antibody mediated injury </w:t>
      </w:r>
    </w:p>
    <w:p w:rsidR="00BD3133" w:rsidRDefault="00BD3133" w:rsidP="00BD3133">
      <w:pPr>
        <w:bidi w:val="0"/>
        <w:spacing w:after="0" w:line="240" w:lineRule="auto"/>
        <w:rPr>
          <w:rFonts w:ascii="Times New Roman" w:eastAsia="Times New Roman" w:hAnsi="Times New Roman" w:cs="Times New Roman"/>
          <w:b/>
          <w:bCs/>
          <w:color w:val="000000"/>
          <w:sz w:val="21"/>
          <w:szCs w:val="21"/>
          <w:u w:val="single"/>
        </w:rPr>
      </w:pPr>
      <w:r>
        <w:rPr>
          <w:rFonts w:ascii="Times New Roman" w:eastAsia="Times New Roman" w:hAnsi="Times New Roman" w:cs="Times New Roman"/>
          <w:b/>
          <w:bCs/>
          <w:sz w:val="24"/>
          <w:szCs w:val="24"/>
          <w:u w:val="single"/>
        </w:rPr>
        <w:t>A- Antibodies reacting in situ within the glomerulus</w:t>
      </w:r>
      <w:r>
        <w:rPr>
          <w:rFonts w:ascii="Times New Roman" w:eastAsia="Times New Roman" w:hAnsi="Times New Roman" w:cs="Times New Roman"/>
          <w:b/>
          <w:bCs/>
          <w:color w:val="000000"/>
          <w:sz w:val="21"/>
          <w:szCs w:val="21"/>
          <w:u w:val="single"/>
        </w:rPr>
        <w:t xml:space="preserve"> </w:t>
      </w:r>
    </w:p>
    <w:p w:rsidR="00BD3133" w:rsidRDefault="00BD3133" w:rsidP="00BD3133">
      <w:pPr>
        <w:bidi w:val="0"/>
        <w:spacing w:after="0" w:line="240" w:lineRule="auto"/>
        <w:rPr>
          <w:rFonts w:ascii="Times New Roman" w:eastAsia="Times New Roman" w:hAnsi="Times New Roman" w:cs="Times New Roman"/>
          <w:color w:val="000000"/>
          <w:sz w:val="21"/>
          <w:szCs w:val="21"/>
        </w:rPr>
      </w:pPr>
    </w:p>
    <w:p w:rsidR="00BD3133" w:rsidRDefault="00BD3133" w:rsidP="00BD3133">
      <w:pPr>
        <w:bidi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rPr>
        <w:t>I- Anti-GMB antibody–induced glomerulonephritis</w:t>
      </w:r>
      <w:r>
        <w:rPr>
          <w:rFonts w:ascii="Times New Roman" w:eastAsia="Times New Roman" w:hAnsi="Times New Roman" w:cs="Times New Roman"/>
          <w:sz w:val="28"/>
          <w:szCs w:val="28"/>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In this type of injury </w:t>
      </w:r>
      <w:r>
        <w:rPr>
          <w:rFonts w:ascii="Times New Roman" w:eastAsia="Times New Roman" w:hAnsi="Times New Roman" w:cs="Times New Roman"/>
          <w:i/>
          <w:iCs/>
          <w:sz w:val="24"/>
          <w:szCs w:val="24"/>
        </w:rPr>
        <w:t>antibodies are directed against intrinsic fixed antigens that are normal components of the GBM, the GBM antigen that is responsible for classic anti-GBM antibody–induced glomerulonephritis is a component of the</w:t>
      </w:r>
      <w:r>
        <w:rPr>
          <w:rFonts w:ascii="Times New Roman" w:eastAsia="Times New Roman" w:hAnsi="Times New Roman" w:cs="Times New Roman"/>
          <w:sz w:val="24"/>
          <w:szCs w:val="24"/>
        </w:rPr>
        <w:t xml:space="preserve"> α</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rPr>
        <w:t>chain of collagen type IV</w:t>
      </w:r>
      <w:r>
        <w:rPr>
          <w:rFonts w:ascii="Times New Roman" w:eastAsia="Times New Roman" w:hAnsi="Times New Roman" w:cs="Times New Roman"/>
          <w:sz w:val="24"/>
          <w:szCs w:val="24"/>
        </w:rPr>
        <w:t>.</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Often the anti-GBM antibodies cross-react with other basement membranes, especially those in the lung alveoli, resulting in simultaneous lung and kidney lesions </w:t>
      </w:r>
      <w:r>
        <w:rPr>
          <w:rFonts w:ascii="Times New Roman" w:eastAsia="Times New Roman" w:hAnsi="Times New Roman" w:cs="Times New Roman"/>
          <w:i/>
          <w:iCs/>
          <w:sz w:val="24"/>
          <w:szCs w:val="24"/>
        </w:rPr>
        <w:t>(Goodpasture syndrome)</w:t>
      </w:r>
      <w:r>
        <w:rPr>
          <w:rFonts w:ascii="Times New Roman" w:eastAsia="Times New Roman" w:hAnsi="Times New Roman" w:cs="Times New Roman"/>
          <w:sz w:val="24"/>
          <w:szCs w:val="24"/>
        </w:rPr>
        <w:t xml:space="preserve">. </w:t>
      </w:r>
    </w:p>
    <w:p w:rsidR="00BD3133" w:rsidRDefault="00BD3133" w:rsidP="00BD3133">
      <w:p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Anti-GBM antibody–induced glomerulonephritis are characterized by:</w:t>
      </w:r>
    </w:p>
    <w:p w:rsidR="00BD3133" w:rsidRDefault="00BD3133" w:rsidP="00BD3133">
      <w:p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Light microscope</w:t>
      </w:r>
      <w:r>
        <w:rPr>
          <w:rFonts w:ascii="Times New Roman" w:eastAsia="Times New Roman" w:hAnsi="Times New Roman" w:cs="Times New Roman"/>
          <w:sz w:val="24"/>
          <w:szCs w:val="24"/>
        </w:rPr>
        <w:t xml:space="preserve">: severe crescentic glomerular damage. </w:t>
      </w:r>
    </w:p>
    <w:p w:rsidR="00BD3133" w:rsidRDefault="00BD3133" w:rsidP="00BD3133">
      <w:p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Immunofluorescent microscope</w:t>
      </w:r>
      <w:r>
        <w:rPr>
          <w:rFonts w:ascii="Times New Roman" w:eastAsia="Times New Roman" w:hAnsi="Times New Roman" w:cs="Times New Roman"/>
          <w:sz w:val="24"/>
          <w:szCs w:val="24"/>
        </w:rPr>
        <w:t>: diffuse linear pattern.</w:t>
      </w:r>
    </w:p>
    <w:p w:rsidR="00BD3133" w:rsidRDefault="00BD3133" w:rsidP="00BD3133">
      <w:p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Clinically</w:t>
      </w:r>
      <w:r>
        <w:rPr>
          <w:rFonts w:ascii="Times New Roman" w:eastAsia="Times New Roman" w:hAnsi="Times New Roman" w:cs="Times New Roman"/>
          <w:sz w:val="24"/>
          <w:szCs w:val="24"/>
        </w:rPr>
        <w:t>: rapidly progressive glomerulonephritis.</w:t>
      </w:r>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rPr>
        <w:t>II- Antibodies against planted antigens</w:t>
      </w:r>
      <w:r>
        <w:rPr>
          <w:rFonts w:ascii="Times New Roman" w:eastAsia="Times New Roman" w:hAnsi="Times New Roman" w:cs="Times New Roman"/>
          <w:sz w:val="28"/>
          <w:szCs w:val="28"/>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 xml:space="preserve">Antibodies can react in situ with antigens that are </w:t>
      </w:r>
      <w:r>
        <w:rPr>
          <w:rFonts w:ascii="Times New Roman" w:eastAsia="Times New Roman" w:hAnsi="Times New Roman" w:cs="Times New Roman"/>
          <w:i/>
          <w:iCs/>
          <w:sz w:val="24"/>
          <w:szCs w:val="24"/>
          <w:u w:val="single"/>
        </w:rPr>
        <w:t>not</w:t>
      </w:r>
      <w:r>
        <w:rPr>
          <w:rFonts w:ascii="Times New Roman" w:eastAsia="Times New Roman" w:hAnsi="Times New Roman" w:cs="Times New Roman"/>
          <w:i/>
          <w:iCs/>
          <w:sz w:val="24"/>
          <w:szCs w:val="24"/>
        </w:rPr>
        <w:t xml:space="preserve"> normally present in the glomerulus but are “planted” there</w:t>
      </w:r>
      <w:r>
        <w:rPr>
          <w:rFonts w:ascii="Times New Roman" w:eastAsia="Times New Roman" w:hAnsi="Times New Roman" w:cs="Times New Roman"/>
          <w:sz w:val="24"/>
          <w:szCs w:val="24"/>
        </w:rPr>
        <w:t xml:space="preserve">.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Planted antigens include</w:t>
      </w:r>
      <w:r>
        <w:rPr>
          <w:rFonts w:ascii="Times New Roman" w:eastAsia="Times New Roman" w:hAnsi="Times New Roman" w:cs="Times New Roman"/>
          <w:sz w:val="24"/>
          <w:szCs w:val="24"/>
        </w:rPr>
        <w:t xml:space="preserve">: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DNA, nucleosomes, and other nuclear proteins.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Bacterial products.</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Large aggregated proteins (e.g., aggregated immunoglobulins, which deposit in the mesangium because of their size).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Immune complexes themselves.</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Free antigen. </w:t>
      </w:r>
    </w:p>
    <w:p w:rsidR="00BD3133" w:rsidRDefault="00BD3133" w:rsidP="00BD3133">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Complement.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Immunofluorescent microscope</w:t>
      </w:r>
      <w:r>
        <w:rPr>
          <w:rFonts w:ascii="Times New Roman" w:eastAsia="Times New Roman" w:hAnsi="Times New Roman" w:cs="Times New Roman"/>
          <w:sz w:val="24"/>
          <w:szCs w:val="24"/>
        </w:rPr>
        <w:t>: granular staining similar to the pattern found in circulating immune complex nephritis.</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p>
    <w:p w:rsidR="00BD3133" w:rsidRDefault="00BD3133" w:rsidP="00BD3133">
      <w:pPr>
        <w:bidi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rPr>
        <w:t>III- Heymann nephritis</w:t>
      </w:r>
      <w:r>
        <w:rPr>
          <w:rFonts w:ascii="Times New Roman" w:eastAsia="Times New Roman" w:hAnsi="Times New Roman" w:cs="Times New Roman"/>
          <w:sz w:val="28"/>
          <w:szCs w:val="28"/>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Antibody binding to glomerular </w:t>
      </w:r>
      <w:r>
        <w:rPr>
          <w:rFonts w:ascii="Times New Roman" w:eastAsia="Times New Roman" w:hAnsi="Times New Roman" w:cs="Times New Roman"/>
          <w:sz w:val="24"/>
          <w:szCs w:val="24"/>
          <w:u w:val="single"/>
        </w:rPr>
        <w:t>epithelial cell membrane</w:t>
      </w:r>
      <w:r>
        <w:rPr>
          <w:rFonts w:ascii="Times New Roman" w:eastAsia="Times New Roman" w:hAnsi="Times New Roman" w:cs="Times New Roman"/>
          <w:sz w:val="24"/>
          <w:szCs w:val="24"/>
        </w:rPr>
        <w:t xml:space="preserve"> is followed by </w:t>
      </w:r>
      <w:r>
        <w:rPr>
          <w:rFonts w:ascii="Times New Roman" w:eastAsia="Times New Roman" w:hAnsi="Times New Roman" w:cs="Times New Roman"/>
          <w:sz w:val="24"/>
          <w:szCs w:val="24"/>
          <w:u w:val="single"/>
        </w:rPr>
        <w:t>complement activation</w:t>
      </w:r>
      <w:r>
        <w:rPr>
          <w:rFonts w:ascii="Times New Roman" w:eastAsia="Times New Roman" w:hAnsi="Times New Roman" w:cs="Times New Roman"/>
          <w:sz w:val="24"/>
          <w:szCs w:val="24"/>
        </w:rPr>
        <w:t xml:space="preserve"> and then </w:t>
      </w:r>
      <w:r>
        <w:rPr>
          <w:rFonts w:ascii="Times New Roman" w:eastAsia="Times New Roman" w:hAnsi="Times New Roman" w:cs="Times New Roman"/>
          <w:sz w:val="24"/>
          <w:szCs w:val="24"/>
          <w:u w:val="single"/>
        </w:rPr>
        <w:t>shedding of the immune aggregates</w:t>
      </w:r>
      <w:r>
        <w:rPr>
          <w:rFonts w:ascii="Times New Roman" w:eastAsia="Times New Roman" w:hAnsi="Times New Roman" w:cs="Times New Roman"/>
          <w:sz w:val="24"/>
          <w:szCs w:val="24"/>
        </w:rPr>
        <w:t xml:space="preserve"> from the cell surface to form the characteristic </w:t>
      </w:r>
      <w:r>
        <w:rPr>
          <w:rFonts w:ascii="Times New Roman" w:eastAsia="Times New Roman" w:hAnsi="Times New Roman" w:cs="Times New Roman"/>
          <w:sz w:val="24"/>
          <w:szCs w:val="24"/>
          <w:u w:val="single"/>
        </w:rPr>
        <w:t>subepithelial deposits</w:t>
      </w:r>
      <w:r>
        <w:rPr>
          <w:rFonts w:ascii="Times New Roman" w:eastAsia="Times New Roman" w:hAnsi="Times New Roman" w:cs="Times New Roman"/>
          <w:sz w:val="24"/>
          <w:szCs w:val="24"/>
        </w:rPr>
        <w:t>.</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Electron microscopy</w:t>
      </w:r>
      <w:r>
        <w:rPr>
          <w:rFonts w:ascii="Times New Roman" w:eastAsia="Times New Roman" w:hAnsi="Times New Roman" w:cs="Times New Roman"/>
          <w:sz w:val="24"/>
          <w:szCs w:val="24"/>
        </w:rPr>
        <w:t xml:space="preserve"> the glomerulopathy is characterized by the presence of numerous discrete deposits along the </w:t>
      </w:r>
      <w:r>
        <w:rPr>
          <w:rFonts w:ascii="Times New Roman" w:eastAsia="Times New Roman" w:hAnsi="Times New Roman" w:cs="Times New Roman"/>
          <w:i/>
          <w:iCs/>
          <w:sz w:val="24"/>
          <w:szCs w:val="24"/>
        </w:rPr>
        <w:t>subepithelial aspect</w:t>
      </w:r>
      <w:r>
        <w:rPr>
          <w:rFonts w:ascii="Times New Roman" w:eastAsia="Times New Roman" w:hAnsi="Times New Roman" w:cs="Times New Roman"/>
          <w:sz w:val="24"/>
          <w:szCs w:val="24"/>
        </w:rPr>
        <w:t xml:space="preserve"> of the basement membrane.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Immunofluorescence microscopy</w:t>
      </w:r>
      <w:r>
        <w:rPr>
          <w:rFonts w:ascii="Times New Roman" w:eastAsia="Times New Roman" w:hAnsi="Times New Roman" w:cs="Times New Roman"/>
          <w:sz w:val="24"/>
          <w:szCs w:val="24"/>
        </w:rPr>
        <w:t xml:space="preserve"> is </w:t>
      </w:r>
      <w:r>
        <w:rPr>
          <w:rFonts w:ascii="Times New Roman" w:eastAsia="Times New Roman" w:hAnsi="Times New Roman" w:cs="Times New Roman"/>
          <w:i/>
          <w:iCs/>
          <w:sz w:val="24"/>
          <w:szCs w:val="24"/>
        </w:rPr>
        <w:t>granular</w:t>
      </w:r>
      <w:r>
        <w:rPr>
          <w:rFonts w:ascii="Times New Roman" w:eastAsia="Times New Roman" w:hAnsi="Times New Roman" w:cs="Times New Roman"/>
          <w:sz w:val="24"/>
          <w:szCs w:val="24"/>
        </w:rPr>
        <w:t xml:space="preserve"> rather than linear.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Clinically</w:t>
      </w:r>
      <w:r>
        <w:rPr>
          <w:rFonts w:ascii="Times New Roman" w:eastAsia="Times New Roman" w:hAnsi="Times New Roman" w:cs="Times New Roman"/>
          <w:sz w:val="24"/>
          <w:szCs w:val="24"/>
        </w:rPr>
        <w:t xml:space="preserve">: membranous nephropathy.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bookmarkStart w:id="3" w:name="4-u1.0-B978-1-4377-0792-2..50025-0--f4"/>
      <w:bookmarkStart w:id="4" w:name="4-u1.0-B978-1-4377-0792-2..50025-0--f13"/>
      <w:bookmarkEnd w:id="3"/>
      <w:bookmarkEnd w:id="4"/>
      <w:r>
        <w:rPr>
          <w:rFonts w:ascii="Times New Roman" w:eastAsia="Times New Roman" w:hAnsi="Times New Roman" w:cs="Times New Roman"/>
          <w:b/>
          <w:bCs/>
          <w:i/>
          <w:iCs/>
          <w:sz w:val="24"/>
          <w:szCs w:val="24"/>
          <w:u w:val="single"/>
        </w:rPr>
        <w:t>Note:</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u w:val="single"/>
        </w:rPr>
        <w:t>anti-GBM antibody disease</w:t>
      </w:r>
      <w:r>
        <w:rPr>
          <w:rFonts w:ascii="Times New Roman" w:eastAsia="Times New Roman" w:hAnsi="Times New Roman" w:cs="Times New Roman"/>
          <w:sz w:val="24"/>
          <w:szCs w:val="24"/>
        </w:rPr>
        <w:t xml:space="preserve"> and </w:t>
      </w:r>
      <w:r>
        <w:rPr>
          <w:rFonts w:ascii="Times New Roman" w:eastAsia="Times New Roman" w:hAnsi="Times New Roman" w:cs="Times New Roman"/>
          <w:b/>
          <w:bCs/>
          <w:u w:val="single"/>
        </w:rPr>
        <w:t>Heymann nephritis</w:t>
      </w:r>
      <w:r>
        <w:rPr>
          <w:rFonts w:ascii="Times New Roman" w:eastAsia="Times New Roman" w:hAnsi="Times New Roman" w:cs="Times New Roman"/>
          <w:sz w:val="24"/>
          <w:szCs w:val="24"/>
        </w:rPr>
        <w:t xml:space="preserve"> are autoimmune diseases, caused by antibodies to endogenous tissue components. </w:t>
      </w:r>
      <w:r>
        <w:rPr>
          <w:rFonts w:ascii="Times New Roman" w:eastAsia="Times New Roman" w:hAnsi="Times New Roman" w:cs="Times New Roman"/>
          <w:b/>
          <w:bCs/>
          <w:sz w:val="24"/>
          <w:szCs w:val="24"/>
          <w:u w:val="single"/>
        </w:rPr>
        <w:t>What triggers these autoantibodies is unclear</w:t>
      </w:r>
      <w:r>
        <w:rPr>
          <w:rFonts w:ascii="Times New Roman" w:eastAsia="Times New Roman" w:hAnsi="Times New Roman" w:cs="Times New Roman"/>
          <w:sz w:val="24"/>
          <w:szCs w:val="24"/>
        </w:rPr>
        <w:t>.</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bookmarkStart w:id="5" w:name="_GoBack"/>
      <w:bookmarkEnd w:id="5"/>
    </w:p>
    <w:p w:rsidR="00BD3133" w:rsidRDefault="00BD3133" w:rsidP="00BD3133">
      <w:pPr>
        <w:bidi w:val="0"/>
        <w:spacing w:after="0" w:line="240" w:lineRule="auto"/>
        <w:rPr>
          <w:rFonts w:ascii="Times New Roman" w:eastAsia="Times New Roman" w:hAnsi="Times New Roman" w:cs="Times New Roman"/>
          <w:b/>
          <w:bCs/>
          <w:i/>
          <w:iCs/>
          <w:sz w:val="32"/>
          <w:szCs w:val="32"/>
          <w:u w:val="single"/>
        </w:rPr>
      </w:pPr>
      <w:r>
        <w:rPr>
          <w:rFonts w:ascii="Times New Roman" w:eastAsia="Times New Roman" w:hAnsi="Times New Roman" w:cs="Times New Roman"/>
          <w:b/>
          <w:bCs/>
          <w:i/>
          <w:iCs/>
          <w:color w:val="000000"/>
          <w:sz w:val="24"/>
          <w:szCs w:val="24"/>
          <w:u w:val="single"/>
        </w:rPr>
        <w:t>B- Circulating immune complex glomerulonephritis</w:t>
      </w:r>
      <w:r>
        <w:rPr>
          <w:rFonts w:ascii="Times New Roman" w:eastAsia="Times New Roman" w:hAnsi="Times New Roman" w:cs="Times New Roman"/>
          <w:b/>
          <w:bCs/>
          <w:i/>
          <w:iCs/>
          <w:sz w:val="32"/>
          <w:szCs w:val="32"/>
          <w:u w:val="single"/>
        </w:rPr>
        <w:t xml:space="preserve"> </w:t>
      </w:r>
    </w:p>
    <w:p w:rsidR="00BD3133" w:rsidRDefault="00BD3133" w:rsidP="00BD3133">
      <w:pPr>
        <w:bidi w:val="0"/>
        <w:spacing w:before="100" w:beforeAutospacing="1" w:after="100" w:afterAutospacing="1"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In this type of glomerular disease, the injury is caused by the trapping of circulating antigen-antibody complexes within</w:t>
      </w:r>
      <w:r>
        <w:rPr>
          <w:rFonts w:ascii="Times New Roman" w:eastAsia="Times New Roman" w:hAnsi="Times New Roman" w:cs="Times New Roman"/>
          <w:sz w:val="24"/>
          <w:szCs w:val="24"/>
        </w:rPr>
        <w:t xml:space="preserve"> </w:t>
      </w:r>
      <w:bookmarkStart w:id="6" w:name="4-u1.0-B978-1-4377-0792-2..50025-0--p913"/>
      <w:bookmarkEnd w:id="6"/>
      <w:r>
        <w:rPr>
          <w:rFonts w:ascii="Times New Roman" w:eastAsia="Times New Roman" w:hAnsi="Times New Roman" w:cs="Times New Roman"/>
          <w:i/>
          <w:iCs/>
          <w:sz w:val="24"/>
          <w:szCs w:val="24"/>
        </w:rPr>
        <w:t>glomeruli.</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Antigen-antibody complexes are formed in the circulation and then trapped in the glomeruli, where they produce injury.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Two types of antigens that trigger the formation of circulating immune complexes </w:t>
      </w:r>
    </w:p>
    <w:p w:rsidR="00BD3133" w:rsidRDefault="00BD3133" w:rsidP="00BD3133">
      <w:pPr>
        <w:pStyle w:val="ListParagraph"/>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Endogenous antigen, as in SLE</w:t>
      </w:r>
    </w:p>
    <w:p w:rsidR="00BD3133" w:rsidRDefault="00BD3133" w:rsidP="00BD3133">
      <w:pPr>
        <w:pStyle w:val="ListParagraph"/>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Exogenous antigen, as microbial antigens: bacterial products (streptococci), the surface antigen of hepatitis B virus, hepatitis C virus antigens, some tumor antigens are also thought to cause immune complex–mediated nephritis.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Light microscope</w:t>
      </w:r>
      <w:r>
        <w:rPr>
          <w:rFonts w:ascii="Times New Roman" w:eastAsia="Times New Roman" w:hAnsi="Times New Roman" w:cs="Times New Roman"/>
          <w:sz w:val="24"/>
          <w:szCs w:val="24"/>
        </w:rPr>
        <w:t xml:space="preserve">: the glomeruli showed leukocytic infiltration and proliferation of mesangial and endothelial cells.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Electron microscopy</w:t>
      </w:r>
      <w:r>
        <w:rPr>
          <w:rFonts w:ascii="Times New Roman" w:eastAsia="Times New Roman" w:hAnsi="Times New Roman" w:cs="Times New Roman"/>
          <w:sz w:val="24"/>
          <w:szCs w:val="24"/>
        </w:rPr>
        <w:t xml:space="preserve">: reveals the immune complexes as electron-dense deposits that lie in the mesangium, between the endothelial cells and the GBM (subendothelial deposits), or between the outer surface of the GBM and the podocytes (subepithelial deposits). Deposits may be located at more than one site in a given case.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Immunofluorescence microscopy</w:t>
      </w:r>
      <w:r>
        <w:rPr>
          <w:rFonts w:ascii="Times New Roman" w:eastAsia="Times New Roman" w:hAnsi="Times New Roman" w:cs="Times New Roman"/>
          <w:sz w:val="24"/>
          <w:szCs w:val="24"/>
        </w:rPr>
        <w:t xml:space="preserve">: the immune complexes are seen as granular deposits along the basement membrane, in the mesangium, or in both locations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Clinically</w:t>
      </w:r>
      <w:r>
        <w:rPr>
          <w:rFonts w:ascii="Times New Roman" w:eastAsia="Times New Roman" w:hAnsi="Times New Roman" w:cs="Times New Roman"/>
          <w:sz w:val="24"/>
          <w:szCs w:val="24"/>
        </w:rPr>
        <w:t>: membranous or membranoproliferative type of glomerulonephritis.</w:t>
      </w:r>
    </w:p>
    <w:p w:rsidR="00BD3133" w:rsidRDefault="00BD3133" w:rsidP="00BD3133">
      <w:pPr>
        <w:bidi w:val="0"/>
        <w:spacing w:before="100" w:beforeAutospacing="1" w:after="100" w:afterAutospacing="1" w:line="240" w:lineRule="auto"/>
        <w:rPr>
          <w:rFonts w:ascii="Times New Roman" w:eastAsia="Times New Roman" w:hAnsi="Times New Roman" w:cs="Times New Roman"/>
          <w:b/>
          <w:bCs/>
          <w:sz w:val="24"/>
          <w:szCs w:val="24"/>
          <w:u w:val="single"/>
        </w:rPr>
      </w:pPr>
      <w:bookmarkStart w:id="7" w:name="4-u1.0-B978-1-4377-0792-2..50025-0--f5"/>
      <w:bookmarkEnd w:id="7"/>
      <w:r>
        <w:rPr>
          <w:rFonts w:ascii="Times New Roman" w:eastAsia="Times New Roman" w:hAnsi="Times New Roman" w:cs="Times New Roman"/>
          <w:b/>
          <w:bCs/>
          <w:color w:val="000000"/>
          <w:sz w:val="24"/>
          <w:szCs w:val="24"/>
          <w:u w:val="single"/>
        </w:rPr>
        <w:t>C- Antibodies to glomerular cells</w:t>
      </w:r>
      <w:r>
        <w:rPr>
          <w:rFonts w:ascii="Times New Roman" w:eastAsia="Times New Roman" w:hAnsi="Times New Roman" w:cs="Times New Roman"/>
          <w:b/>
          <w:bCs/>
          <w:sz w:val="24"/>
          <w:szCs w:val="24"/>
          <w:u w:val="single"/>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Antibodies against glomerular cell antigens may react with cellular components and cause injury by cytotoxic mechanisms.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Antibodies to mesangial cell antigens, for example, can cause mesangiolysis; antibodies to endothelial cell antigens cause endothelial injury.</w:t>
      </w:r>
    </w:p>
    <w:p w:rsidR="00BD3133" w:rsidRDefault="00BD3133" w:rsidP="00BD3133">
      <w:pPr>
        <w:bidi w:val="0"/>
        <w:spacing w:after="0" w:line="240" w:lineRule="auto"/>
        <w:rPr>
          <w:rFonts w:ascii="Times New Roman" w:eastAsia="Times New Roman" w:hAnsi="Times New Roman" w:cs="Times New Roman"/>
          <w:b/>
          <w:bCs/>
          <w:sz w:val="32"/>
          <w:szCs w:val="32"/>
          <w:u w:val="single"/>
        </w:rPr>
      </w:pPr>
      <w:bookmarkStart w:id="8" w:name="4-u1.0-B978-1-4377-0792-2..50025-0--p915"/>
      <w:bookmarkEnd w:id="8"/>
      <w:r>
        <w:rPr>
          <w:rFonts w:ascii="Times New Roman" w:eastAsia="Times New Roman" w:hAnsi="Times New Roman" w:cs="Times New Roman"/>
          <w:b/>
          <w:bCs/>
          <w:color w:val="000000"/>
          <w:sz w:val="24"/>
          <w:szCs w:val="24"/>
          <w:u w:val="single"/>
        </w:rPr>
        <w:t>2- Cell-mediated immunity in glomerulonephritis</w:t>
      </w:r>
      <w:r>
        <w:rPr>
          <w:rFonts w:ascii="Times New Roman" w:eastAsia="Times New Roman" w:hAnsi="Times New Roman" w:cs="Times New Roman"/>
          <w:b/>
          <w:bCs/>
          <w:sz w:val="32"/>
          <w:szCs w:val="32"/>
          <w:u w:val="single"/>
        </w:rPr>
        <w:t xml:space="preserve"> </w:t>
      </w:r>
    </w:p>
    <w:p w:rsidR="00BD3133" w:rsidRDefault="00BD3133" w:rsidP="00BD3133">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antibody-mediated mechanisms cause many forms of glomerulonephritis, there is now considerable evidence that sensitized T cells cause some forms of glomerular injury.</w:t>
      </w:r>
    </w:p>
    <w:p w:rsidR="00BD3133" w:rsidRDefault="00BD3133" w:rsidP="00BD3133">
      <w:pPr>
        <w:bidi w:val="0"/>
        <w:spacing w:after="0" w:line="240" w:lineRule="auto"/>
        <w:rPr>
          <w:rFonts w:ascii="Times New Roman" w:eastAsia="Times New Roman" w:hAnsi="Times New Roman" w:cs="Times New Roman"/>
          <w:b/>
          <w:bCs/>
          <w:sz w:val="32"/>
          <w:szCs w:val="32"/>
          <w:u w:val="single"/>
        </w:rPr>
      </w:pPr>
      <w:r>
        <w:rPr>
          <w:rFonts w:ascii="Times New Roman" w:eastAsia="Times New Roman" w:hAnsi="Times New Roman" w:cs="Times New Roman"/>
          <w:b/>
          <w:bCs/>
          <w:color w:val="000000"/>
          <w:sz w:val="24"/>
          <w:szCs w:val="24"/>
          <w:u w:val="single"/>
        </w:rPr>
        <w:lastRenderedPageBreak/>
        <w:t>3- Activation of alternative complement pathway</w:t>
      </w:r>
      <w:r>
        <w:rPr>
          <w:rFonts w:ascii="Times New Roman" w:eastAsia="Times New Roman" w:hAnsi="Times New Roman" w:cs="Times New Roman"/>
          <w:b/>
          <w:bCs/>
          <w:sz w:val="32"/>
          <w:szCs w:val="32"/>
          <w:u w:val="single"/>
        </w:rPr>
        <w:t xml:space="preserve"> </w:t>
      </w:r>
    </w:p>
    <w:p w:rsidR="00BD3133" w:rsidRDefault="00BD3133" w:rsidP="00BD3133">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 complement pathway activation occurs in the entity called dense-deposit disease, also referred to as </w:t>
      </w:r>
      <w:r>
        <w:rPr>
          <w:rFonts w:ascii="Times New Roman" w:eastAsia="Times New Roman" w:hAnsi="Times New Roman" w:cs="Times New Roman"/>
          <w:i/>
          <w:iCs/>
          <w:sz w:val="24"/>
          <w:szCs w:val="24"/>
        </w:rPr>
        <w:t xml:space="preserve">membranoproliferative glomerulonephritis. </w:t>
      </w:r>
    </w:p>
    <w:p w:rsidR="00C9432B" w:rsidRDefault="00C9432B">
      <w:pPr>
        <w:rPr>
          <w:lang w:bidi="ar-IQ"/>
        </w:rPr>
      </w:pPr>
    </w:p>
    <w:sectPr w:rsidR="00C9432B" w:rsidSect="00B71B2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47703D"/>
    <w:multiLevelType w:val="hybridMultilevel"/>
    <w:tmpl w:val="DE7619CA"/>
    <w:lvl w:ilvl="0" w:tplc="144E4E8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8C1"/>
    <w:rsid w:val="007418C1"/>
    <w:rsid w:val="00B71B26"/>
    <w:rsid w:val="00BD3133"/>
    <w:rsid w:val="00C9432B"/>
    <w:rsid w:val="00F37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75703E-28ED-46E5-B70B-561C0BE7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133"/>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1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267219">
      <w:bodyDiv w:val="1"/>
      <w:marLeft w:val="0"/>
      <w:marRight w:val="0"/>
      <w:marTop w:val="0"/>
      <w:marBottom w:val="0"/>
      <w:divBdr>
        <w:top w:val="none" w:sz="0" w:space="0" w:color="auto"/>
        <w:left w:val="none" w:sz="0" w:space="0" w:color="auto"/>
        <w:bottom w:val="none" w:sz="0" w:space="0" w:color="auto"/>
        <w:right w:val="none" w:sz="0" w:space="0" w:color="auto"/>
      </w:divBdr>
    </w:div>
    <w:div w:id="149306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1381</Words>
  <Characters>7877</Characters>
  <Application>Microsoft Office Word</Application>
  <DocSecurity>0</DocSecurity>
  <Lines>65</Lines>
  <Paragraphs>18</Paragraphs>
  <ScaleCrop>false</ScaleCrop>
  <Company/>
  <LinksUpToDate>false</LinksUpToDate>
  <CharactersWithSpaces>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2018-03-25T14:00:00Z</dcterms:created>
  <dcterms:modified xsi:type="dcterms:W3CDTF">2018-03-25T14:05:00Z</dcterms:modified>
</cp:coreProperties>
</file>