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19" w:rsidRPr="00635E89" w:rsidRDefault="00672099" w:rsidP="00517E42">
      <w:pPr>
        <w:jc w:val="both"/>
        <w:rPr>
          <w:rFonts w:hint="cs"/>
          <w:b/>
          <w:bCs/>
          <w:color w:val="FF0000"/>
          <w:sz w:val="32"/>
          <w:szCs w:val="32"/>
          <w:rtl/>
          <w:lang w:bidi="ar-IQ"/>
        </w:rPr>
      </w:pPr>
      <w:bookmarkStart w:id="0" w:name="_GoBack"/>
      <w:r w:rsidRPr="00635E89">
        <w:rPr>
          <w:rFonts w:hint="cs"/>
          <w:b/>
          <w:bCs/>
          <w:color w:val="FF0000"/>
          <w:sz w:val="32"/>
          <w:szCs w:val="32"/>
          <w:rtl/>
          <w:lang w:bidi="ar-IQ"/>
        </w:rPr>
        <w:t>صندوق المصاريف النثرية ( السلف المستديمة ):-</w:t>
      </w:r>
    </w:p>
    <w:p w:rsidR="00672099" w:rsidRDefault="00672099" w:rsidP="00517E42">
      <w:pPr>
        <w:jc w:val="both"/>
        <w:rPr>
          <w:rFonts w:hint="cs"/>
          <w:sz w:val="32"/>
          <w:szCs w:val="32"/>
          <w:rtl/>
          <w:lang w:bidi="ar-IQ"/>
        </w:rPr>
      </w:pPr>
      <w:r>
        <w:rPr>
          <w:rFonts w:hint="cs"/>
          <w:sz w:val="32"/>
          <w:szCs w:val="32"/>
          <w:rtl/>
          <w:lang w:bidi="ar-IQ"/>
        </w:rPr>
        <w:t xml:space="preserve">لتفادي عمليات الاختلاس والتزوير وتخفيضها في النقدية يفضل التركيز عمليات </w:t>
      </w:r>
      <w:proofErr w:type="gramStart"/>
      <w:r>
        <w:rPr>
          <w:rFonts w:hint="cs"/>
          <w:sz w:val="32"/>
          <w:szCs w:val="32"/>
          <w:rtl/>
          <w:lang w:bidi="ar-IQ"/>
        </w:rPr>
        <w:t>صرف</w:t>
      </w:r>
      <w:proofErr w:type="gramEnd"/>
      <w:r>
        <w:rPr>
          <w:rFonts w:hint="cs"/>
          <w:sz w:val="32"/>
          <w:szCs w:val="32"/>
          <w:rtl/>
          <w:lang w:bidi="ar-IQ"/>
        </w:rPr>
        <w:t xml:space="preserve"> النقدية عن طريق الشيكات. فيما عدا المصروفات النثرية التي تمتاز بتكرارها اليومي وصغر قيمتها النسبية فتحرير شيكات بمثل هذه المبالغ الصغيرة عادة ما يكون غير عملي وغير مقبول من وجهة نظر المستحق للنقدية ومن امثلة ذلك الطوابع البريدية , مصروف الصيانة البسيط , مصاريف متنوعة صغيرة كمصاريف الضيافة ........الخ</w:t>
      </w:r>
    </w:p>
    <w:p w:rsidR="00635E89" w:rsidRDefault="00672099" w:rsidP="00517E42">
      <w:pPr>
        <w:jc w:val="both"/>
        <w:rPr>
          <w:rFonts w:hint="cs"/>
          <w:sz w:val="32"/>
          <w:szCs w:val="32"/>
          <w:rtl/>
          <w:lang w:bidi="ar-IQ"/>
        </w:rPr>
      </w:pPr>
      <w:r>
        <w:rPr>
          <w:rFonts w:hint="cs"/>
          <w:sz w:val="32"/>
          <w:szCs w:val="32"/>
          <w:rtl/>
          <w:lang w:bidi="ar-IQ"/>
        </w:rPr>
        <w:t xml:space="preserve">لذا تلجأ المنشآت الى استحداث صندوق للمصروفات النثرية ( سلف مستديمة) يودع فيه مبلغ محدد يكفي لتغطية هذا النوع من المصاريف لفترة معينة ويحدد مسؤول عن هذه العهدة من يخول بالصرف على هذه البنود على ان تكون معززة بمستندات سليمة ويقوم الموظف بتقديم هذه المستندات عندما يقارب المبلغ الذي بعهدته على النفاذ ليستعيض ما تم صرفة (اعادة تغذية الصندوق) كما تتقوم الادارة باتخاذ قرار بزيادة الصندوق المصروفات النثرية او تخفيضه كسلفة مستديمة حسب الحاجة. </w:t>
      </w:r>
    </w:p>
    <w:p w:rsidR="00635E89" w:rsidRDefault="00635E89" w:rsidP="00517E42">
      <w:pPr>
        <w:jc w:val="both"/>
        <w:rPr>
          <w:rFonts w:hint="cs"/>
          <w:sz w:val="32"/>
          <w:szCs w:val="32"/>
          <w:rtl/>
          <w:lang w:bidi="ar-IQ"/>
        </w:rPr>
      </w:pPr>
      <w:r>
        <w:rPr>
          <w:rFonts w:hint="cs"/>
          <w:sz w:val="32"/>
          <w:szCs w:val="32"/>
          <w:rtl/>
          <w:lang w:bidi="ar-IQ"/>
        </w:rPr>
        <w:t>مثال:-</w:t>
      </w:r>
    </w:p>
    <w:p w:rsidR="00635E89" w:rsidRDefault="00635E89" w:rsidP="00517E42">
      <w:pPr>
        <w:jc w:val="both"/>
        <w:rPr>
          <w:rFonts w:hint="cs"/>
          <w:sz w:val="32"/>
          <w:szCs w:val="32"/>
          <w:rtl/>
          <w:lang w:bidi="ar-IQ"/>
        </w:rPr>
      </w:pPr>
      <w:r>
        <w:rPr>
          <w:rFonts w:hint="cs"/>
          <w:sz w:val="32"/>
          <w:szCs w:val="32"/>
          <w:rtl/>
          <w:lang w:bidi="ar-IQ"/>
        </w:rPr>
        <w:t xml:space="preserve">افترض ان منشأة الانوار التي قررت استحداث صندوق للمصروفات النثرية وقد تمت العمليات التالية:- </w:t>
      </w:r>
    </w:p>
    <w:bookmarkEnd w:id="0"/>
    <w:p w:rsidR="00635E89" w:rsidRDefault="00635E89" w:rsidP="00635E89">
      <w:pPr>
        <w:pStyle w:val="a3"/>
        <w:numPr>
          <w:ilvl w:val="0"/>
          <w:numId w:val="1"/>
        </w:numPr>
        <w:rPr>
          <w:rFonts w:hint="cs"/>
          <w:sz w:val="32"/>
          <w:szCs w:val="32"/>
          <w:lang w:bidi="ar-IQ"/>
        </w:rPr>
      </w:pPr>
      <w:proofErr w:type="gramStart"/>
      <w:r>
        <w:rPr>
          <w:rFonts w:hint="cs"/>
          <w:sz w:val="32"/>
          <w:szCs w:val="32"/>
          <w:rtl/>
          <w:lang w:bidi="ar-IQ"/>
        </w:rPr>
        <w:t>في</w:t>
      </w:r>
      <w:proofErr w:type="gramEnd"/>
      <w:r>
        <w:rPr>
          <w:rFonts w:hint="cs"/>
          <w:sz w:val="32"/>
          <w:szCs w:val="32"/>
          <w:rtl/>
          <w:lang w:bidi="ar-IQ"/>
        </w:rPr>
        <w:t xml:space="preserve"> 1/5/2008 حررت المنشأة شيكا لآمين الصندوق بمبلغ 150000 د.</w:t>
      </w:r>
    </w:p>
    <w:p w:rsidR="00635E89" w:rsidRDefault="00635E89" w:rsidP="00635E89">
      <w:pPr>
        <w:pStyle w:val="a3"/>
        <w:numPr>
          <w:ilvl w:val="0"/>
          <w:numId w:val="1"/>
        </w:numPr>
        <w:rPr>
          <w:rFonts w:hint="cs"/>
          <w:sz w:val="32"/>
          <w:szCs w:val="32"/>
          <w:lang w:bidi="ar-IQ"/>
        </w:rPr>
      </w:pPr>
      <w:r>
        <w:rPr>
          <w:rFonts w:hint="cs"/>
          <w:sz w:val="32"/>
          <w:szCs w:val="32"/>
          <w:rtl/>
          <w:lang w:bidi="ar-IQ"/>
        </w:rPr>
        <w:t>صرف امين الصندوق المبالغ التالية خلال النصف الاول من الشهر:-</w:t>
      </w:r>
    </w:p>
    <w:p w:rsidR="00635E89" w:rsidRDefault="00635E89" w:rsidP="00635E89">
      <w:pPr>
        <w:pStyle w:val="a3"/>
        <w:rPr>
          <w:rFonts w:hint="cs"/>
          <w:sz w:val="32"/>
          <w:szCs w:val="32"/>
          <w:rtl/>
          <w:lang w:bidi="ar-IQ"/>
        </w:rPr>
      </w:pPr>
      <w:r>
        <w:rPr>
          <w:rFonts w:hint="cs"/>
          <w:sz w:val="32"/>
          <w:szCs w:val="32"/>
          <w:rtl/>
          <w:lang w:bidi="ar-IQ"/>
        </w:rPr>
        <w:t xml:space="preserve">10000 د </w:t>
      </w:r>
      <w:proofErr w:type="gramStart"/>
      <w:r>
        <w:rPr>
          <w:rFonts w:hint="cs"/>
          <w:sz w:val="32"/>
          <w:szCs w:val="32"/>
          <w:rtl/>
          <w:lang w:bidi="ar-IQ"/>
        </w:rPr>
        <w:t>طوابع</w:t>
      </w:r>
      <w:proofErr w:type="gramEnd"/>
      <w:r>
        <w:rPr>
          <w:rFonts w:hint="cs"/>
          <w:sz w:val="32"/>
          <w:szCs w:val="32"/>
          <w:rtl/>
          <w:lang w:bidi="ar-IQ"/>
        </w:rPr>
        <w:t xml:space="preserve"> مالية</w:t>
      </w:r>
    </w:p>
    <w:p w:rsidR="00635E89" w:rsidRDefault="00635E89" w:rsidP="00635E89">
      <w:pPr>
        <w:pStyle w:val="a3"/>
        <w:rPr>
          <w:rFonts w:hint="cs"/>
          <w:sz w:val="32"/>
          <w:szCs w:val="32"/>
          <w:rtl/>
          <w:lang w:bidi="ar-IQ"/>
        </w:rPr>
      </w:pPr>
      <w:r>
        <w:rPr>
          <w:rFonts w:hint="cs"/>
          <w:sz w:val="32"/>
          <w:szCs w:val="32"/>
          <w:rtl/>
          <w:lang w:bidi="ar-IQ"/>
        </w:rPr>
        <w:t>30000 د محروقات</w:t>
      </w:r>
    </w:p>
    <w:p w:rsidR="00635E89" w:rsidRDefault="00635E89" w:rsidP="00635E89">
      <w:pPr>
        <w:pStyle w:val="a3"/>
        <w:rPr>
          <w:rFonts w:hint="cs"/>
          <w:sz w:val="32"/>
          <w:szCs w:val="32"/>
          <w:rtl/>
          <w:lang w:bidi="ar-IQ"/>
        </w:rPr>
      </w:pPr>
      <w:r>
        <w:rPr>
          <w:rFonts w:hint="cs"/>
          <w:sz w:val="32"/>
          <w:szCs w:val="32"/>
          <w:rtl/>
          <w:lang w:bidi="ar-IQ"/>
        </w:rPr>
        <w:t>60000 د م . تنقلات</w:t>
      </w:r>
    </w:p>
    <w:p w:rsidR="00635E89" w:rsidRDefault="00635E89" w:rsidP="00635E89">
      <w:pPr>
        <w:pStyle w:val="a3"/>
        <w:rPr>
          <w:rFonts w:hint="cs"/>
          <w:sz w:val="32"/>
          <w:szCs w:val="32"/>
          <w:rtl/>
          <w:lang w:bidi="ar-IQ"/>
        </w:rPr>
      </w:pPr>
      <w:r>
        <w:rPr>
          <w:rFonts w:hint="cs"/>
          <w:sz w:val="32"/>
          <w:szCs w:val="32"/>
          <w:rtl/>
          <w:lang w:bidi="ar-IQ"/>
        </w:rPr>
        <w:t>50000 د م . ضيافة</w:t>
      </w:r>
    </w:p>
    <w:p w:rsidR="00635E89" w:rsidRDefault="00635E89" w:rsidP="00635E89">
      <w:pPr>
        <w:pStyle w:val="a3"/>
        <w:numPr>
          <w:ilvl w:val="0"/>
          <w:numId w:val="1"/>
        </w:numPr>
        <w:rPr>
          <w:rFonts w:hint="cs"/>
          <w:sz w:val="32"/>
          <w:szCs w:val="32"/>
          <w:lang w:bidi="ar-IQ"/>
        </w:rPr>
      </w:pPr>
      <w:r>
        <w:rPr>
          <w:rFonts w:hint="cs"/>
          <w:sz w:val="32"/>
          <w:szCs w:val="32"/>
          <w:rtl/>
          <w:lang w:bidi="ar-IQ"/>
        </w:rPr>
        <w:t>في 20/5/2008 قدم امين الصندوق المستندات المؤيدة للمبالغ التي انفقها وحرر شيك بالمبلغ؟</w:t>
      </w:r>
      <w:r w:rsidRPr="00635E89">
        <w:rPr>
          <w:rFonts w:hint="cs"/>
          <w:sz w:val="32"/>
          <w:szCs w:val="32"/>
          <w:rtl/>
          <w:lang w:bidi="ar-IQ"/>
        </w:rPr>
        <w:t xml:space="preserve"> </w:t>
      </w:r>
    </w:p>
    <w:p w:rsidR="00672099" w:rsidRDefault="00635E89" w:rsidP="00635E89">
      <w:pPr>
        <w:rPr>
          <w:rFonts w:hint="cs"/>
          <w:sz w:val="32"/>
          <w:szCs w:val="32"/>
          <w:rtl/>
          <w:lang w:bidi="ar-IQ"/>
        </w:rPr>
      </w:pPr>
      <w:r>
        <w:rPr>
          <w:rFonts w:hint="cs"/>
          <w:sz w:val="32"/>
          <w:szCs w:val="32"/>
          <w:rtl/>
          <w:lang w:bidi="ar-IQ"/>
        </w:rPr>
        <w:t>المطلوب// تسجيل العمليات اعلاه في دفتر اليومية والترحيل الى</w:t>
      </w:r>
      <w:r w:rsidR="00672099" w:rsidRPr="00635E89">
        <w:rPr>
          <w:rFonts w:hint="cs"/>
          <w:sz w:val="32"/>
          <w:szCs w:val="32"/>
          <w:rtl/>
          <w:lang w:bidi="ar-IQ"/>
        </w:rPr>
        <w:t xml:space="preserve"> </w:t>
      </w:r>
      <w:r>
        <w:rPr>
          <w:rFonts w:hint="cs"/>
          <w:sz w:val="32"/>
          <w:szCs w:val="32"/>
          <w:rtl/>
          <w:lang w:bidi="ar-IQ"/>
        </w:rPr>
        <w:t>ح صندوق النثرية؟</w:t>
      </w:r>
    </w:p>
    <w:p w:rsidR="00517E42" w:rsidRDefault="00517E42" w:rsidP="00635E89">
      <w:pPr>
        <w:rPr>
          <w:rFonts w:hint="cs"/>
          <w:sz w:val="32"/>
          <w:szCs w:val="32"/>
          <w:rtl/>
          <w:lang w:bidi="ar-IQ"/>
        </w:rPr>
      </w:pPr>
    </w:p>
    <w:p w:rsidR="00517E42" w:rsidRDefault="00517E42" w:rsidP="00635E89">
      <w:pPr>
        <w:rPr>
          <w:rFonts w:hint="cs"/>
          <w:sz w:val="32"/>
          <w:szCs w:val="32"/>
          <w:rtl/>
          <w:lang w:bidi="ar-IQ"/>
        </w:rPr>
      </w:pPr>
    </w:p>
    <w:p w:rsidR="00517E42" w:rsidRDefault="00517E42" w:rsidP="00635E89">
      <w:pPr>
        <w:rPr>
          <w:rFonts w:hint="cs"/>
          <w:sz w:val="32"/>
          <w:szCs w:val="32"/>
          <w:rtl/>
          <w:lang w:bidi="ar-IQ"/>
        </w:rPr>
      </w:pPr>
      <w:r>
        <w:rPr>
          <w:rFonts w:hint="cs"/>
          <w:sz w:val="32"/>
          <w:szCs w:val="32"/>
          <w:rtl/>
          <w:lang w:bidi="ar-IQ"/>
        </w:rPr>
        <w:lastRenderedPageBreak/>
        <w:t>الحل:-</w:t>
      </w:r>
    </w:p>
    <w:p w:rsidR="00635E89" w:rsidRDefault="00635E89" w:rsidP="00635E89">
      <w:pPr>
        <w:rPr>
          <w:rFonts w:hint="cs"/>
          <w:sz w:val="32"/>
          <w:szCs w:val="32"/>
          <w:rtl/>
          <w:lang w:bidi="ar-IQ"/>
        </w:rPr>
      </w:pPr>
      <w:r>
        <w:rPr>
          <w:rFonts w:hint="cs"/>
          <w:sz w:val="32"/>
          <w:szCs w:val="32"/>
          <w:rtl/>
          <w:lang w:bidi="ar-IQ"/>
        </w:rPr>
        <w:t>1/5</w:t>
      </w:r>
      <w:r w:rsidR="00517E42">
        <w:rPr>
          <w:rFonts w:hint="cs"/>
          <w:sz w:val="32"/>
          <w:szCs w:val="32"/>
          <w:rtl/>
          <w:lang w:bidi="ar-IQ"/>
        </w:rPr>
        <w:t xml:space="preserve"> قيد الانشاء</w:t>
      </w:r>
    </w:p>
    <w:p w:rsidR="00517E42" w:rsidRDefault="00517E42" w:rsidP="00635E89">
      <w:pPr>
        <w:rPr>
          <w:rFonts w:hint="cs"/>
          <w:sz w:val="32"/>
          <w:szCs w:val="32"/>
          <w:rtl/>
          <w:lang w:bidi="ar-IQ"/>
        </w:rPr>
      </w:pPr>
      <w:r>
        <w:rPr>
          <w:rFonts w:hint="cs"/>
          <w:sz w:val="32"/>
          <w:szCs w:val="32"/>
          <w:rtl/>
          <w:lang w:bidi="ar-IQ"/>
        </w:rPr>
        <w:t xml:space="preserve">150000 </w:t>
      </w:r>
      <w:proofErr w:type="gramStart"/>
      <w:r>
        <w:rPr>
          <w:rFonts w:hint="cs"/>
          <w:sz w:val="32"/>
          <w:szCs w:val="32"/>
          <w:rtl/>
          <w:lang w:bidi="ar-IQ"/>
        </w:rPr>
        <w:t>من</w:t>
      </w:r>
      <w:proofErr w:type="gramEnd"/>
      <w:r>
        <w:rPr>
          <w:rFonts w:hint="cs"/>
          <w:sz w:val="32"/>
          <w:szCs w:val="32"/>
          <w:rtl/>
          <w:lang w:bidi="ar-IQ"/>
        </w:rPr>
        <w:t xml:space="preserve"> ح/ صندوق النثرية </w:t>
      </w:r>
    </w:p>
    <w:p w:rsidR="00517E42" w:rsidRDefault="00517E42" w:rsidP="00635E89">
      <w:pPr>
        <w:rPr>
          <w:rFonts w:hint="cs"/>
          <w:sz w:val="32"/>
          <w:szCs w:val="32"/>
          <w:rtl/>
          <w:lang w:bidi="ar-IQ"/>
        </w:rPr>
      </w:pPr>
      <w:r>
        <w:rPr>
          <w:rFonts w:hint="cs"/>
          <w:sz w:val="32"/>
          <w:szCs w:val="32"/>
          <w:rtl/>
          <w:lang w:bidi="ar-IQ"/>
        </w:rPr>
        <w:t>150000 الى ح/ المصرف</w:t>
      </w:r>
    </w:p>
    <w:p w:rsidR="00517E42" w:rsidRDefault="00517E42" w:rsidP="00635E89">
      <w:pPr>
        <w:rPr>
          <w:rFonts w:hint="cs"/>
          <w:sz w:val="32"/>
          <w:szCs w:val="32"/>
          <w:rtl/>
          <w:lang w:bidi="ar-IQ"/>
        </w:rPr>
      </w:pPr>
      <w:r>
        <w:rPr>
          <w:rFonts w:hint="cs"/>
          <w:sz w:val="32"/>
          <w:szCs w:val="32"/>
          <w:rtl/>
          <w:lang w:bidi="ar-IQ"/>
        </w:rPr>
        <w:t>ـــــــــــــــــــــــــــــــــــــــــــــــ</w:t>
      </w:r>
    </w:p>
    <w:p w:rsidR="00517E42" w:rsidRDefault="00517E42" w:rsidP="00635E89">
      <w:pPr>
        <w:rPr>
          <w:rFonts w:hint="cs"/>
          <w:sz w:val="32"/>
          <w:szCs w:val="32"/>
          <w:rtl/>
          <w:lang w:bidi="ar-IQ"/>
        </w:rPr>
      </w:pPr>
      <w:r>
        <w:rPr>
          <w:rFonts w:hint="cs"/>
          <w:sz w:val="32"/>
          <w:szCs w:val="32"/>
          <w:rtl/>
          <w:lang w:bidi="ar-IQ"/>
        </w:rPr>
        <w:t>قيد الاعادة التغذية</w:t>
      </w:r>
    </w:p>
    <w:p w:rsidR="00517E42" w:rsidRDefault="00517E42" w:rsidP="00635E89">
      <w:pPr>
        <w:rPr>
          <w:rFonts w:hint="cs"/>
          <w:sz w:val="32"/>
          <w:szCs w:val="32"/>
          <w:rtl/>
          <w:lang w:bidi="ar-IQ"/>
        </w:rPr>
      </w:pPr>
      <w:r>
        <w:rPr>
          <w:rFonts w:hint="cs"/>
          <w:sz w:val="32"/>
          <w:szCs w:val="32"/>
          <w:rtl/>
          <w:lang w:bidi="ar-IQ"/>
        </w:rPr>
        <w:t>من مذكورين</w:t>
      </w:r>
    </w:p>
    <w:p w:rsidR="00517E42" w:rsidRDefault="00517E42" w:rsidP="00635E89">
      <w:pPr>
        <w:rPr>
          <w:rFonts w:hint="cs"/>
          <w:sz w:val="32"/>
          <w:szCs w:val="32"/>
          <w:rtl/>
          <w:lang w:bidi="ar-IQ"/>
        </w:rPr>
      </w:pPr>
      <w:r>
        <w:rPr>
          <w:rFonts w:hint="cs"/>
          <w:sz w:val="32"/>
          <w:szCs w:val="32"/>
          <w:rtl/>
          <w:lang w:bidi="ar-IQ"/>
        </w:rPr>
        <w:t xml:space="preserve">10000 ح/ </w:t>
      </w:r>
      <w:proofErr w:type="gramStart"/>
      <w:r>
        <w:rPr>
          <w:rFonts w:hint="cs"/>
          <w:sz w:val="32"/>
          <w:szCs w:val="32"/>
          <w:rtl/>
          <w:lang w:bidi="ar-IQ"/>
        </w:rPr>
        <w:t>طوابع</w:t>
      </w:r>
      <w:proofErr w:type="gramEnd"/>
      <w:r>
        <w:rPr>
          <w:rFonts w:hint="cs"/>
          <w:sz w:val="32"/>
          <w:szCs w:val="32"/>
          <w:rtl/>
          <w:lang w:bidi="ar-IQ"/>
        </w:rPr>
        <w:t xml:space="preserve"> بريدية</w:t>
      </w:r>
    </w:p>
    <w:p w:rsidR="00517E42" w:rsidRDefault="00517E42" w:rsidP="00635E89">
      <w:pPr>
        <w:rPr>
          <w:rFonts w:hint="cs"/>
          <w:sz w:val="32"/>
          <w:szCs w:val="32"/>
          <w:rtl/>
          <w:lang w:bidi="ar-IQ"/>
        </w:rPr>
      </w:pPr>
      <w:r>
        <w:rPr>
          <w:rFonts w:hint="cs"/>
          <w:sz w:val="32"/>
          <w:szCs w:val="32"/>
          <w:rtl/>
          <w:lang w:bidi="ar-IQ"/>
        </w:rPr>
        <w:t>30000 ح/ محروقات</w:t>
      </w:r>
    </w:p>
    <w:p w:rsidR="00517E42" w:rsidRDefault="00517E42" w:rsidP="00635E89">
      <w:pPr>
        <w:rPr>
          <w:rFonts w:hint="cs"/>
          <w:sz w:val="32"/>
          <w:szCs w:val="32"/>
          <w:rtl/>
          <w:lang w:bidi="ar-IQ"/>
        </w:rPr>
      </w:pPr>
      <w:r>
        <w:rPr>
          <w:rFonts w:hint="cs"/>
          <w:sz w:val="32"/>
          <w:szCs w:val="32"/>
          <w:rtl/>
          <w:lang w:bidi="ar-IQ"/>
        </w:rPr>
        <w:t>60000 ح/ م . تنقلات</w:t>
      </w:r>
    </w:p>
    <w:p w:rsidR="00517E42" w:rsidRDefault="00517E42" w:rsidP="00635E89">
      <w:pPr>
        <w:rPr>
          <w:rFonts w:hint="cs"/>
          <w:sz w:val="32"/>
          <w:szCs w:val="32"/>
          <w:rtl/>
          <w:lang w:bidi="ar-IQ"/>
        </w:rPr>
      </w:pPr>
      <w:r>
        <w:rPr>
          <w:rFonts w:hint="cs"/>
          <w:sz w:val="32"/>
          <w:szCs w:val="32"/>
          <w:rtl/>
          <w:lang w:bidi="ar-IQ"/>
        </w:rPr>
        <w:t>50000 ح/ م . ضيافة</w:t>
      </w:r>
    </w:p>
    <w:p w:rsidR="00517E42" w:rsidRDefault="00517E42" w:rsidP="00635E89">
      <w:pPr>
        <w:rPr>
          <w:rFonts w:hint="cs"/>
          <w:sz w:val="32"/>
          <w:szCs w:val="32"/>
          <w:rtl/>
          <w:lang w:bidi="ar-IQ"/>
        </w:rPr>
      </w:pPr>
      <w:r>
        <w:rPr>
          <w:rFonts w:hint="cs"/>
          <w:sz w:val="32"/>
          <w:szCs w:val="32"/>
          <w:rtl/>
          <w:lang w:bidi="ar-IQ"/>
        </w:rPr>
        <w:t xml:space="preserve">       150000 الى ح /المصرف</w:t>
      </w:r>
    </w:p>
    <w:p w:rsidR="00517E42" w:rsidRDefault="00517E42" w:rsidP="00635E89">
      <w:pPr>
        <w:rPr>
          <w:rFonts w:hint="cs"/>
          <w:sz w:val="32"/>
          <w:szCs w:val="32"/>
          <w:rtl/>
          <w:lang w:bidi="ar-IQ"/>
        </w:rPr>
      </w:pPr>
      <w:r>
        <w:rPr>
          <w:rFonts w:hint="cs"/>
          <w:sz w:val="32"/>
          <w:szCs w:val="32"/>
          <w:rtl/>
          <w:lang w:bidi="ar-IQ"/>
        </w:rPr>
        <w:t>ــــــــــــــــــــــــــــــــــــــــــــــــــــــــــــ</w:t>
      </w:r>
    </w:p>
    <w:p w:rsidR="00517E42" w:rsidRDefault="00517E42" w:rsidP="00517E42">
      <w:pPr>
        <w:jc w:val="center"/>
        <w:rPr>
          <w:rFonts w:hint="cs"/>
          <w:sz w:val="32"/>
          <w:szCs w:val="32"/>
          <w:rtl/>
          <w:lang w:bidi="ar-IQ"/>
        </w:rPr>
      </w:pPr>
      <w:r>
        <w:rPr>
          <w:rFonts w:hint="cs"/>
          <w:sz w:val="32"/>
          <w:szCs w:val="32"/>
          <w:rtl/>
          <w:lang w:bidi="ar-IQ"/>
        </w:rPr>
        <w:t xml:space="preserve">ح / </w:t>
      </w:r>
      <w:proofErr w:type="gramStart"/>
      <w:r>
        <w:rPr>
          <w:rFonts w:hint="cs"/>
          <w:sz w:val="32"/>
          <w:szCs w:val="32"/>
          <w:rtl/>
          <w:lang w:bidi="ar-IQ"/>
        </w:rPr>
        <w:t>صندوق</w:t>
      </w:r>
      <w:proofErr w:type="gramEnd"/>
      <w:r>
        <w:rPr>
          <w:rFonts w:hint="cs"/>
          <w:sz w:val="32"/>
          <w:szCs w:val="32"/>
          <w:rtl/>
          <w:lang w:bidi="ar-IQ"/>
        </w:rPr>
        <w:t xml:space="preserve"> النثرية</w:t>
      </w:r>
    </w:p>
    <w:tbl>
      <w:tblPr>
        <w:tblStyle w:val="a4"/>
        <w:bidiVisual/>
        <w:tblW w:w="0" w:type="auto"/>
        <w:tblLook w:val="04A0" w:firstRow="1" w:lastRow="0" w:firstColumn="1" w:lastColumn="0" w:noHBand="0" w:noVBand="1"/>
      </w:tblPr>
      <w:tblGrid>
        <w:gridCol w:w="4261"/>
        <w:gridCol w:w="4261"/>
      </w:tblGrid>
      <w:tr w:rsidR="00517E42" w:rsidTr="00517E42">
        <w:tc>
          <w:tcPr>
            <w:tcW w:w="4261" w:type="dxa"/>
          </w:tcPr>
          <w:p w:rsidR="00517E42" w:rsidRDefault="00517E42" w:rsidP="00517E42">
            <w:pPr>
              <w:jc w:val="center"/>
              <w:rPr>
                <w:rFonts w:hint="cs"/>
                <w:sz w:val="32"/>
                <w:szCs w:val="32"/>
                <w:rtl/>
                <w:lang w:bidi="ar-IQ"/>
              </w:rPr>
            </w:pPr>
            <w:r>
              <w:rPr>
                <w:rFonts w:hint="cs"/>
                <w:sz w:val="32"/>
                <w:szCs w:val="32"/>
                <w:rtl/>
                <w:lang w:bidi="ar-IQ"/>
              </w:rPr>
              <w:t>150000     مصرف</w:t>
            </w:r>
          </w:p>
        </w:tc>
        <w:tc>
          <w:tcPr>
            <w:tcW w:w="4261" w:type="dxa"/>
          </w:tcPr>
          <w:p w:rsidR="00517E42" w:rsidRDefault="00517E42" w:rsidP="00517E42">
            <w:pPr>
              <w:jc w:val="center"/>
              <w:rPr>
                <w:rFonts w:hint="cs"/>
                <w:sz w:val="32"/>
                <w:szCs w:val="32"/>
                <w:rtl/>
                <w:lang w:bidi="ar-IQ"/>
              </w:rPr>
            </w:pPr>
          </w:p>
          <w:p w:rsidR="00517E42" w:rsidRDefault="00517E42" w:rsidP="00517E42">
            <w:pPr>
              <w:jc w:val="center"/>
              <w:rPr>
                <w:rFonts w:hint="cs"/>
                <w:sz w:val="32"/>
                <w:szCs w:val="32"/>
                <w:rtl/>
                <w:lang w:bidi="ar-IQ"/>
              </w:rPr>
            </w:pPr>
            <w:r>
              <w:rPr>
                <w:rFonts w:hint="cs"/>
                <w:sz w:val="32"/>
                <w:szCs w:val="32"/>
                <w:rtl/>
                <w:lang w:bidi="ar-IQ"/>
              </w:rPr>
              <w:t>150000     رصيد</w:t>
            </w:r>
          </w:p>
        </w:tc>
      </w:tr>
      <w:tr w:rsidR="00517E42" w:rsidTr="00517E42">
        <w:tc>
          <w:tcPr>
            <w:tcW w:w="4261" w:type="dxa"/>
          </w:tcPr>
          <w:p w:rsidR="00517E42" w:rsidRDefault="00517E42" w:rsidP="00517E42">
            <w:pPr>
              <w:jc w:val="center"/>
              <w:rPr>
                <w:rFonts w:hint="cs"/>
                <w:sz w:val="32"/>
                <w:szCs w:val="32"/>
                <w:rtl/>
                <w:lang w:bidi="ar-IQ"/>
              </w:rPr>
            </w:pPr>
            <w:r>
              <w:rPr>
                <w:rFonts w:hint="cs"/>
                <w:sz w:val="32"/>
                <w:szCs w:val="32"/>
                <w:rtl/>
                <w:lang w:bidi="ar-IQ"/>
              </w:rPr>
              <w:t>150000</w:t>
            </w:r>
          </w:p>
        </w:tc>
        <w:tc>
          <w:tcPr>
            <w:tcW w:w="4261" w:type="dxa"/>
          </w:tcPr>
          <w:p w:rsidR="00517E42" w:rsidRDefault="00517E42" w:rsidP="00517E42">
            <w:pPr>
              <w:jc w:val="center"/>
              <w:rPr>
                <w:rFonts w:hint="cs"/>
                <w:sz w:val="32"/>
                <w:szCs w:val="32"/>
                <w:rtl/>
                <w:lang w:bidi="ar-IQ"/>
              </w:rPr>
            </w:pPr>
            <w:r>
              <w:rPr>
                <w:rFonts w:hint="cs"/>
                <w:sz w:val="32"/>
                <w:szCs w:val="32"/>
                <w:rtl/>
                <w:lang w:bidi="ar-IQ"/>
              </w:rPr>
              <w:t>150000</w:t>
            </w:r>
          </w:p>
        </w:tc>
      </w:tr>
    </w:tbl>
    <w:p w:rsidR="00517E42" w:rsidRPr="00635E89" w:rsidRDefault="00517E42" w:rsidP="00635E89">
      <w:pPr>
        <w:rPr>
          <w:rFonts w:hint="cs"/>
          <w:sz w:val="32"/>
          <w:szCs w:val="32"/>
          <w:lang w:bidi="ar-IQ"/>
        </w:rPr>
      </w:pPr>
    </w:p>
    <w:sectPr w:rsidR="00517E42" w:rsidRPr="00635E89" w:rsidSect="00672099">
      <w:pgSz w:w="11906" w:h="16838"/>
      <w:pgMar w:top="1440" w:right="1800" w:bottom="1440" w:left="1800" w:header="708" w:footer="708" w:gutter="0"/>
      <w:pgBorders w:offsetFrom="page">
        <w:top w:val="waveline" w:sz="20" w:space="24" w:color="auto"/>
        <w:left w:val="waveline" w:sz="20" w:space="24" w:color="auto"/>
        <w:bottom w:val="waveline" w:sz="20" w:space="24" w:color="auto"/>
        <w:right w:val="waveline" w:sz="2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C4229"/>
    <w:multiLevelType w:val="hybridMultilevel"/>
    <w:tmpl w:val="85DE17D2"/>
    <w:lvl w:ilvl="0" w:tplc="D5F83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99"/>
    <w:rsid w:val="0001670F"/>
    <w:rsid w:val="00024AFD"/>
    <w:rsid w:val="0002737A"/>
    <w:rsid w:val="000740C3"/>
    <w:rsid w:val="001119B0"/>
    <w:rsid w:val="001337D6"/>
    <w:rsid w:val="001434B7"/>
    <w:rsid w:val="001473FE"/>
    <w:rsid w:val="0014746E"/>
    <w:rsid w:val="00191D02"/>
    <w:rsid w:val="00196E70"/>
    <w:rsid w:val="001C5218"/>
    <w:rsid w:val="001D660A"/>
    <w:rsid w:val="001F0751"/>
    <w:rsid w:val="001F7626"/>
    <w:rsid w:val="002116B2"/>
    <w:rsid w:val="00216D1D"/>
    <w:rsid w:val="00222119"/>
    <w:rsid w:val="002227A8"/>
    <w:rsid w:val="002314E3"/>
    <w:rsid w:val="00257CF5"/>
    <w:rsid w:val="00263126"/>
    <w:rsid w:val="002B43BE"/>
    <w:rsid w:val="002D31CA"/>
    <w:rsid w:val="002D4D13"/>
    <w:rsid w:val="00316E00"/>
    <w:rsid w:val="00324EB9"/>
    <w:rsid w:val="003375D0"/>
    <w:rsid w:val="00372C09"/>
    <w:rsid w:val="00394143"/>
    <w:rsid w:val="003C2F72"/>
    <w:rsid w:val="003C3797"/>
    <w:rsid w:val="00413BE7"/>
    <w:rsid w:val="00455E39"/>
    <w:rsid w:val="00485380"/>
    <w:rsid w:val="004A0C3B"/>
    <w:rsid w:val="004A5A51"/>
    <w:rsid w:val="004B09CA"/>
    <w:rsid w:val="004B3019"/>
    <w:rsid w:val="004C159E"/>
    <w:rsid w:val="00502F71"/>
    <w:rsid w:val="00517E42"/>
    <w:rsid w:val="00545C3A"/>
    <w:rsid w:val="00561F4C"/>
    <w:rsid w:val="005725B7"/>
    <w:rsid w:val="00581AE2"/>
    <w:rsid w:val="00584529"/>
    <w:rsid w:val="00591789"/>
    <w:rsid w:val="005A088C"/>
    <w:rsid w:val="005D6395"/>
    <w:rsid w:val="005E3D39"/>
    <w:rsid w:val="00633E8C"/>
    <w:rsid w:val="00635E89"/>
    <w:rsid w:val="00647404"/>
    <w:rsid w:val="00672099"/>
    <w:rsid w:val="006A38E8"/>
    <w:rsid w:val="006E1C23"/>
    <w:rsid w:val="006F793E"/>
    <w:rsid w:val="007038E2"/>
    <w:rsid w:val="007065C6"/>
    <w:rsid w:val="0070706D"/>
    <w:rsid w:val="007144D0"/>
    <w:rsid w:val="00727C7D"/>
    <w:rsid w:val="00751647"/>
    <w:rsid w:val="00754289"/>
    <w:rsid w:val="00783478"/>
    <w:rsid w:val="007B1076"/>
    <w:rsid w:val="00883CFE"/>
    <w:rsid w:val="00897713"/>
    <w:rsid w:val="008B0F4D"/>
    <w:rsid w:val="008D3850"/>
    <w:rsid w:val="008D544E"/>
    <w:rsid w:val="008E261D"/>
    <w:rsid w:val="00901EAF"/>
    <w:rsid w:val="00904098"/>
    <w:rsid w:val="00943077"/>
    <w:rsid w:val="00944048"/>
    <w:rsid w:val="00946FF1"/>
    <w:rsid w:val="009E6FCE"/>
    <w:rsid w:val="00A11630"/>
    <w:rsid w:val="00A126DE"/>
    <w:rsid w:val="00A411AA"/>
    <w:rsid w:val="00A53592"/>
    <w:rsid w:val="00A62EB0"/>
    <w:rsid w:val="00AD4389"/>
    <w:rsid w:val="00AF67D1"/>
    <w:rsid w:val="00B13D10"/>
    <w:rsid w:val="00B25A58"/>
    <w:rsid w:val="00B457D6"/>
    <w:rsid w:val="00B51C6F"/>
    <w:rsid w:val="00B52DBA"/>
    <w:rsid w:val="00B54823"/>
    <w:rsid w:val="00B954B4"/>
    <w:rsid w:val="00B95D16"/>
    <w:rsid w:val="00BD6C2A"/>
    <w:rsid w:val="00C01173"/>
    <w:rsid w:val="00C15245"/>
    <w:rsid w:val="00C23436"/>
    <w:rsid w:val="00C23F3A"/>
    <w:rsid w:val="00C32C52"/>
    <w:rsid w:val="00CB76B6"/>
    <w:rsid w:val="00CC3203"/>
    <w:rsid w:val="00CC5C6D"/>
    <w:rsid w:val="00CF5C0A"/>
    <w:rsid w:val="00CF69D6"/>
    <w:rsid w:val="00D01440"/>
    <w:rsid w:val="00D04D7E"/>
    <w:rsid w:val="00D17BD5"/>
    <w:rsid w:val="00D2311B"/>
    <w:rsid w:val="00D83DB0"/>
    <w:rsid w:val="00DB1AF9"/>
    <w:rsid w:val="00E01306"/>
    <w:rsid w:val="00E22820"/>
    <w:rsid w:val="00E53E50"/>
    <w:rsid w:val="00E5725F"/>
    <w:rsid w:val="00E80FB0"/>
    <w:rsid w:val="00E84330"/>
    <w:rsid w:val="00EA70B8"/>
    <w:rsid w:val="00EB6681"/>
    <w:rsid w:val="00EF205A"/>
    <w:rsid w:val="00EF419D"/>
    <w:rsid w:val="00F24C15"/>
    <w:rsid w:val="00F32A77"/>
    <w:rsid w:val="00F8292B"/>
    <w:rsid w:val="00F943F2"/>
    <w:rsid w:val="00FB3F03"/>
    <w:rsid w:val="00FC5F60"/>
    <w:rsid w:val="00FE30A8"/>
    <w:rsid w:val="00FE4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E89"/>
    <w:pPr>
      <w:ind w:left="720"/>
      <w:contextualSpacing/>
    </w:pPr>
  </w:style>
  <w:style w:type="table" w:styleId="a4">
    <w:name w:val="Table Grid"/>
    <w:basedOn w:val="a1"/>
    <w:uiPriority w:val="59"/>
    <w:rsid w:val="00517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E89"/>
    <w:pPr>
      <w:ind w:left="720"/>
      <w:contextualSpacing/>
    </w:pPr>
  </w:style>
  <w:style w:type="table" w:styleId="a4">
    <w:name w:val="Table Grid"/>
    <w:basedOn w:val="a1"/>
    <w:uiPriority w:val="59"/>
    <w:rsid w:val="00517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254</Words>
  <Characters>1454</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الرواسي</dc:creator>
  <cp:lastModifiedBy>الرواسي</cp:lastModifiedBy>
  <cp:revision>1</cp:revision>
  <dcterms:created xsi:type="dcterms:W3CDTF">2013-04-09T18:11:00Z</dcterms:created>
  <dcterms:modified xsi:type="dcterms:W3CDTF">2013-04-09T18:49:00Z</dcterms:modified>
</cp:coreProperties>
</file>