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FB" w:rsidRPr="005D2DFB" w:rsidRDefault="00200331" w:rsidP="005D2DFB">
      <w:pPr>
        <w:bidi w:val="0"/>
        <w:jc w:val="both"/>
        <w:rPr>
          <w:rFonts w:asciiTheme="majorBidi" w:hAnsiTheme="majorBidi" w:cstheme="majorBidi"/>
          <w:b/>
          <w:bCs/>
          <w:i/>
          <w:iCs/>
          <w:sz w:val="24"/>
          <w:szCs w:val="24"/>
          <w:u w:val="single"/>
        </w:rPr>
      </w:pPr>
      <w:r w:rsidRPr="00200331">
        <w:rPr>
          <w:rFonts w:asciiTheme="majorBidi" w:hAnsiTheme="majorBidi" w:cstheme="majorBidi"/>
          <w:b/>
          <w:bCs/>
          <w:i/>
          <w:iCs/>
          <w:sz w:val="32"/>
          <w:szCs w:val="32"/>
          <w:lang w:val="en"/>
        </w:rPr>
        <w:t xml:space="preserve">Vibrio </w:t>
      </w:r>
      <w:proofErr w:type="spellStart"/>
      <w:r w:rsidRPr="00200331">
        <w:rPr>
          <w:rFonts w:asciiTheme="majorBidi" w:hAnsiTheme="majorBidi" w:cstheme="majorBidi"/>
          <w:b/>
          <w:bCs/>
          <w:i/>
          <w:iCs/>
          <w:sz w:val="32"/>
          <w:szCs w:val="32"/>
          <w:lang w:val="en"/>
        </w:rPr>
        <w:t>Cholerae</w:t>
      </w:r>
      <w:proofErr w:type="spellEnd"/>
      <w:r w:rsidR="005D2DFB">
        <w:rPr>
          <w:rFonts w:asciiTheme="majorBidi" w:hAnsiTheme="majorBidi" w:cstheme="majorBidi"/>
          <w:b/>
          <w:bCs/>
          <w:i/>
          <w:iCs/>
          <w:sz w:val="32"/>
          <w:szCs w:val="32"/>
          <w:lang w:val="en"/>
        </w:rPr>
        <w:t xml:space="preserve">                                            </w:t>
      </w:r>
      <w:proofErr w:type="spellStart"/>
      <w:r w:rsidR="005D2DFB" w:rsidRPr="005D2DFB">
        <w:rPr>
          <w:rFonts w:asciiTheme="majorBidi" w:hAnsiTheme="majorBidi" w:cstheme="majorBidi"/>
          <w:b/>
          <w:bCs/>
          <w:i/>
          <w:iCs/>
          <w:sz w:val="24"/>
          <w:szCs w:val="24"/>
        </w:rPr>
        <w:t>Ass.Prof</w:t>
      </w:r>
      <w:proofErr w:type="spellEnd"/>
      <w:r w:rsidR="005D2DFB" w:rsidRPr="005D2DFB">
        <w:rPr>
          <w:rFonts w:asciiTheme="majorBidi" w:hAnsiTheme="majorBidi" w:cstheme="majorBidi"/>
          <w:b/>
          <w:bCs/>
          <w:i/>
          <w:iCs/>
          <w:sz w:val="24"/>
          <w:szCs w:val="24"/>
        </w:rPr>
        <w:t xml:space="preserve">. Dr. </w:t>
      </w:r>
      <w:proofErr w:type="spellStart"/>
      <w:r w:rsidR="005D2DFB" w:rsidRPr="005D2DFB">
        <w:rPr>
          <w:rFonts w:asciiTheme="majorBidi" w:hAnsiTheme="majorBidi" w:cstheme="majorBidi"/>
          <w:b/>
          <w:bCs/>
          <w:i/>
          <w:iCs/>
          <w:sz w:val="24"/>
          <w:szCs w:val="24"/>
        </w:rPr>
        <w:t>Lamees</w:t>
      </w:r>
      <w:proofErr w:type="spellEnd"/>
      <w:r w:rsidR="005D2DFB" w:rsidRPr="005D2DFB">
        <w:rPr>
          <w:rFonts w:asciiTheme="majorBidi" w:hAnsiTheme="majorBidi" w:cstheme="majorBidi"/>
          <w:b/>
          <w:bCs/>
          <w:i/>
          <w:iCs/>
          <w:sz w:val="24"/>
          <w:szCs w:val="24"/>
        </w:rPr>
        <w:t xml:space="preserve"> A. </w:t>
      </w:r>
      <w:proofErr w:type="spellStart"/>
      <w:r w:rsidR="005D2DFB" w:rsidRPr="005D2DFB">
        <w:rPr>
          <w:rFonts w:asciiTheme="majorBidi" w:hAnsiTheme="majorBidi" w:cstheme="majorBidi"/>
          <w:b/>
          <w:bCs/>
          <w:i/>
          <w:iCs/>
          <w:sz w:val="24"/>
          <w:szCs w:val="24"/>
        </w:rPr>
        <w:t>Razzaq</w:t>
      </w:r>
      <w:proofErr w:type="spellEnd"/>
    </w:p>
    <w:p w:rsidR="007D4BD6" w:rsidRPr="00C27D3C" w:rsidRDefault="007D4BD6" w:rsidP="00C27D3C">
      <w:pPr>
        <w:bidi w:val="0"/>
        <w:jc w:val="both"/>
        <w:rPr>
          <w:rFonts w:asciiTheme="majorBidi" w:hAnsiTheme="majorBidi" w:cstheme="majorBidi"/>
          <w:b/>
          <w:bCs/>
          <w:sz w:val="28"/>
          <w:szCs w:val="28"/>
          <w:lang w:val="en"/>
        </w:rPr>
      </w:pPr>
      <w:r w:rsidRPr="00C27D3C">
        <w:rPr>
          <w:rFonts w:asciiTheme="majorBidi" w:hAnsiTheme="majorBidi" w:cstheme="majorBidi"/>
          <w:b/>
          <w:bCs/>
          <w:sz w:val="28"/>
          <w:szCs w:val="28"/>
          <w:lang w:val="en"/>
        </w:rPr>
        <w:t>Structure, Classification, and Antigenic Types</w:t>
      </w:r>
    </w:p>
    <w:p w:rsidR="007D4BD6" w:rsidRPr="00C27D3C" w:rsidRDefault="00200331" w:rsidP="00B6323E">
      <w:pPr>
        <w:bidi w:val="0"/>
        <w:jc w:val="both"/>
        <w:rPr>
          <w:rFonts w:asciiTheme="majorBidi" w:hAnsiTheme="majorBidi" w:cstheme="majorBidi"/>
          <w:sz w:val="28"/>
          <w:szCs w:val="28"/>
          <w:lang w:val="en"/>
        </w:rPr>
      </w:pPr>
      <w:r>
        <w:rPr>
          <w:rFonts w:asciiTheme="majorBidi" w:hAnsiTheme="majorBidi" w:cstheme="majorBidi"/>
          <w:sz w:val="28"/>
          <w:szCs w:val="28"/>
          <w:lang w:val="en"/>
        </w:rPr>
        <w:t xml:space="preserve">     </w:t>
      </w:r>
      <w:r w:rsidR="007D4BD6" w:rsidRPr="00C27D3C">
        <w:rPr>
          <w:rFonts w:asciiTheme="majorBidi" w:hAnsiTheme="majorBidi" w:cstheme="majorBidi"/>
          <w:sz w:val="28"/>
          <w:szCs w:val="28"/>
          <w:lang w:val="en"/>
        </w:rPr>
        <w:t xml:space="preserve">The cholera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are Gram-negative, </w:t>
      </w:r>
      <w:r w:rsidR="009424AE" w:rsidRPr="009424AE">
        <w:rPr>
          <w:rFonts w:asciiTheme="majorBidi" w:hAnsiTheme="majorBidi" w:cstheme="majorBidi"/>
          <w:sz w:val="28"/>
          <w:szCs w:val="28"/>
          <w:lang w:val="en"/>
        </w:rPr>
        <w:t xml:space="preserve">comma-shaped </w:t>
      </w:r>
      <w:r w:rsidR="009424AE">
        <w:rPr>
          <w:rFonts w:asciiTheme="majorBidi" w:hAnsiTheme="majorBidi" w:cstheme="majorBidi"/>
          <w:sz w:val="28"/>
          <w:szCs w:val="28"/>
          <w:lang w:val="en"/>
        </w:rPr>
        <w:t xml:space="preserve">or </w:t>
      </w:r>
      <w:r w:rsidR="007D4BD6" w:rsidRPr="00C27D3C">
        <w:rPr>
          <w:rFonts w:asciiTheme="majorBidi" w:hAnsiTheme="majorBidi" w:cstheme="majorBidi"/>
          <w:sz w:val="28"/>
          <w:szCs w:val="28"/>
          <w:lang w:val="en"/>
        </w:rPr>
        <w:t xml:space="preserve">slightly curved rods whose </w:t>
      </w:r>
      <w:r w:rsidR="009424AE" w:rsidRPr="009424AE">
        <w:rPr>
          <w:rFonts w:asciiTheme="majorBidi" w:hAnsiTheme="majorBidi" w:cstheme="majorBidi"/>
          <w:sz w:val="28"/>
          <w:szCs w:val="28"/>
          <w:lang w:val="en"/>
        </w:rPr>
        <w:t xml:space="preserve">highly </w:t>
      </w:r>
      <w:proofErr w:type="spellStart"/>
      <w:r w:rsidR="009424AE" w:rsidRPr="009424AE">
        <w:rPr>
          <w:rFonts w:asciiTheme="majorBidi" w:hAnsiTheme="majorBidi" w:cstheme="majorBidi"/>
          <w:sz w:val="28"/>
          <w:szCs w:val="28"/>
          <w:lang w:val="en"/>
        </w:rPr>
        <w:t>motile</w:t>
      </w:r>
      <w:proofErr w:type="spellEnd"/>
      <w:r w:rsidR="00C20DFE">
        <w:rPr>
          <w:rFonts w:asciiTheme="majorBidi" w:hAnsiTheme="majorBidi" w:cstheme="majorBidi"/>
          <w:sz w:val="28"/>
          <w:szCs w:val="28"/>
          <w:lang w:val="en"/>
        </w:rPr>
        <w:t>,</w:t>
      </w:r>
      <w:r w:rsidR="009424AE" w:rsidRPr="00C27D3C">
        <w:rPr>
          <w:rFonts w:asciiTheme="majorBidi" w:hAnsiTheme="majorBidi" w:cstheme="majorBidi"/>
          <w:sz w:val="28"/>
          <w:szCs w:val="28"/>
          <w:lang w:val="en"/>
        </w:rPr>
        <w:t xml:space="preserve"> </w:t>
      </w:r>
      <w:r w:rsidR="007D4BD6" w:rsidRPr="00C27D3C">
        <w:rPr>
          <w:rFonts w:asciiTheme="majorBidi" w:hAnsiTheme="majorBidi" w:cstheme="majorBidi"/>
          <w:sz w:val="28"/>
          <w:szCs w:val="28"/>
          <w:lang w:val="en"/>
        </w:rPr>
        <w:t>motility depends on a single polar flagellum</w:t>
      </w:r>
      <w:r>
        <w:rPr>
          <w:rFonts w:asciiTheme="majorBidi" w:hAnsiTheme="majorBidi" w:cstheme="majorBidi"/>
          <w:sz w:val="28"/>
          <w:szCs w:val="28"/>
          <w:lang w:val="en"/>
        </w:rPr>
        <w:t>.</w:t>
      </w:r>
      <w:r w:rsidR="00C20DFE">
        <w:rPr>
          <w:rFonts w:asciiTheme="majorBidi" w:hAnsiTheme="majorBidi" w:cstheme="majorBidi"/>
          <w:sz w:val="28"/>
          <w:szCs w:val="28"/>
          <w:lang w:val="en"/>
        </w:rPr>
        <w:t xml:space="preserve"> </w:t>
      </w:r>
      <w:r w:rsidR="007D4BD6" w:rsidRPr="00C27D3C">
        <w:rPr>
          <w:rFonts w:asciiTheme="majorBidi" w:hAnsiTheme="majorBidi" w:cstheme="majorBidi"/>
          <w:sz w:val="28"/>
          <w:szCs w:val="28"/>
          <w:lang w:val="en"/>
        </w:rPr>
        <w:t xml:space="preserve">Their nutritional requirements are simple. Fresh isolates are prototrophic (i.e., they grow in media containing an inorganic nitrogen source, a utilizable carbohydrate, and appropriate minerals). In adequate media, they grow rapidly with a generation time of less than 30 minutes. Although they reach higher population densities when grown with vigorous aeration, they can also grow anaerobically.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are sensitive to low pH and die rapidly in solutions below pH 6; however, they are quite tolerant of alkaline conditions. </w:t>
      </w:r>
    </w:p>
    <w:p w:rsidR="007D4BD6" w:rsidRDefault="00200331" w:rsidP="00B6323E">
      <w:pPr>
        <w:bidi w:val="0"/>
        <w:jc w:val="both"/>
        <w:rPr>
          <w:rFonts w:asciiTheme="majorBidi" w:hAnsiTheme="majorBidi" w:cstheme="majorBidi"/>
          <w:sz w:val="28"/>
          <w:szCs w:val="28"/>
          <w:lang w:val="en"/>
        </w:rPr>
      </w:pPr>
      <w:r>
        <w:rPr>
          <w:rFonts w:asciiTheme="majorBidi" w:hAnsiTheme="majorBidi" w:cstheme="majorBidi"/>
          <w:sz w:val="28"/>
          <w:szCs w:val="28"/>
          <w:lang w:val="en"/>
        </w:rPr>
        <w:t xml:space="preserve">     T</w:t>
      </w:r>
      <w:r w:rsidR="007D4BD6" w:rsidRPr="00C27D3C">
        <w:rPr>
          <w:rFonts w:asciiTheme="majorBidi" w:hAnsiTheme="majorBidi" w:cstheme="majorBidi"/>
          <w:sz w:val="28"/>
          <w:szCs w:val="28"/>
          <w:lang w:val="en"/>
        </w:rPr>
        <w:t xml:space="preserve">he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that caused epidemic cholera were subdivided into two biotypes: classical and El Tor. </w:t>
      </w:r>
    </w:p>
    <w:p w:rsidR="00200331" w:rsidRPr="00200331" w:rsidRDefault="00200331" w:rsidP="00200331">
      <w:pPr>
        <w:bidi w:val="0"/>
        <w:spacing w:after="0" w:line="360" w:lineRule="auto"/>
        <w:jc w:val="lowKashida"/>
        <w:rPr>
          <w:rFonts w:ascii="Times New Roman" w:eastAsia="Times New Roman" w:hAnsi="Times New Roman" w:cs="Times New Roman"/>
          <w:b/>
          <w:bCs/>
          <w:sz w:val="26"/>
          <w:szCs w:val="26"/>
        </w:rPr>
      </w:pPr>
      <w:r w:rsidRPr="00200331">
        <w:rPr>
          <w:rFonts w:ascii="Times New Roman" w:eastAsia="Times New Roman" w:hAnsi="Times New Roman" w:cs="Times New Roman"/>
          <w:b/>
          <w:bCs/>
          <w:sz w:val="26"/>
          <w:szCs w:val="26"/>
        </w:rPr>
        <w:t xml:space="preserve">Characteristics:     Classical                </w:t>
      </w:r>
      <w:proofErr w:type="spellStart"/>
      <w:r w:rsidRPr="00200331">
        <w:rPr>
          <w:rFonts w:ascii="Times New Roman" w:eastAsia="Times New Roman" w:hAnsi="Times New Roman" w:cs="Times New Roman"/>
          <w:b/>
          <w:bCs/>
          <w:sz w:val="26"/>
          <w:szCs w:val="26"/>
        </w:rPr>
        <w:t>Eltor</w:t>
      </w:r>
      <w:proofErr w:type="spellEnd"/>
    </w:p>
    <w:p w:rsidR="00200331" w:rsidRPr="00200331" w:rsidRDefault="00200331" w:rsidP="00200331">
      <w:pPr>
        <w:bidi w:val="0"/>
        <w:spacing w:after="0" w:line="240" w:lineRule="auto"/>
        <w:jc w:val="lowKashida"/>
        <w:rPr>
          <w:rFonts w:ascii="Times New Roman" w:eastAsia="Times New Roman" w:hAnsi="Times New Roman" w:cs="Times New Roman"/>
          <w:sz w:val="26"/>
          <w:szCs w:val="26"/>
        </w:rPr>
      </w:pPr>
      <w:r w:rsidRPr="00200331">
        <w:rPr>
          <w:rFonts w:ascii="Times New Roman" w:eastAsia="Times New Roman" w:hAnsi="Times New Roman" w:cs="Times New Roman"/>
          <w:sz w:val="26"/>
          <w:szCs w:val="26"/>
        </w:rPr>
        <w:t xml:space="preserve">1. Hemolysis                 </w:t>
      </w:r>
      <w:r w:rsidRPr="00200331">
        <w:rPr>
          <w:rFonts w:ascii="Times New Roman" w:eastAsia="Times New Roman" w:hAnsi="Times New Roman" w:cs="Times New Roman"/>
          <w:b/>
          <w:bCs/>
          <w:sz w:val="26"/>
          <w:szCs w:val="26"/>
        </w:rPr>
        <w:t>–                           +</w:t>
      </w:r>
    </w:p>
    <w:p w:rsidR="00200331" w:rsidRPr="00200331" w:rsidRDefault="00200331" w:rsidP="00200331">
      <w:pPr>
        <w:bidi w:val="0"/>
        <w:spacing w:after="0" w:line="240" w:lineRule="auto"/>
        <w:jc w:val="lowKashida"/>
        <w:rPr>
          <w:rFonts w:ascii="Times New Roman" w:eastAsia="Times New Roman" w:hAnsi="Times New Roman" w:cs="Times New Roman"/>
          <w:sz w:val="26"/>
          <w:szCs w:val="26"/>
        </w:rPr>
      </w:pPr>
      <w:r w:rsidRPr="00200331">
        <w:rPr>
          <w:rFonts w:ascii="Times New Roman" w:eastAsia="Times New Roman" w:hAnsi="Times New Roman" w:cs="Times New Roman"/>
          <w:sz w:val="26"/>
          <w:szCs w:val="26"/>
        </w:rPr>
        <w:t xml:space="preserve">2. Resistant to </w:t>
      </w:r>
      <w:proofErr w:type="spellStart"/>
      <w:r w:rsidRPr="00200331">
        <w:rPr>
          <w:rFonts w:ascii="Times New Roman" w:eastAsia="Times New Roman" w:hAnsi="Times New Roman" w:cs="Times New Roman"/>
          <w:sz w:val="26"/>
          <w:szCs w:val="26"/>
        </w:rPr>
        <w:t>polymyxin</w:t>
      </w:r>
      <w:proofErr w:type="spellEnd"/>
      <w:r w:rsidRPr="00200331">
        <w:rPr>
          <w:rFonts w:ascii="Times New Roman" w:eastAsia="Times New Roman" w:hAnsi="Times New Roman" w:cs="Times New Roman"/>
          <w:sz w:val="26"/>
          <w:szCs w:val="26"/>
        </w:rPr>
        <w:t xml:space="preserve"> B </w:t>
      </w:r>
      <w:r w:rsidRPr="00200331">
        <w:rPr>
          <w:rFonts w:ascii="Times New Roman" w:eastAsia="Times New Roman" w:hAnsi="Times New Roman" w:cs="Times New Roman"/>
          <w:b/>
          <w:bCs/>
          <w:sz w:val="26"/>
          <w:szCs w:val="26"/>
        </w:rPr>
        <w:t>–                    +</w:t>
      </w:r>
    </w:p>
    <w:p w:rsidR="00200331" w:rsidRDefault="00200331" w:rsidP="002E6E43">
      <w:pPr>
        <w:bidi w:val="0"/>
        <w:spacing w:after="0" w:line="240" w:lineRule="auto"/>
        <w:jc w:val="lowKashida"/>
        <w:rPr>
          <w:rFonts w:ascii="Times New Roman" w:eastAsia="Times New Roman" w:hAnsi="Times New Roman" w:cs="Times New Roman"/>
          <w:sz w:val="26"/>
          <w:szCs w:val="26"/>
        </w:rPr>
      </w:pPr>
      <w:r w:rsidRPr="00200331">
        <w:rPr>
          <w:rFonts w:ascii="Times New Roman" w:eastAsia="Times New Roman" w:hAnsi="Times New Roman" w:cs="Times New Roman"/>
          <w:sz w:val="26"/>
          <w:szCs w:val="26"/>
        </w:rPr>
        <w:t xml:space="preserve">3. VP                              </w:t>
      </w:r>
      <w:r w:rsidRPr="00200331">
        <w:rPr>
          <w:rFonts w:ascii="Times New Roman" w:eastAsia="Times New Roman" w:hAnsi="Times New Roman" w:cs="Times New Roman"/>
          <w:b/>
          <w:bCs/>
          <w:sz w:val="26"/>
          <w:szCs w:val="26"/>
        </w:rPr>
        <w:t>–                          +</w:t>
      </w:r>
    </w:p>
    <w:p w:rsidR="00672F4A" w:rsidRPr="00672F4A" w:rsidRDefault="00672F4A" w:rsidP="00672F4A">
      <w:pPr>
        <w:bidi w:val="0"/>
        <w:spacing w:after="0" w:line="240" w:lineRule="auto"/>
        <w:jc w:val="lowKashida"/>
        <w:rPr>
          <w:rFonts w:ascii="Times New Roman" w:eastAsia="Times New Roman" w:hAnsi="Times New Roman" w:cs="Times New Roman"/>
          <w:sz w:val="28"/>
          <w:szCs w:val="28"/>
          <w:lang w:val="en"/>
        </w:rPr>
      </w:pPr>
      <w:r>
        <w:rPr>
          <w:rFonts w:ascii="Times New Roman" w:eastAsia="Times New Roman" w:hAnsi="Times New Roman" w:cs="Times New Roman"/>
          <w:sz w:val="26"/>
          <w:szCs w:val="26"/>
          <w:lang w:val="en"/>
        </w:rPr>
        <w:t xml:space="preserve">     </w:t>
      </w:r>
      <w:r w:rsidRPr="00672F4A">
        <w:rPr>
          <w:rFonts w:ascii="Times New Roman" w:eastAsia="Times New Roman" w:hAnsi="Times New Roman" w:cs="Times New Roman"/>
          <w:sz w:val="28"/>
          <w:szCs w:val="28"/>
          <w:lang w:val="en"/>
        </w:rPr>
        <w:t xml:space="preserve">Strains of the El Tor biotype, however, produce less cholera enterotoxin, but appear to colonize intestinal epithelium better than </w:t>
      </w:r>
      <w:proofErr w:type="spellStart"/>
      <w:r w:rsidRPr="00672F4A">
        <w:rPr>
          <w:rFonts w:ascii="Times New Roman" w:eastAsia="Times New Roman" w:hAnsi="Times New Roman" w:cs="Times New Roman"/>
          <w:sz w:val="28"/>
          <w:szCs w:val="28"/>
          <w:lang w:val="en"/>
        </w:rPr>
        <w:t>vibrios</w:t>
      </w:r>
      <w:proofErr w:type="spellEnd"/>
      <w:r w:rsidRPr="00672F4A">
        <w:rPr>
          <w:rFonts w:ascii="Times New Roman" w:eastAsia="Times New Roman" w:hAnsi="Times New Roman" w:cs="Times New Roman"/>
          <w:sz w:val="28"/>
          <w:szCs w:val="28"/>
          <w:lang w:val="en"/>
        </w:rPr>
        <w:t xml:space="preserve"> of the classical variety. Also, they seem </w:t>
      </w:r>
      <w:proofErr w:type="spellStart"/>
      <w:r w:rsidRPr="00672F4A">
        <w:rPr>
          <w:rFonts w:ascii="Times New Roman" w:eastAsia="Times New Roman" w:hAnsi="Times New Roman" w:cs="Times New Roman"/>
          <w:sz w:val="28"/>
          <w:szCs w:val="28"/>
          <w:lang w:val="en"/>
        </w:rPr>
        <w:t>some what</w:t>
      </w:r>
      <w:proofErr w:type="spellEnd"/>
      <w:r w:rsidRPr="00672F4A">
        <w:rPr>
          <w:rFonts w:ascii="Times New Roman" w:eastAsia="Times New Roman" w:hAnsi="Times New Roman" w:cs="Times New Roman"/>
          <w:sz w:val="28"/>
          <w:szCs w:val="28"/>
          <w:lang w:val="en"/>
        </w:rPr>
        <w:t xml:space="preserve"> more resistant to environmental factors. Thus, El Tor strains have a higher tendency to become endemic and exhibit a higher infection-to-case ratio than the classical biotype.</w:t>
      </w:r>
    </w:p>
    <w:p w:rsidR="007D4BD6" w:rsidRPr="00C27D3C" w:rsidRDefault="00672F4A" w:rsidP="002E6E43">
      <w:pPr>
        <w:bidi w:val="0"/>
        <w:jc w:val="both"/>
        <w:rPr>
          <w:rFonts w:asciiTheme="majorBidi" w:hAnsiTheme="majorBidi" w:cstheme="majorBidi"/>
          <w:sz w:val="28"/>
          <w:szCs w:val="28"/>
          <w:lang w:val="en"/>
        </w:rPr>
      </w:pPr>
      <w:r>
        <w:rPr>
          <w:rFonts w:asciiTheme="majorBidi" w:hAnsiTheme="majorBidi" w:cstheme="majorBidi"/>
          <w:sz w:val="28"/>
          <w:szCs w:val="28"/>
          <w:lang w:val="en"/>
        </w:rPr>
        <w:t xml:space="preserve">     </w:t>
      </w:r>
      <w:r w:rsidR="007D4BD6" w:rsidRPr="00C27D3C">
        <w:rPr>
          <w:rFonts w:asciiTheme="majorBidi" w:hAnsiTheme="majorBidi" w:cstheme="majorBidi"/>
          <w:sz w:val="28"/>
          <w:szCs w:val="28"/>
          <w:lang w:val="en"/>
        </w:rPr>
        <w:t xml:space="preserve">The operational serology of the cholera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which belong in O antigen group 1 is relatively simple. Both biotypes (El Tor and classical) contain two major serotypes, </w:t>
      </w:r>
      <w:proofErr w:type="spellStart"/>
      <w:r w:rsidR="007D4BD6" w:rsidRPr="00C27D3C">
        <w:rPr>
          <w:rFonts w:asciiTheme="majorBidi" w:hAnsiTheme="majorBidi" w:cstheme="majorBidi"/>
          <w:sz w:val="28"/>
          <w:szCs w:val="28"/>
          <w:lang w:val="en"/>
        </w:rPr>
        <w:t>Inaba</w:t>
      </w:r>
      <w:proofErr w:type="spellEnd"/>
      <w:r w:rsidR="007D4BD6" w:rsidRPr="00C27D3C">
        <w:rPr>
          <w:rFonts w:asciiTheme="majorBidi" w:hAnsiTheme="majorBidi" w:cstheme="majorBidi"/>
          <w:sz w:val="28"/>
          <w:szCs w:val="28"/>
          <w:lang w:val="en"/>
        </w:rPr>
        <w:t xml:space="preserve"> and Ogawa </w:t>
      </w:r>
      <w:r w:rsidR="002E6E43">
        <w:rPr>
          <w:rFonts w:asciiTheme="majorBidi" w:hAnsiTheme="majorBidi" w:cstheme="majorBidi"/>
          <w:sz w:val="28"/>
          <w:szCs w:val="28"/>
          <w:lang w:val="en"/>
        </w:rPr>
        <w:t>.</w:t>
      </w:r>
      <w:r w:rsidR="007D4BD6" w:rsidRPr="00C27D3C">
        <w:rPr>
          <w:rFonts w:asciiTheme="majorBidi" w:hAnsiTheme="majorBidi" w:cstheme="majorBidi"/>
          <w:sz w:val="28"/>
          <w:szCs w:val="28"/>
          <w:lang w:val="en"/>
        </w:rPr>
        <w:t xml:space="preserve"> These serotypes are differentiated in agglutination and </w:t>
      </w:r>
      <w:proofErr w:type="spellStart"/>
      <w:r w:rsidR="007D4BD6" w:rsidRPr="00C27D3C">
        <w:rPr>
          <w:rFonts w:asciiTheme="majorBidi" w:hAnsiTheme="majorBidi" w:cstheme="majorBidi"/>
          <w:sz w:val="28"/>
          <w:szCs w:val="28"/>
          <w:lang w:val="en"/>
        </w:rPr>
        <w:t>vibriocidal</w:t>
      </w:r>
      <w:proofErr w:type="spellEnd"/>
      <w:r w:rsidR="007D4BD6" w:rsidRPr="00C27D3C">
        <w:rPr>
          <w:rFonts w:asciiTheme="majorBidi" w:hAnsiTheme="majorBidi" w:cstheme="majorBidi"/>
          <w:sz w:val="28"/>
          <w:szCs w:val="28"/>
          <w:lang w:val="en"/>
        </w:rPr>
        <w:t xml:space="preserve"> antibody tests on the basis of their dominant heat-stable lipopolysaccharide somatic antigens. The cholera group has a common antigen, A, and the serotypes are differentiated by the type-specific antigens, B (Ogawa) and C (</w:t>
      </w:r>
      <w:proofErr w:type="spellStart"/>
      <w:r w:rsidR="007D4BD6" w:rsidRPr="00C27D3C">
        <w:rPr>
          <w:rFonts w:asciiTheme="majorBidi" w:hAnsiTheme="majorBidi" w:cstheme="majorBidi"/>
          <w:sz w:val="28"/>
          <w:szCs w:val="28"/>
          <w:lang w:val="en"/>
        </w:rPr>
        <w:t>Inaba</w:t>
      </w:r>
      <w:proofErr w:type="spellEnd"/>
      <w:r w:rsidR="007D4BD6" w:rsidRPr="00C27D3C">
        <w:rPr>
          <w:rFonts w:asciiTheme="majorBidi" w:hAnsiTheme="majorBidi" w:cstheme="majorBidi"/>
          <w:sz w:val="28"/>
          <w:szCs w:val="28"/>
          <w:lang w:val="en"/>
        </w:rPr>
        <w:t xml:space="preserve">). An additional serotype, </w:t>
      </w:r>
      <w:proofErr w:type="spellStart"/>
      <w:r w:rsidR="007D4BD6" w:rsidRPr="00C27D3C">
        <w:rPr>
          <w:rFonts w:asciiTheme="majorBidi" w:hAnsiTheme="majorBidi" w:cstheme="majorBidi"/>
          <w:sz w:val="28"/>
          <w:szCs w:val="28"/>
          <w:lang w:val="en"/>
        </w:rPr>
        <w:t>Hikojima</w:t>
      </w:r>
      <w:proofErr w:type="spellEnd"/>
      <w:r w:rsidR="007D4BD6" w:rsidRPr="00C27D3C">
        <w:rPr>
          <w:rFonts w:asciiTheme="majorBidi" w:hAnsiTheme="majorBidi" w:cstheme="majorBidi"/>
          <w:sz w:val="28"/>
          <w:szCs w:val="28"/>
          <w:lang w:val="en"/>
        </w:rPr>
        <w:t xml:space="preserve">, which has both specific antigens, is rare. </w:t>
      </w:r>
      <w:r w:rsidR="007D4BD6" w:rsidRPr="00C27D3C">
        <w:rPr>
          <w:rFonts w:asciiTheme="majorBidi" w:hAnsiTheme="majorBidi" w:cstheme="majorBidi"/>
          <w:i/>
          <w:iCs/>
          <w:sz w:val="28"/>
          <w:szCs w:val="28"/>
          <w:lang w:val="en"/>
        </w:rPr>
        <w:t xml:space="preserve">V </w:t>
      </w:r>
      <w:proofErr w:type="spellStart"/>
      <w:r w:rsidR="007D4BD6" w:rsidRPr="00C27D3C">
        <w:rPr>
          <w:rFonts w:asciiTheme="majorBidi" w:hAnsiTheme="majorBidi" w:cstheme="majorBidi"/>
          <w:i/>
          <w:iCs/>
          <w:sz w:val="28"/>
          <w:szCs w:val="28"/>
          <w:lang w:val="en"/>
        </w:rPr>
        <w:t>cholerae</w:t>
      </w:r>
      <w:proofErr w:type="spellEnd"/>
      <w:r w:rsidR="007D4BD6" w:rsidRPr="00C27D3C">
        <w:rPr>
          <w:rFonts w:asciiTheme="majorBidi" w:hAnsiTheme="majorBidi" w:cstheme="majorBidi"/>
          <w:sz w:val="28"/>
          <w:szCs w:val="28"/>
          <w:lang w:val="en"/>
        </w:rPr>
        <w:t xml:space="preserve"> O139 appears to have been derived from the pandemic El Tor biotype but has lost the characteristic O1 somatic antigen; it has gained the ability to produce a polysaccharide capsule; it produces the same cholera enterotoxin; and it seems to have retained the epidemic potential of O1 strains. </w:t>
      </w:r>
    </w:p>
    <w:p w:rsidR="007D4BD6" w:rsidRPr="00C27D3C" w:rsidRDefault="007D4BD6" w:rsidP="00C27D3C">
      <w:pPr>
        <w:bidi w:val="0"/>
        <w:jc w:val="both"/>
        <w:rPr>
          <w:rFonts w:asciiTheme="majorBidi" w:hAnsiTheme="majorBidi" w:cstheme="majorBidi"/>
          <w:sz w:val="28"/>
          <w:szCs w:val="28"/>
          <w:lang w:val="en"/>
        </w:rPr>
      </w:pPr>
      <w:r w:rsidRPr="00C27D3C">
        <w:rPr>
          <w:rFonts w:asciiTheme="majorBidi" w:hAnsiTheme="majorBidi" w:cstheme="majorBidi"/>
          <w:noProof/>
          <w:sz w:val="28"/>
          <w:szCs w:val="28"/>
        </w:rPr>
        <w:lastRenderedPageBreak/>
        <w:drawing>
          <wp:inline distT="0" distB="0" distL="0" distR="0" wp14:anchorId="545C05A9" wp14:editId="6951F7B6">
            <wp:extent cx="5705475" cy="2657475"/>
            <wp:effectExtent l="0" t="0" r="9525" b="9525"/>
            <wp:docPr id="6" name="صورة 6" descr="Figure 24-2. Vibrio cholerae (O group 1 ant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4-2. Vibrio cholerae (O group 1 ant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2657475"/>
                    </a:xfrm>
                    <a:prstGeom prst="rect">
                      <a:avLst/>
                    </a:prstGeom>
                    <a:noFill/>
                    <a:ln>
                      <a:noFill/>
                    </a:ln>
                  </pic:spPr>
                </pic:pic>
              </a:graphicData>
            </a:graphic>
          </wp:inline>
        </w:drawing>
      </w:r>
    </w:p>
    <w:p w:rsidR="007D4BD6" w:rsidRPr="002E6E43" w:rsidRDefault="00AF52A2" w:rsidP="002E6E43">
      <w:pPr>
        <w:bidi w:val="0"/>
        <w:jc w:val="both"/>
        <w:rPr>
          <w:rFonts w:asciiTheme="majorBidi" w:hAnsiTheme="majorBidi" w:cstheme="majorBidi"/>
          <w:b/>
          <w:bCs/>
          <w:sz w:val="28"/>
          <w:szCs w:val="28"/>
          <w:lang w:val="en"/>
        </w:rPr>
      </w:pPr>
      <w:hyperlink r:id="rId8" w:tgtFrame="object" w:history="1">
        <w:r w:rsidR="007D4BD6" w:rsidRPr="00C27D3C">
          <w:rPr>
            <w:rStyle w:val="Hyperlink"/>
            <w:rFonts w:asciiTheme="majorBidi" w:hAnsiTheme="majorBidi" w:cstheme="majorBidi"/>
            <w:b/>
            <w:bCs/>
            <w:sz w:val="28"/>
            <w:szCs w:val="28"/>
            <w:lang w:val="en"/>
          </w:rPr>
          <w:t xml:space="preserve">Figure </w:t>
        </w:r>
        <w:r w:rsidR="002E6E43">
          <w:rPr>
            <w:rStyle w:val="Hyperlink"/>
            <w:rFonts w:asciiTheme="majorBidi" w:hAnsiTheme="majorBidi" w:cstheme="majorBidi"/>
            <w:b/>
            <w:bCs/>
            <w:sz w:val="28"/>
            <w:szCs w:val="28"/>
            <w:lang w:val="en"/>
          </w:rPr>
          <w:t>1</w:t>
        </w:r>
      </w:hyperlink>
      <w:r w:rsidR="002E6E43">
        <w:rPr>
          <w:rFonts w:asciiTheme="majorBidi" w:hAnsiTheme="majorBidi" w:cstheme="majorBidi"/>
          <w:b/>
          <w:bCs/>
          <w:sz w:val="28"/>
          <w:szCs w:val="28"/>
          <w:lang w:val="en"/>
        </w:rPr>
        <w:t>:</w:t>
      </w:r>
      <w:r w:rsidR="007D4BD6" w:rsidRPr="00C27D3C">
        <w:rPr>
          <w:rFonts w:asciiTheme="majorBidi" w:hAnsiTheme="majorBidi" w:cstheme="majorBidi"/>
          <w:sz w:val="28"/>
          <w:szCs w:val="28"/>
          <w:lang w:val="en"/>
        </w:rPr>
        <w:t xml:space="preserve">Vibrio </w:t>
      </w:r>
      <w:proofErr w:type="spellStart"/>
      <w:r w:rsidR="007D4BD6" w:rsidRPr="00C27D3C">
        <w:rPr>
          <w:rFonts w:asciiTheme="majorBidi" w:hAnsiTheme="majorBidi" w:cstheme="majorBidi"/>
          <w:sz w:val="28"/>
          <w:szCs w:val="28"/>
          <w:lang w:val="en"/>
        </w:rPr>
        <w:t>cholerae</w:t>
      </w:r>
      <w:proofErr w:type="spellEnd"/>
      <w:r w:rsidR="007D4BD6" w:rsidRPr="00C27D3C">
        <w:rPr>
          <w:rFonts w:asciiTheme="majorBidi" w:hAnsiTheme="majorBidi" w:cstheme="majorBidi"/>
          <w:sz w:val="28"/>
          <w:szCs w:val="28"/>
          <w:lang w:val="en"/>
        </w:rPr>
        <w:t xml:space="preserve"> (O group 1 antigen). </w:t>
      </w:r>
    </w:p>
    <w:p w:rsidR="007D4BD6" w:rsidRPr="00C27D3C" w:rsidRDefault="007D4BD6" w:rsidP="00C27D3C">
      <w:pPr>
        <w:bidi w:val="0"/>
        <w:jc w:val="both"/>
        <w:rPr>
          <w:rFonts w:asciiTheme="majorBidi" w:hAnsiTheme="majorBidi" w:cstheme="majorBidi"/>
          <w:b/>
          <w:bCs/>
          <w:sz w:val="28"/>
          <w:szCs w:val="28"/>
          <w:lang w:val="en"/>
        </w:rPr>
      </w:pPr>
      <w:r w:rsidRPr="00C27D3C">
        <w:rPr>
          <w:rFonts w:asciiTheme="majorBidi" w:hAnsiTheme="majorBidi" w:cstheme="majorBidi"/>
          <w:b/>
          <w:bCs/>
          <w:sz w:val="28"/>
          <w:szCs w:val="28"/>
          <w:lang w:val="en"/>
        </w:rPr>
        <w:t>Pathogenesis</w:t>
      </w:r>
    </w:p>
    <w:p w:rsidR="007D4BD6" w:rsidRPr="00C27D3C" w:rsidRDefault="00672F4A" w:rsidP="00CE25E4">
      <w:pPr>
        <w:bidi w:val="0"/>
        <w:jc w:val="both"/>
        <w:rPr>
          <w:rFonts w:asciiTheme="majorBidi" w:hAnsiTheme="majorBidi" w:cstheme="majorBidi"/>
          <w:sz w:val="28"/>
          <w:szCs w:val="28"/>
          <w:lang w:val="en"/>
        </w:rPr>
      </w:pPr>
      <w:r>
        <w:rPr>
          <w:rFonts w:asciiTheme="majorBidi" w:hAnsiTheme="majorBidi" w:cstheme="majorBidi"/>
          <w:sz w:val="28"/>
          <w:szCs w:val="28"/>
          <w:lang w:val="en"/>
        </w:rPr>
        <w:t xml:space="preserve">     </w:t>
      </w:r>
      <w:r w:rsidR="007D4BD6" w:rsidRPr="00C27D3C">
        <w:rPr>
          <w:rFonts w:asciiTheme="majorBidi" w:hAnsiTheme="majorBidi" w:cstheme="majorBidi"/>
          <w:sz w:val="28"/>
          <w:szCs w:val="28"/>
          <w:lang w:val="en"/>
        </w:rPr>
        <w:t xml:space="preserve">Cholera is exclusively a disease of the small bowel. To establish residence and multiply in the human small bowel (normally relatively free of bacteria because of the effective clearance mechanisms of peristalsis and mucus secretion), the cholera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have one or more adherence factors that enable t</w:t>
      </w:r>
      <w:r w:rsidR="00CE25E4">
        <w:rPr>
          <w:rFonts w:asciiTheme="majorBidi" w:hAnsiTheme="majorBidi" w:cstheme="majorBidi"/>
          <w:sz w:val="28"/>
          <w:szCs w:val="28"/>
          <w:lang w:val="en"/>
        </w:rPr>
        <w:t xml:space="preserve">hem to adhere to the microvilli. </w:t>
      </w:r>
      <w:r w:rsidR="007D4BD6" w:rsidRPr="00C27D3C">
        <w:rPr>
          <w:rFonts w:asciiTheme="majorBidi" w:hAnsiTheme="majorBidi" w:cstheme="majorBidi"/>
          <w:sz w:val="28"/>
          <w:szCs w:val="28"/>
          <w:lang w:val="en"/>
        </w:rPr>
        <w:t>Several hemagglutinins and the toxin-</w:t>
      </w:r>
      <w:proofErr w:type="spellStart"/>
      <w:r w:rsidR="007D4BD6" w:rsidRPr="00C27D3C">
        <w:rPr>
          <w:rFonts w:asciiTheme="majorBidi" w:hAnsiTheme="majorBidi" w:cstheme="majorBidi"/>
          <w:sz w:val="28"/>
          <w:szCs w:val="28"/>
          <w:lang w:val="en"/>
        </w:rPr>
        <w:t>coregulated</w:t>
      </w:r>
      <w:proofErr w:type="spellEnd"/>
      <w:r w:rsidR="007D4BD6" w:rsidRPr="00C27D3C">
        <w:rPr>
          <w:rFonts w:asciiTheme="majorBidi" w:hAnsiTheme="majorBidi" w:cstheme="majorBidi"/>
          <w:sz w:val="28"/>
          <w:szCs w:val="28"/>
          <w:lang w:val="en"/>
        </w:rPr>
        <w:t xml:space="preserve"> pili have been suggested to be involved in adherence but the actual mechanism has not been defined. In fact, there may be multiple mechanisms. The motility of the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may affect virulence by enabling them to penetrate the mucus layer. They also produce </w:t>
      </w:r>
      <w:proofErr w:type="spellStart"/>
      <w:r w:rsidR="007D4BD6" w:rsidRPr="00C27D3C">
        <w:rPr>
          <w:rFonts w:asciiTheme="majorBidi" w:hAnsiTheme="majorBidi" w:cstheme="majorBidi"/>
          <w:sz w:val="28"/>
          <w:szCs w:val="28"/>
          <w:lang w:val="en"/>
        </w:rPr>
        <w:t>mucinolytic</w:t>
      </w:r>
      <w:proofErr w:type="spellEnd"/>
      <w:r w:rsidR="007D4BD6" w:rsidRPr="00C27D3C">
        <w:rPr>
          <w:rFonts w:asciiTheme="majorBidi" w:hAnsiTheme="majorBidi" w:cstheme="majorBidi"/>
          <w:sz w:val="28"/>
          <w:szCs w:val="28"/>
          <w:lang w:val="en"/>
        </w:rPr>
        <w:t xml:space="preserve"> enzymes, neuraminidase, and proteases. The growing cholera </w:t>
      </w:r>
      <w:proofErr w:type="spellStart"/>
      <w:r w:rsidR="007D4BD6" w:rsidRPr="00C27D3C">
        <w:rPr>
          <w:rFonts w:asciiTheme="majorBidi" w:hAnsiTheme="majorBidi" w:cstheme="majorBidi"/>
          <w:sz w:val="28"/>
          <w:szCs w:val="28"/>
          <w:lang w:val="en"/>
        </w:rPr>
        <w:t>vibrios</w:t>
      </w:r>
      <w:proofErr w:type="spellEnd"/>
      <w:r w:rsidR="007D4BD6" w:rsidRPr="00C27D3C">
        <w:rPr>
          <w:rFonts w:asciiTheme="majorBidi" w:hAnsiTheme="majorBidi" w:cstheme="majorBidi"/>
          <w:sz w:val="28"/>
          <w:szCs w:val="28"/>
          <w:lang w:val="en"/>
        </w:rPr>
        <w:t xml:space="preserve"> elaborate the cholera enterotoxin (CT or </w:t>
      </w:r>
      <w:proofErr w:type="spellStart"/>
      <w:r w:rsidR="007D4BD6" w:rsidRPr="00C27D3C">
        <w:rPr>
          <w:rFonts w:asciiTheme="majorBidi" w:hAnsiTheme="majorBidi" w:cstheme="majorBidi"/>
          <w:sz w:val="28"/>
          <w:szCs w:val="28"/>
          <w:lang w:val="en"/>
        </w:rPr>
        <w:t>choleragen</w:t>
      </w:r>
      <w:proofErr w:type="spellEnd"/>
      <w:r w:rsidR="007D4BD6" w:rsidRPr="00C27D3C">
        <w:rPr>
          <w:rFonts w:asciiTheme="majorBidi" w:hAnsiTheme="majorBidi" w:cstheme="majorBidi"/>
          <w:sz w:val="28"/>
          <w:szCs w:val="28"/>
          <w:lang w:val="en"/>
        </w:rPr>
        <w:t xml:space="preserve">), a polymeric protein consisting of two major domains or regions. The A region, responsible for biologic activity of the enterotoxin, is linked by noncovalent interactions with the B region, which is composed of five identical </w:t>
      </w:r>
      <w:proofErr w:type="spellStart"/>
      <w:r w:rsidR="007D4BD6" w:rsidRPr="00C27D3C">
        <w:rPr>
          <w:rFonts w:asciiTheme="majorBidi" w:hAnsiTheme="majorBidi" w:cstheme="majorBidi"/>
          <w:sz w:val="28"/>
          <w:szCs w:val="28"/>
          <w:lang w:val="en"/>
        </w:rPr>
        <w:t>noncovalently</w:t>
      </w:r>
      <w:proofErr w:type="spellEnd"/>
      <w:r w:rsidR="007D4BD6" w:rsidRPr="00C27D3C">
        <w:rPr>
          <w:rFonts w:asciiTheme="majorBidi" w:hAnsiTheme="majorBidi" w:cstheme="majorBidi"/>
          <w:sz w:val="28"/>
          <w:szCs w:val="28"/>
          <w:lang w:val="en"/>
        </w:rPr>
        <w:t xml:space="preserve"> associated peptide chains of </w:t>
      </w:r>
      <w:proofErr w:type="spellStart"/>
      <w:r w:rsidR="007D4BD6" w:rsidRPr="00C27D3C">
        <w:rPr>
          <w:rFonts w:asciiTheme="majorBidi" w:hAnsiTheme="majorBidi" w:cstheme="majorBidi"/>
          <w:sz w:val="28"/>
          <w:szCs w:val="28"/>
          <w:lang w:val="en"/>
        </w:rPr>
        <w:t>M</w:t>
      </w:r>
      <w:r w:rsidR="007D4BD6" w:rsidRPr="00C27D3C">
        <w:rPr>
          <w:rFonts w:asciiTheme="majorBidi" w:hAnsiTheme="majorBidi" w:cstheme="majorBidi"/>
          <w:sz w:val="28"/>
          <w:szCs w:val="28"/>
          <w:vertAlign w:val="subscript"/>
          <w:lang w:val="en"/>
        </w:rPr>
        <w:t>r</w:t>
      </w:r>
      <w:proofErr w:type="spellEnd"/>
      <w:r w:rsidR="007D4BD6" w:rsidRPr="00C27D3C">
        <w:rPr>
          <w:rFonts w:asciiTheme="majorBidi" w:hAnsiTheme="majorBidi" w:cstheme="majorBidi"/>
          <w:sz w:val="28"/>
          <w:szCs w:val="28"/>
          <w:lang w:val="en"/>
        </w:rPr>
        <w:t xml:space="preserve"> 11,500. The B region, also known as </w:t>
      </w:r>
      <w:proofErr w:type="spellStart"/>
      <w:r w:rsidR="007D4BD6" w:rsidRPr="00C27D3C">
        <w:rPr>
          <w:rFonts w:asciiTheme="majorBidi" w:hAnsiTheme="majorBidi" w:cstheme="majorBidi"/>
          <w:sz w:val="28"/>
          <w:szCs w:val="28"/>
          <w:lang w:val="en"/>
        </w:rPr>
        <w:t>choleragenoid</w:t>
      </w:r>
      <w:proofErr w:type="spellEnd"/>
      <w:r w:rsidR="007D4BD6" w:rsidRPr="00C27D3C">
        <w:rPr>
          <w:rFonts w:asciiTheme="majorBidi" w:hAnsiTheme="majorBidi" w:cstheme="majorBidi"/>
          <w:sz w:val="28"/>
          <w:szCs w:val="28"/>
          <w:lang w:val="en"/>
        </w:rPr>
        <w:t xml:space="preserve">, binds the toxin to its receptors on host cell membranes. </w:t>
      </w:r>
    </w:p>
    <w:p w:rsidR="007D4BD6" w:rsidRPr="00C27D3C" w:rsidRDefault="007D4BD6" w:rsidP="003467A8">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The molecular events in these diarrheal diseases involve an interaction between the enterotoxins and intestinal epithelial cell membranes. The toxins bind through region B to a glycolipid, the G</w:t>
      </w:r>
      <w:r w:rsidRPr="00C27D3C">
        <w:rPr>
          <w:rFonts w:asciiTheme="majorBidi" w:hAnsiTheme="majorBidi" w:cstheme="majorBidi"/>
          <w:sz w:val="28"/>
          <w:szCs w:val="28"/>
          <w:vertAlign w:val="subscript"/>
          <w:lang w:val="en"/>
        </w:rPr>
        <w:t>M1</w:t>
      </w:r>
      <w:r w:rsidRPr="00C27D3C">
        <w:rPr>
          <w:rFonts w:asciiTheme="majorBidi" w:hAnsiTheme="majorBidi" w:cstheme="majorBidi"/>
          <w:sz w:val="28"/>
          <w:szCs w:val="28"/>
          <w:lang w:val="en"/>
        </w:rPr>
        <w:t xml:space="preserve"> ganglioside, which is practically ubiquitous in eukaryotic cell membranes. Following this binding, the A region, or a major portion of it known as the A</w:t>
      </w:r>
      <w:r w:rsidRPr="00C27D3C">
        <w:rPr>
          <w:rFonts w:asciiTheme="majorBidi" w:hAnsiTheme="majorBidi" w:cstheme="majorBidi"/>
          <w:sz w:val="28"/>
          <w:szCs w:val="28"/>
          <w:vertAlign w:val="subscript"/>
          <w:lang w:val="en"/>
        </w:rPr>
        <w:t>1</w:t>
      </w:r>
      <w:r w:rsidRPr="00C27D3C">
        <w:rPr>
          <w:rFonts w:asciiTheme="majorBidi" w:hAnsiTheme="majorBidi" w:cstheme="majorBidi"/>
          <w:sz w:val="28"/>
          <w:szCs w:val="28"/>
          <w:lang w:val="en"/>
        </w:rPr>
        <w:t xml:space="preserve"> peptide, penetrates the host cell and enzymatically transfers ADP-ribose from nicotinamide adenine dinucleotide (NAD) to a target protein, the guanosine 5′-triphosphate (GTP)-binding regulatory protein associated with membrane-bound adenylate cyclase. Thus, CT (and LT) resembles diphtheria toxin </w:t>
      </w:r>
      <w:r w:rsidRPr="00C27D3C">
        <w:rPr>
          <w:rFonts w:asciiTheme="majorBidi" w:hAnsiTheme="majorBidi" w:cstheme="majorBidi"/>
          <w:sz w:val="28"/>
          <w:szCs w:val="28"/>
          <w:lang w:val="en"/>
        </w:rPr>
        <w:lastRenderedPageBreak/>
        <w:t>in causing transfer of ADP-ribose to a substrate. With diphtheria toxin, however, the substrate is elongation factor 2 and the result is cessation of host cell protein synthesis. With CT, the ADP-</w:t>
      </w:r>
      <w:proofErr w:type="spellStart"/>
      <w:r w:rsidRPr="00C27D3C">
        <w:rPr>
          <w:rFonts w:asciiTheme="majorBidi" w:hAnsiTheme="majorBidi" w:cstheme="majorBidi"/>
          <w:sz w:val="28"/>
          <w:szCs w:val="28"/>
          <w:lang w:val="en"/>
        </w:rPr>
        <w:t>ribosylation</w:t>
      </w:r>
      <w:proofErr w:type="spellEnd"/>
      <w:r w:rsidRPr="00C27D3C">
        <w:rPr>
          <w:rFonts w:asciiTheme="majorBidi" w:hAnsiTheme="majorBidi" w:cstheme="majorBidi"/>
          <w:sz w:val="28"/>
          <w:szCs w:val="28"/>
          <w:lang w:val="en"/>
        </w:rPr>
        <w:t xml:space="preserve"> reaction essentially locks adenylate cyclase in its “on mode” and leads to excessive production of cyclic adenosine 5</w:t>
      </w:r>
      <w:r w:rsidRPr="00C27D3C">
        <w:rPr>
          <w:rFonts w:asciiTheme="majorBidi" w:hAnsiTheme="majorBidi" w:cstheme="majorBidi"/>
          <w:sz w:val="28"/>
          <w:szCs w:val="28"/>
          <w:vertAlign w:val="superscript"/>
          <w:lang w:val="en"/>
        </w:rPr>
        <w:t>1</w:t>
      </w:r>
      <w:r w:rsidRPr="00C27D3C">
        <w:rPr>
          <w:rFonts w:asciiTheme="majorBidi" w:hAnsiTheme="majorBidi" w:cstheme="majorBidi"/>
          <w:sz w:val="28"/>
          <w:szCs w:val="28"/>
          <w:lang w:val="en"/>
        </w:rPr>
        <w:t>-monophosphate (</w:t>
      </w:r>
      <w:proofErr w:type="spellStart"/>
      <w:r w:rsidRPr="00C27D3C">
        <w:rPr>
          <w:rFonts w:asciiTheme="majorBidi" w:hAnsiTheme="majorBidi" w:cstheme="majorBidi"/>
          <w:sz w:val="28"/>
          <w:szCs w:val="28"/>
          <w:lang w:val="en"/>
        </w:rPr>
        <w:t>cAMP</w:t>
      </w:r>
      <w:proofErr w:type="spellEnd"/>
      <w:r w:rsidRPr="00C27D3C">
        <w:rPr>
          <w:rFonts w:asciiTheme="majorBidi" w:hAnsiTheme="majorBidi" w:cstheme="majorBidi"/>
          <w:sz w:val="28"/>
          <w:szCs w:val="28"/>
          <w:lang w:val="en"/>
        </w:rPr>
        <w:t>). Pertussis toxin, another ADP-</w:t>
      </w:r>
      <w:proofErr w:type="spellStart"/>
      <w:r w:rsidRPr="00C27D3C">
        <w:rPr>
          <w:rFonts w:asciiTheme="majorBidi" w:hAnsiTheme="majorBidi" w:cstheme="majorBidi"/>
          <w:sz w:val="28"/>
          <w:szCs w:val="28"/>
          <w:lang w:val="en"/>
        </w:rPr>
        <w:t>ribosyl</w:t>
      </w:r>
      <w:proofErr w:type="spellEnd"/>
      <w:r w:rsidRPr="00C27D3C">
        <w:rPr>
          <w:rFonts w:asciiTheme="majorBidi" w:hAnsiTheme="majorBidi" w:cstheme="majorBidi"/>
          <w:sz w:val="28"/>
          <w:szCs w:val="28"/>
          <w:lang w:val="en"/>
        </w:rPr>
        <w:t xml:space="preserve"> transferase, also increases </w:t>
      </w:r>
      <w:proofErr w:type="spellStart"/>
      <w:r w:rsidRPr="00C27D3C">
        <w:rPr>
          <w:rFonts w:asciiTheme="majorBidi" w:hAnsiTheme="majorBidi" w:cstheme="majorBidi"/>
          <w:sz w:val="28"/>
          <w:szCs w:val="28"/>
          <w:lang w:val="en"/>
        </w:rPr>
        <w:t>cAMP</w:t>
      </w:r>
      <w:proofErr w:type="spellEnd"/>
      <w:r w:rsidRPr="00C27D3C">
        <w:rPr>
          <w:rFonts w:asciiTheme="majorBidi" w:hAnsiTheme="majorBidi" w:cstheme="majorBidi"/>
          <w:sz w:val="28"/>
          <w:szCs w:val="28"/>
          <w:lang w:val="en"/>
        </w:rPr>
        <w:t xml:space="preserve"> levels, but by its effect on another G-protein, </w:t>
      </w:r>
      <w:proofErr w:type="spellStart"/>
      <w:r w:rsidRPr="00C27D3C">
        <w:rPr>
          <w:rFonts w:asciiTheme="majorBidi" w:hAnsiTheme="majorBidi" w:cstheme="majorBidi"/>
          <w:sz w:val="28"/>
          <w:szCs w:val="28"/>
          <w:lang w:val="en"/>
        </w:rPr>
        <w:t>G</w:t>
      </w:r>
      <w:r w:rsidRPr="00C27D3C">
        <w:rPr>
          <w:rFonts w:asciiTheme="majorBidi" w:hAnsiTheme="majorBidi" w:cstheme="majorBidi"/>
          <w:sz w:val="28"/>
          <w:szCs w:val="28"/>
          <w:vertAlign w:val="subscript"/>
          <w:lang w:val="en"/>
        </w:rPr>
        <w:t>i</w:t>
      </w:r>
      <w:proofErr w:type="spellEnd"/>
      <w:r w:rsidRPr="00C27D3C">
        <w:rPr>
          <w:rFonts w:asciiTheme="majorBidi" w:hAnsiTheme="majorBidi" w:cstheme="majorBidi"/>
          <w:sz w:val="28"/>
          <w:szCs w:val="28"/>
          <w:lang w:val="en"/>
        </w:rPr>
        <w:t xml:space="preserve">. The subsequent </w:t>
      </w:r>
      <w:proofErr w:type="spellStart"/>
      <w:r w:rsidRPr="00C27D3C">
        <w:rPr>
          <w:rFonts w:asciiTheme="majorBidi" w:hAnsiTheme="majorBidi" w:cstheme="majorBidi"/>
          <w:sz w:val="28"/>
          <w:szCs w:val="28"/>
          <w:lang w:val="en"/>
        </w:rPr>
        <w:t>cAMP</w:t>
      </w:r>
      <w:proofErr w:type="spellEnd"/>
      <w:r w:rsidRPr="00C27D3C">
        <w:rPr>
          <w:rFonts w:asciiTheme="majorBidi" w:hAnsiTheme="majorBidi" w:cstheme="majorBidi"/>
          <w:sz w:val="28"/>
          <w:szCs w:val="28"/>
          <w:lang w:val="en"/>
        </w:rPr>
        <w:t xml:space="preserve">-mediated cascade of events has not yet been delineated, but the final effect is hypersecretion of chloride and bicarbonate followed by water, resulting in the characteristic isotonic voluminous cholera stool. In hospitalized patients, this can result in losses of 20 L or more of fluid per day. The stool of an actively purging, severely ill cholera patient can resemble rice water—the supernatant of boiled rice. </w:t>
      </w:r>
    </w:p>
    <w:p w:rsidR="007D4BD6" w:rsidRPr="00C27D3C" w:rsidRDefault="007D4BD6" w:rsidP="00CE25E4">
      <w:pPr>
        <w:bidi w:val="0"/>
        <w:jc w:val="center"/>
        <w:rPr>
          <w:rFonts w:asciiTheme="majorBidi" w:hAnsiTheme="majorBidi" w:cstheme="majorBidi"/>
          <w:sz w:val="28"/>
          <w:szCs w:val="28"/>
          <w:lang w:val="en"/>
        </w:rPr>
      </w:pPr>
      <w:r w:rsidRPr="00C27D3C">
        <w:rPr>
          <w:rFonts w:asciiTheme="majorBidi" w:hAnsiTheme="majorBidi" w:cstheme="majorBidi"/>
          <w:noProof/>
          <w:sz w:val="28"/>
          <w:szCs w:val="28"/>
        </w:rPr>
        <w:drawing>
          <wp:inline distT="0" distB="0" distL="0" distR="0" wp14:anchorId="2FEAD122" wp14:editId="5E65D0A7">
            <wp:extent cx="6010275" cy="5505450"/>
            <wp:effectExtent l="0" t="0" r="9525" b="0"/>
            <wp:docPr id="7" name="صورة 7" descr="Figure 24-4. Mechanism of action of cholera enteroto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24-4. Mechanism of action of cholera enterotox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5505450"/>
                    </a:xfrm>
                    <a:prstGeom prst="rect">
                      <a:avLst/>
                    </a:prstGeom>
                    <a:noFill/>
                    <a:ln>
                      <a:noFill/>
                    </a:ln>
                  </pic:spPr>
                </pic:pic>
              </a:graphicData>
            </a:graphic>
          </wp:inline>
        </w:drawing>
      </w:r>
    </w:p>
    <w:p w:rsidR="007D4BD6" w:rsidRPr="00CE25E4" w:rsidRDefault="00AF52A2" w:rsidP="00CE25E4">
      <w:pPr>
        <w:bidi w:val="0"/>
        <w:jc w:val="both"/>
        <w:rPr>
          <w:rFonts w:asciiTheme="majorBidi" w:hAnsiTheme="majorBidi" w:cstheme="majorBidi"/>
          <w:b/>
          <w:bCs/>
          <w:sz w:val="28"/>
          <w:szCs w:val="28"/>
          <w:lang w:val="en"/>
        </w:rPr>
      </w:pPr>
      <w:hyperlink r:id="rId10" w:tgtFrame="object" w:history="1">
        <w:r w:rsidR="007D4BD6" w:rsidRPr="00C27D3C">
          <w:rPr>
            <w:rStyle w:val="Hyperlink"/>
            <w:rFonts w:asciiTheme="majorBidi" w:hAnsiTheme="majorBidi" w:cstheme="majorBidi"/>
            <w:b/>
            <w:bCs/>
            <w:sz w:val="28"/>
            <w:szCs w:val="28"/>
            <w:lang w:val="en"/>
          </w:rPr>
          <w:t>Figure 2</w:t>
        </w:r>
      </w:hyperlink>
      <w:r w:rsidR="00CE25E4">
        <w:rPr>
          <w:rFonts w:asciiTheme="majorBidi" w:hAnsiTheme="majorBidi" w:cstheme="majorBidi"/>
          <w:b/>
          <w:bCs/>
          <w:sz w:val="28"/>
          <w:szCs w:val="28"/>
          <w:lang w:val="en"/>
        </w:rPr>
        <w:t>:</w:t>
      </w:r>
      <w:r w:rsidR="007D4BD6" w:rsidRPr="00C27D3C">
        <w:rPr>
          <w:rFonts w:asciiTheme="majorBidi" w:hAnsiTheme="majorBidi" w:cstheme="majorBidi"/>
          <w:sz w:val="28"/>
          <w:szCs w:val="28"/>
          <w:lang w:val="en"/>
        </w:rPr>
        <w:t xml:space="preserve">Mechanism of action of cholera enterotoxin. </w:t>
      </w:r>
    </w:p>
    <w:p w:rsidR="007D4BD6" w:rsidRPr="00C27D3C" w:rsidRDefault="007D4BD6" w:rsidP="00C27D3C">
      <w:pPr>
        <w:bidi w:val="0"/>
        <w:jc w:val="both"/>
        <w:rPr>
          <w:rFonts w:asciiTheme="majorBidi" w:hAnsiTheme="majorBidi" w:cstheme="majorBidi"/>
          <w:sz w:val="28"/>
          <w:szCs w:val="28"/>
          <w:lang w:val="en"/>
        </w:rPr>
      </w:pPr>
    </w:p>
    <w:p w:rsidR="00C27D3C" w:rsidRPr="00C27D3C" w:rsidRDefault="005A2DF6" w:rsidP="00C27D3C">
      <w:pPr>
        <w:bidi w:val="0"/>
        <w:jc w:val="both"/>
        <w:rPr>
          <w:rFonts w:asciiTheme="majorBidi" w:hAnsiTheme="majorBidi" w:cstheme="majorBidi"/>
          <w:b/>
          <w:bCs/>
          <w:sz w:val="28"/>
          <w:szCs w:val="28"/>
          <w:lang w:val="en"/>
        </w:rPr>
      </w:pPr>
      <w:r>
        <w:rPr>
          <w:rFonts w:asciiTheme="majorBidi" w:hAnsiTheme="majorBidi" w:cstheme="majorBidi"/>
          <w:b/>
          <w:bCs/>
          <w:sz w:val="28"/>
          <w:szCs w:val="28"/>
          <w:lang w:val="en"/>
        </w:rPr>
        <w:lastRenderedPageBreak/>
        <w:t>C</w:t>
      </w:r>
      <w:r w:rsidR="00C27D3C" w:rsidRPr="00C27D3C">
        <w:rPr>
          <w:rFonts w:asciiTheme="majorBidi" w:hAnsiTheme="majorBidi" w:cstheme="majorBidi"/>
          <w:b/>
          <w:bCs/>
          <w:sz w:val="28"/>
          <w:szCs w:val="28"/>
          <w:lang w:val="en"/>
        </w:rPr>
        <w:t>linical Manifestations</w:t>
      </w:r>
    </w:p>
    <w:p w:rsidR="00C27D3C" w:rsidRPr="00C27D3C" w:rsidRDefault="00C27D3C" w:rsidP="003467A8">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 xml:space="preserve">Following an incubation period of 6 to 48 hours, cholera begins with the abrupt onset of watery diarrhea. The initial stool may exceed 1 L, and several liters of fluid may be secreted within hours, leading to hypovolemic shock. Vomiting usually accompanies the diarrheal episodes. Muscle cramps may occur as water and electrolytes are lost from body tissues. Loss of skin turgor, scaphoid abdomen, and weak pulse are characteristic of cholera. Various degrees of fluid and electrolyte loss are observed, including mild and subclinical cases. The disease runs its course in 2 to 7 days; the outcome depends upon the extent of water and electrolyte loss and the adequacy of water and electrolyte repletion therapy. Death can occur from hypovolemic shock, metabolic acidosis, and uremia resulting from acute tubular necrosis. </w:t>
      </w:r>
    </w:p>
    <w:p w:rsidR="007D4BD6" w:rsidRPr="00C27D3C" w:rsidRDefault="007D4BD6" w:rsidP="00C27D3C">
      <w:pPr>
        <w:bidi w:val="0"/>
        <w:jc w:val="both"/>
        <w:rPr>
          <w:rFonts w:asciiTheme="majorBidi" w:hAnsiTheme="majorBidi" w:cstheme="majorBidi"/>
          <w:b/>
          <w:bCs/>
          <w:sz w:val="28"/>
          <w:szCs w:val="28"/>
          <w:lang w:val="en"/>
        </w:rPr>
      </w:pPr>
      <w:r w:rsidRPr="00C27D3C">
        <w:rPr>
          <w:rFonts w:asciiTheme="majorBidi" w:hAnsiTheme="majorBidi" w:cstheme="majorBidi"/>
          <w:b/>
          <w:bCs/>
          <w:sz w:val="28"/>
          <w:szCs w:val="28"/>
          <w:lang w:val="en"/>
        </w:rPr>
        <w:t>Epidemiology</w:t>
      </w:r>
    </w:p>
    <w:p w:rsidR="005A2DF6" w:rsidRPr="00C27D3C" w:rsidRDefault="007D4BD6" w:rsidP="005A2DF6">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 xml:space="preserve">Humans apparently are the only natural host for the cholera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Cholera is acquired by the ingestion of water or food contaminated with the feces of an infected individual. Cholera appears to exhibit three major epidemiologic patterns: heavily endemic, </w:t>
      </w:r>
      <w:proofErr w:type="spellStart"/>
      <w:r w:rsidRPr="00C27D3C">
        <w:rPr>
          <w:rFonts w:asciiTheme="majorBidi" w:hAnsiTheme="majorBidi" w:cstheme="majorBidi"/>
          <w:sz w:val="28"/>
          <w:szCs w:val="28"/>
          <w:lang w:val="en"/>
        </w:rPr>
        <w:t>neoepidemic</w:t>
      </w:r>
      <w:proofErr w:type="spellEnd"/>
      <w:r w:rsidRPr="00C27D3C">
        <w:rPr>
          <w:rFonts w:asciiTheme="majorBidi" w:hAnsiTheme="majorBidi" w:cstheme="majorBidi"/>
          <w:sz w:val="28"/>
          <w:szCs w:val="28"/>
          <w:lang w:val="en"/>
        </w:rPr>
        <w:t xml:space="preserve"> (newly invaded, cholera-receptive areas), and, in developed countries with good sanitation, occasional limited outbreaks. These patterns probably depend largely on environmental factors (including sanitary and cultural aspects), the prior immune status or antigenic experience of the population at risk, and the inherent properties of the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themselves, such as their resistance to gastric acidity, ability to colonize, and </w:t>
      </w:r>
      <w:proofErr w:type="spellStart"/>
      <w:r w:rsidRPr="00C27D3C">
        <w:rPr>
          <w:rFonts w:asciiTheme="majorBidi" w:hAnsiTheme="majorBidi" w:cstheme="majorBidi"/>
          <w:sz w:val="28"/>
          <w:szCs w:val="28"/>
          <w:lang w:val="en"/>
        </w:rPr>
        <w:t>toxigenicity</w:t>
      </w:r>
      <w:proofErr w:type="spellEnd"/>
      <w:r w:rsidRPr="00C27D3C">
        <w:rPr>
          <w:rFonts w:asciiTheme="majorBidi" w:hAnsiTheme="majorBidi" w:cstheme="majorBidi"/>
          <w:sz w:val="28"/>
          <w:szCs w:val="28"/>
          <w:lang w:val="en"/>
        </w:rPr>
        <w:t xml:space="preserve">. </w:t>
      </w:r>
    </w:p>
    <w:p w:rsidR="007D4BD6" w:rsidRPr="00C27D3C" w:rsidRDefault="007D4BD6" w:rsidP="00C27D3C">
      <w:pPr>
        <w:bidi w:val="0"/>
        <w:jc w:val="both"/>
        <w:rPr>
          <w:rFonts w:asciiTheme="majorBidi" w:hAnsiTheme="majorBidi" w:cstheme="majorBidi"/>
          <w:b/>
          <w:bCs/>
          <w:sz w:val="28"/>
          <w:szCs w:val="28"/>
          <w:lang w:val="en"/>
        </w:rPr>
      </w:pPr>
      <w:r w:rsidRPr="00C27D3C">
        <w:rPr>
          <w:rFonts w:asciiTheme="majorBidi" w:hAnsiTheme="majorBidi" w:cstheme="majorBidi"/>
          <w:b/>
          <w:bCs/>
          <w:sz w:val="28"/>
          <w:szCs w:val="28"/>
          <w:lang w:val="en"/>
        </w:rPr>
        <w:t>Diagnosis</w:t>
      </w:r>
    </w:p>
    <w:p w:rsidR="007D4BD6" w:rsidRPr="00C27D3C" w:rsidRDefault="007D4BD6" w:rsidP="00405C4D">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 xml:space="preserve">Rapid bacteriologic diagnosis offers relatively little clinical advantage to the patient with secretory diarrhea, because essentially the same treatment (fluid and electrolyte replacement) is employed regardless of etiology. Because of their rapid growth and characteristic colonial morphology, </w:t>
      </w:r>
      <w:r w:rsidRPr="00C27D3C">
        <w:rPr>
          <w:rFonts w:asciiTheme="majorBidi" w:hAnsiTheme="majorBidi" w:cstheme="majorBidi"/>
          <w:i/>
          <w:iCs/>
          <w:sz w:val="28"/>
          <w:szCs w:val="28"/>
          <w:lang w:val="en"/>
        </w:rPr>
        <w:t xml:space="preserve">V </w:t>
      </w:r>
      <w:proofErr w:type="spellStart"/>
      <w:r w:rsidRPr="00C27D3C">
        <w:rPr>
          <w:rFonts w:asciiTheme="majorBidi" w:hAnsiTheme="majorBidi" w:cstheme="majorBidi"/>
          <w:i/>
          <w:iCs/>
          <w:sz w:val="28"/>
          <w:szCs w:val="28"/>
          <w:lang w:val="en"/>
        </w:rPr>
        <w:t>cholerae</w:t>
      </w:r>
      <w:proofErr w:type="spellEnd"/>
      <w:r w:rsidRPr="00C27D3C">
        <w:rPr>
          <w:rFonts w:asciiTheme="majorBidi" w:hAnsiTheme="majorBidi" w:cstheme="majorBidi"/>
          <w:sz w:val="28"/>
          <w:szCs w:val="28"/>
          <w:lang w:val="en"/>
        </w:rPr>
        <w:t xml:space="preserve"> can be easily isolated and identified in the bacteriology laboratory, provided, first, that the presence of cholera is suspected and, second, that suitable specific diagnostic antisera are available. The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are completely inhibited or grow somewhat poorly on usual enteric diagnostic media (MacConkey agar or eosin-methylene blue agar). An effective selective medium is thiosulfate-citrate-bile salts-sucrose (TCBS) agar, on which the sucrose-fermenting cholera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produce a distinctive yellow colony. They can also be isolated from stool samples or rectal swabs from cholera cases on simple meat extract (nutrient) agar or bile salts agar at slightly alkaline pH values. Following observation of characteristic colonial morphology with a stereoscopic </w:t>
      </w:r>
      <w:r w:rsidRPr="00C27D3C">
        <w:rPr>
          <w:rFonts w:asciiTheme="majorBidi" w:hAnsiTheme="majorBidi" w:cstheme="majorBidi"/>
          <w:sz w:val="28"/>
          <w:szCs w:val="28"/>
          <w:lang w:val="en"/>
        </w:rPr>
        <w:lastRenderedPageBreak/>
        <w:t xml:space="preserve">microscope using transmitted oblique illumination, microorganisms can be confirmed as cholera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by a rapid slide agglutination test with specific antiserum. </w:t>
      </w:r>
    </w:p>
    <w:p w:rsidR="00405C4D" w:rsidRDefault="007D4BD6" w:rsidP="00405C4D">
      <w:pPr>
        <w:bidi w:val="0"/>
        <w:jc w:val="both"/>
        <w:rPr>
          <w:rFonts w:asciiTheme="majorBidi" w:hAnsiTheme="majorBidi" w:cstheme="majorBidi"/>
          <w:b/>
          <w:bCs/>
          <w:sz w:val="28"/>
          <w:szCs w:val="28"/>
          <w:lang w:val="en"/>
        </w:rPr>
      </w:pPr>
      <w:r w:rsidRPr="00C27D3C">
        <w:rPr>
          <w:rFonts w:asciiTheme="majorBidi" w:hAnsiTheme="majorBidi" w:cstheme="majorBidi"/>
          <w:sz w:val="28"/>
          <w:szCs w:val="28"/>
          <w:lang w:val="en"/>
        </w:rPr>
        <w:t xml:space="preserve">The string test demonstrates the property, shared by most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and relatively few other genera, of forming a mucus-like string when colony material is emulsified in 0.5 percent aqueous sodium </w:t>
      </w:r>
      <w:proofErr w:type="spellStart"/>
      <w:r w:rsidRPr="00C27D3C">
        <w:rPr>
          <w:rFonts w:asciiTheme="majorBidi" w:hAnsiTheme="majorBidi" w:cstheme="majorBidi"/>
          <w:sz w:val="28"/>
          <w:szCs w:val="28"/>
          <w:lang w:val="en"/>
        </w:rPr>
        <w:t>deoxycholate</w:t>
      </w:r>
      <w:proofErr w:type="spellEnd"/>
      <w:r w:rsidRPr="00C27D3C">
        <w:rPr>
          <w:rFonts w:asciiTheme="majorBidi" w:hAnsiTheme="majorBidi" w:cstheme="majorBidi"/>
          <w:sz w:val="28"/>
          <w:szCs w:val="28"/>
          <w:lang w:val="en"/>
        </w:rPr>
        <w:t xml:space="preserve"> solution. </w:t>
      </w:r>
    </w:p>
    <w:p w:rsidR="007D4BD6" w:rsidRPr="00C27D3C" w:rsidRDefault="007D4BD6" w:rsidP="00405C4D">
      <w:pPr>
        <w:bidi w:val="0"/>
        <w:jc w:val="both"/>
        <w:rPr>
          <w:rFonts w:asciiTheme="majorBidi" w:hAnsiTheme="majorBidi" w:cstheme="majorBidi"/>
          <w:b/>
          <w:bCs/>
          <w:sz w:val="28"/>
          <w:szCs w:val="28"/>
          <w:lang w:val="en"/>
        </w:rPr>
      </w:pPr>
      <w:r w:rsidRPr="00C27D3C">
        <w:rPr>
          <w:rFonts w:asciiTheme="majorBidi" w:hAnsiTheme="majorBidi" w:cstheme="majorBidi"/>
          <w:b/>
          <w:bCs/>
          <w:sz w:val="28"/>
          <w:szCs w:val="28"/>
          <w:lang w:val="en"/>
        </w:rPr>
        <w:t>Control</w:t>
      </w:r>
    </w:p>
    <w:p w:rsidR="007D4BD6" w:rsidRPr="00C27D3C" w:rsidRDefault="007D4BD6" w:rsidP="00C27D3C">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 xml:space="preserve">Treatment of cholera consists essentially of replacing fluid and electrolytes. Formerly, this was accomplished intravenously, using costly sterile pyrogen-free intravenous solutions. The patient's fluid losses were conveniently measured by the use of buckets, graduated in half-liter volumes, kept underneath an appropriate hole in an army-type cot on which the patient was resting. Antibiotics such as tetracycline, to which the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xml:space="preserve"> are generally sensitive, are useful adjuncts in treatment. They shorten the period of infection with the cholera </w:t>
      </w:r>
      <w:proofErr w:type="spellStart"/>
      <w:r w:rsidRPr="00C27D3C">
        <w:rPr>
          <w:rFonts w:asciiTheme="majorBidi" w:hAnsiTheme="majorBidi" w:cstheme="majorBidi"/>
          <w:sz w:val="28"/>
          <w:szCs w:val="28"/>
          <w:lang w:val="en"/>
        </w:rPr>
        <w:t>vibrios</w:t>
      </w:r>
      <w:proofErr w:type="spellEnd"/>
      <w:r w:rsidRPr="00C27D3C">
        <w:rPr>
          <w:rFonts w:asciiTheme="majorBidi" w:hAnsiTheme="majorBidi" w:cstheme="majorBidi"/>
          <w:sz w:val="28"/>
          <w:szCs w:val="28"/>
          <w:lang w:val="en"/>
        </w:rPr>
        <w:t>, thus reducing the continuous source of cholera enterotoxin; this results in a substantial saving of replacement fluids and a markedly briefer hospitalization. Note, however, that fluid and electrolyte replacement is all-important; patients who are adequately rehydrated and maintained will virtually always survive, and antibiotic treatment alone is not sufficient.</w:t>
      </w:r>
    </w:p>
    <w:p w:rsidR="007D4BD6" w:rsidRPr="00C27D3C" w:rsidRDefault="007D4BD6" w:rsidP="002F176E">
      <w:pPr>
        <w:bidi w:val="0"/>
        <w:jc w:val="both"/>
        <w:rPr>
          <w:rFonts w:asciiTheme="majorBidi" w:hAnsiTheme="majorBidi" w:cstheme="majorBidi"/>
          <w:sz w:val="28"/>
          <w:szCs w:val="28"/>
          <w:lang w:val="en"/>
        </w:rPr>
      </w:pPr>
      <w:r w:rsidRPr="00C27D3C">
        <w:rPr>
          <w:rFonts w:asciiTheme="majorBidi" w:hAnsiTheme="majorBidi" w:cstheme="majorBidi"/>
          <w:sz w:val="28"/>
          <w:szCs w:val="28"/>
          <w:lang w:val="en"/>
        </w:rPr>
        <w:t xml:space="preserve">Recently it has been recognized that almost all cholera patients and others with similar severe secretory diarrheal disease can be maintained by fluids given orally if the solutions contain a usable energy source such as glucose. Because of this discovery, packets containing appropriate salts are distributed by such organizations as WHO and UNICEF to cholera-afflicted areas, where they are dissolved in water as needed. One such formulation, called ORS for oral rehydration salts, contains </w:t>
      </w:r>
      <w:proofErr w:type="spellStart"/>
      <w:r w:rsidRPr="00C27D3C">
        <w:rPr>
          <w:rFonts w:asciiTheme="majorBidi" w:hAnsiTheme="majorBidi" w:cstheme="majorBidi"/>
          <w:sz w:val="28"/>
          <w:szCs w:val="28"/>
          <w:lang w:val="en"/>
        </w:rPr>
        <w:t>NaCl</w:t>
      </w:r>
      <w:proofErr w:type="spellEnd"/>
      <w:r w:rsidRPr="00C27D3C">
        <w:rPr>
          <w:rFonts w:asciiTheme="majorBidi" w:hAnsiTheme="majorBidi" w:cstheme="majorBidi"/>
          <w:sz w:val="28"/>
          <w:szCs w:val="28"/>
          <w:lang w:val="en"/>
        </w:rPr>
        <w:t>, 3.5 g; KCl,1.5 g; NaHCO</w:t>
      </w:r>
      <w:r w:rsidRPr="00C27D3C">
        <w:rPr>
          <w:rFonts w:asciiTheme="majorBidi" w:hAnsiTheme="majorBidi" w:cstheme="majorBidi"/>
          <w:sz w:val="28"/>
          <w:szCs w:val="28"/>
          <w:vertAlign w:val="subscript"/>
          <w:lang w:val="en"/>
        </w:rPr>
        <w:t>3</w:t>
      </w:r>
      <w:r w:rsidRPr="00C27D3C">
        <w:rPr>
          <w:rFonts w:asciiTheme="majorBidi" w:hAnsiTheme="majorBidi" w:cstheme="majorBidi"/>
          <w:sz w:val="28"/>
          <w:szCs w:val="28"/>
          <w:lang w:val="en"/>
        </w:rPr>
        <w:t xml:space="preserve">, 2.5 g (or </w:t>
      </w:r>
      <w:proofErr w:type="spellStart"/>
      <w:r w:rsidRPr="00C27D3C">
        <w:rPr>
          <w:rFonts w:asciiTheme="majorBidi" w:hAnsiTheme="majorBidi" w:cstheme="majorBidi"/>
          <w:sz w:val="28"/>
          <w:szCs w:val="28"/>
          <w:lang w:val="en"/>
        </w:rPr>
        <w:t>trisodium</w:t>
      </w:r>
      <w:proofErr w:type="spellEnd"/>
      <w:r w:rsidRPr="00C27D3C">
        <w:rPr>
          <w:rFonts w:asciiTheme="majorBidi" w:hAnsiTheme="majorBidi" w:cstheme="majorBidi"/>
          <w:sz w:val="28"/>
          <w:szCs w:val="28"/>
          <w:lang w:val="en"/>
        </w:rPr>
        <w:t xml:space="preserve"> citrate, 2.9 g); and glucose, 20.0 g. This mixture is dissolved in 1 L of water and taken orally in increments. </w:t>
      </w:r>
    </w:p>
    <w:p w:rsidR="005D2DFB" w:rsidRDefault="005D2DFB" w:rsidP="00AE243B">
      <w:pPr>
        <w:bidi w:val="0"/>
        <w:jc w:val="both"/>
        <w:rPr>
          <w:rFonts w:asciiTheme="majorBidi" w:hAnsiTheme="majorBidi" w:cstheme="majorBidi"/>
          <w:sz w:val="28"/>
          <w:szCs w:val="28"/>
        </w:rPr>
      </w:pPr>
    </w:p>
    <w:p w:rsidR="00A3183A" w:rsidRDefault="00A3183A" w:rsidP="00A3183A">
      <w:pPr>
        <w:bidi w:val="0"/>
        <w:jc w:val="both"/>
        <w:rPr>
          <w:rFonts w:asciiTheme="majorBidi" w:hAnsiTheme="majorBidi" w:cstheme="majorBidi"/>
          <w:sz w:val="28"/>
          <w:szCs w:val="28"/>
        </w:rPr>
      </w:pPr>
    </w:p>
    <w:p w:rsidR="00A3183A" w:rsidRDefault="00A3183A" w:rsidP="00A3183A">
      <w:pPr>
        <w:bidi w:val="0"/>
        <w:jc w:val="both"/>
        <w:rPr>
          <w:rFonts w:asciiTheme="majorBidi" w:hAnsiTheme="majorBidi" w:cstheme="majorBidi"/>
          <w:sz w:val="28"/>
          <w:szCs w:val="28"/>
        </w:rPr>
      </w:pPr>
    </w:p>
    <w:p w:rsidR="00A3183A" w:rsidRDefault="00A3183A" w:rsidP="00A3183A">
      <w:pPr>
        <w:bidi w:val="0"/>
        <w:jc w:val="both"/>
        <w:rPr>
          <w:rFonts w:asciiTheme="majorBidi" w:hAnsiTheme="majorBidi" w:cstheme="majorBidi"/>
          <w:sz w:val="28"/>
          <w:szCs w:val="28"/>
        </w:rPr>
      </w:pPr>
    </w:p>
    <w:p w:rsidR="00A3183A" w:rsidRDefault="00A3183A" w:rsidP="00A3183A">
      <w:pPr>
        <w:bidi w:val="0"/>
        <w:jc w:val="both"/>
        <w:rPr>
          <w:rFonts w:asciiTheme="majorBidi" w:hAnsiTheme="majorBidi" w:cstheme="majorBidi"/>
          <w:sz w:val="28"/>
          <w:szCs w:val="28"/>
        </w:rPr>
      </w:pPr>
    </w:p>
    <w:p w:rsidR="00A3183A" w:rsidRDefault="00A3183A" w:rsidP="00A3183A">
      <w:pPr>
        <w:bidi w:val="0"/>
        <w:jc w:val="both"/>
        <w:rPr>
          <w:rFonts w:asciiTheme="majorBidi" w:hAnsiTheme="majorBidi" w:cstheme="majorBidi"/>
          <w:sz w:val="28"/>
          <w:szCs w:val="28"/>
        </w:rPr>
      </w:pP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i/>
          <w:iCs/>
          <w:sz w:val="28"/>
          <w:szCs w:val="28"/>
          <w:lang w:val="en"/>
        </w:rPr>
        <w:lastRenderedPageBreak/>
        <w:t xml:space="preserve">Campylobacter </w:t>
      </w:r>
      <w:proofErr w:type="spellStart"/>
      <w:r w:rsidRPr="00A3183A">
        <w:rPr>
          <w:rFonts w:asciiTheme="majorBidi" w:hAnsiTheme="majorBidi" w:cstheme="majorBidi"/>
          <w:b/>
          <w:bCs/>
          <w:i/>
          <w:iCs/>
          <w:sz w:val="28"/>
          <w:szCs w:val="28"/>
          <w:lang w:val="en"/>
        </w:rPr>
        <w:t>jejuni</w:t>
      </w:r>
      <w:proofErr w:type="spellEnd"/>
      <w:r w:rsidRPr="00A3183A">
        <w:rPr>
          <w:rFonts w:asciiTheme="majorBidi" w:hAnsiTheme="majorBidi" w:cstheme="majorBidi"/>
          <w:b/>
          <w:bCs/>
          <w:sz w:val="28"/>
          <w:szCs w:val="28"/>
          <w:lang w:val="en"/>
        </w:rPr>
        <w:t xml:space="preserve"> </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Structure</w:t>
      </w:r>
    </w:p>
    <w:p w:rsidR="00A3183A" w:rsidRPr="003C1EE5" w:rsidRDefault="00A3183A" w:rsidP="003C1EE5">
      <w:pPr>
        <w:bidi w:val="0"/>
        <w:jc w:val="both"/>
        <w:rPr>
          <w:rFonts w:asciiTheme="majorBidi" w:hAnsiTheme="majorBidi" w:cstheme="majorBidi"/>
          <w:sz w:val="28"/>
          <w:szCs w:val="28"/>
          <w:lang w:val="en"/>
        </w:rPr>
      </w:pPr>
      <w:r w:rsidRPr="00A3183A">
        <w:rPr>
          <w:rFonts w:asciiTheme="majorBidi" w:hAnsiTheme="majorBidi" w:cstheme="majorBidi"/>
          <w:i/>
          <w:iCs/>
          <w:sz w:val="28"/>
          <w:szCs w:val="28"/>
          <w:lang w:val="en"/>
        </w:rPr>
        <w:t xml:space="preserve">     Campylobacter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like all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species, is a microaerophilic, non-fermentative Gram-negative organism. The name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meaning “;curved rod,”. In young cultures, organisms are comma shaped, spiral, S shaped, or gull-winged shaped; as cultures age or are subjected to atmospheric or temperature stresses, round or coccoid forms appear. Is motile, with a single flagellum at one or both poles of the cell</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Pathogenesis</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     As with other enteric pathogens, the attack rate of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varies with the ingested dose. In outbreaks of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enteritis, the incubation period has ranged from 1–7 days, with most illness developing 2–4 days after infection. Infection leads to multiplication of organisms in the intestines. Patients shed 10</w:t>
      </w:r>
      <w:r w:rsidRPr="00A3183A">
        <w:rPr>
          <w:rFonts w:asciiTheme="majorBidi" w:hAnsiTheme="majorBidi" w:cstheme="majorBidi"/>
          <w:sz w:val="28"/>
          <w:szCs w:val="28"/>
          <w:vertAlign w:val="superscript"/>
          <w:lang w:val="en"/>
        </w:rPr>
        <w:t>6</w:t>
      </w:r>
      <w:r w:rsidRPr="00A3183A">
        <w:rPr>
          <w:rFonts w:asciiTheme="majorBidi" w:hAnsiTheme="majorBidi" w:cstheme="majorBidi"/>
          <w:sz w:val="28"/>
          <w:szCs w:val="28"/>
          <w:lang w:val="en"/>
        </w:rPr>
        <w:t xml:space="preserve"> to 10</w:t>
      </w:r>
      <w:r w:rsidRPr="00A3183A">
        <w:rPr>
          <w:rFonts w:asciiTheme="majorBidi" w:hAnsiTheme="majorBidi" w:cstheme="majorBidi"/>
          <w:sz w:val="28"/>
          <w:szCs w:val="28"/>
          <w:vertAlign w:val="superscript"/>
          <w:lang w:val="en"/>
        </w:rPr>
        <w:t>9</w:t>
      </w:r>
      <w:r w:rsidRPr="00A3183A">
        <w:rPr>
          <w:rFonts w:asciiTheme="majorBidi" w:hAnsiTheme="majorBidi" w:cstheme="majorBidi"/>
          <w:sz w:val="28"/>
          <w:szCs w:val="28"/>
          <w:lang w:val="en"/>
        </w:rPr>
        <w:t xml:space="preserve">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per gram of feces, concentrations similar to those shed in </w:t>
      </w:r>
      <w:r w:rsidRPr="00A3183A">
        <w:rPr>
          <w:rFonts w:asciiTheme="majorBidi" w:hAnsiTheme="majorBidi" w:cstheme="majorBidi"/>
          <w:i/>
          <w:iCs/>
          <w:sz w:val="28"/>
          <w:szCs w:val="28"/>
          <w:lang w:val="en"/>
        </w:rPr>
        <w:t>Salmonella</w:t>
      </w:r>
      <w:r w:rsidRPr="00A3183A">
        <w:rPr>
          <w:rFonts w:asciiTheme="majorBidi" w:hAnsiTheme="majorBidi" w:cstheme="majorBidi"/>
          <w:sz w:val="28"/>
          <w:szCs w:val="28"/>
          <w:lang w:val="en"/>
        </w:rPr>
        <w:t xml:space="preserve"> and </w:t>
      </w:r>
      <w:proofErr w:type="spellStart"/>
      <w:r w:rsidRPr="00A3183A">
        <w:rPr>
          <w:rFonts w:asciiTheme="majorBidi" w:hAnsiTheme="majorBidi" w:cstheme="majorBidi"/>
          <w:i/>
          <w:iCs/>
          <w:sz w:val="28"/>
          <w:szCs w:val="28"/>
          <w:lang w:val="en"/>
        </w:rPr>
        <w:t>Shigella</w:t>
      </w:r>
      <w:proofErr w:type="spellEnd"/>
      <w:r w:rsidRPr="00A3183A">
        <w:rPr>
          <w:rFonts w:asciiTheme="majorBidi" w:hAnsiTheme="majorBidi" w:cstheme="majorBidi"/>
          <w:sz w:val="28"/>
          <w:szCs w:val="28"/>
          <w:lang w:val="en"/>
        </w:rPr>
        <w:t xml:space="preserve"> enteric infections. The sites of tissue injury include the small and large intestines, and the lesions show an acute exudative and hemorrhagic inflammation. Patients frequently have colonic involvement consisting of inflammation of the lamina </w:t>
      </w:r>
      <w:proofErr w:type="spellStart"/>
      <w:r w:rsidRPr="00A3183A">
        <w:rPr>
          <w:rFonts w:asciiTheme="majorBidi" w:hAnsiTheme="majorBidi" w:cstheme="majorBidi"/>
          <w:sz w:val="28"/>
          <w:szCs w:val="28"/>
          <w:lang w:val="en"/>
        </w:rPr>
        <w:t>propria</w:t>
      </w:r>
      <w:proofErr w:type="spellEnd"/>
      <w:r w:rsidRPr="00A3183A">
        <w:rPr>
          <w:rFonts w:asciiTheme="majorBidi" w:hAnsiTheme="majorBidi" w:cstheme="majorBidi"/>
          <w:sz w:val="28"/>
          <w:szCs w:val="28"/>
          <w:lang w:val="en"/>
        </w:rPr>
        <w:t xml:space="preserve"> with neutrophils, eosinophils, and mononuclear cells. Destruction of epithelial glands with crypt abscess formation occurs in severe cases . The pathologic lesions seen in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colitis are difficult to distinguish from those in ulcerative colitis. Therefore, before ulcerative colitis can be diagnosed, infection by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and related organisms should be ruled out. </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     The mechanisms by which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causes illness are uncertain. Cellular infiltration in colonic biopsy specimens of patients with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infections and the occasional presence of bacteremia suggest that these organisms may be invasive. That most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enteritis in developed countries is associated with fever and the presence of fecal leukocytes and blood in the stool also is consistent with the invasive characteristics of the organisms. Some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isolates elaborate very low levels of </w:t>
      </w:r>
      <w:proofErr w:type="spellStart"/>
      <w:r w:rsidRPr="00A3183A">
        <w:rPr>
          <w:rFonts w:asciiTheme="majorBidi" w:hAnsiTheme="majorBidi" w:cstheme="majorBidi"/>
          <w:sz w:val="28"/>
          <w:szCs w:val="28"/>
          <w:lang w:val="en"/>
        </w:rPr>
        <w:t>cytotoxins</w:t>
      </w:r>
      <w:proofErr w:type="spellEnd"/>
      <w:r w:rsidRPr="00A3183A">
        <w:rPr>
          <w:rFonts w:asciiTheme="majorBidi" w:hAnsiTheme="majorBidi" w:cstheme="majorBidi"/>
          <w:sz w:val="28"/>
          <w:szCs w:val="28"/>
          <w:lang w:val="en"/>
        </w:rPr>
        <w:t xml:space="preserve"> similar to Shiga toxin. Some isolates have been reported to elaborate an enterotoxin similar to cholera toxin. Enterotoxin production has been more frequently observed in isolates from developing countries, where infection by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has been associated with watery diarrhea. </w:t>
      </w:r>
      <w:r w:rsidRPr="00A3183A">
        <w:rPr>
          <w:rFonts w:asciiTheme="majorBidi" w:hAnsiTheme="majorBidi" w:cstheme="majorBidi"/>
          <w:i/>
          <w:iCs/>
          <w:sz w:val="28"/>
          <w:szCs w:val="28"/>
          <w:lang w:val="en"/>
        </w:rPr>
        <w:t xml:space="preserve">Campylobacter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may adhere in vitro in several tissue culture lines. This may be important in intestinal colonization or may enhance tissue invasion. A superficial </w:t>
      </w:r>
      <w:r w:rsidRPr="00A3183A">
        <w:rPr>
          <w:rFonts w:asciiTheme="majorBidi" w:hAnsiTheme="majorBidi" w:cstheme="majorBidi"/>
          <w:sz w:val="28"/>
          <w:szCs w:val="28"/>
          <w:lang w:val="en"/>
        </w:rPr>
        <w:lastRenderedPageBreak/>
        <w:t xml:space="preserve">antigen (PEB1) that appears to be the major </w:t>
      </w:r>
      <w:proofErr w:type="spellStart"/>
      <w:r w:rsidRPr="00A3183A">
        <w:rPr>
          <w:rFonts w:asciiTheme="majorBidi" w:hAnsiTheme="majorBidi" w:cstheme="majorBidi"/>
          <w:sz w:val="28"/>
          <w:szCs w:val="28"/>
          <w:lang w:val="en"/>
        </w:rPr>
        <w:t>adhesin</w:t>
      </w:r>
      <w:proofErr w:type="spellEnd"/>
      <w:r w:rsidRPr="00A3183A">
        <w:rPr>
          <w:rFonts w:asciiTheme="majorBidi" w:hAnsiTheme="majorBidi" w:cstheme="majorBidi"/>
          <w:sz w:val="28"/>
          <w:szCs w:val="28"/>
          <w:lang w:val="en"/>
        </w:rPr>
        <w:t xml:space="preserve"> is conserved among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strains. However, the actual in vivo significance of adherence remains undefined.</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Clinical Manifestations</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     The symptoms and signs of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enteritis are not distinctive enough to differentiate it from illness caused by many other enteric pathogens. Symptoms range from mild gastrointestinal distress lasting 24 hours to a fulminating or relapsing colitis that mimics ulcerative colitis or Crohn's disease. The predominant symptoms experienced by individuals in developed countries are diarrhea, abdominal pain, fever, nausea, and vomiting. A history of grossly bloody stools is common, and many patients have at least one day with eight or more bowel movements; fecal leukocytes are usually present. A cholera-like illness with massive watery diarrhea may also occur.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enteritis usually is self-limiting with gradual improvement in symptoms over several days. Most patients recover within a week, but 10%–20% experience relapse or a prolonged severe illness. Toxic megacolon, pseudomembranous colitis, and massive lower gastrointestinal hemorrhage also have been described. Mesenteric adenitis and appendicitis have been reported in children and young adults.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infections have been identified as the most common antecedent to an acute neurological disease, the </w:t>
      </w:r>
      <w:proofErr w:type="spellStart"/>
      <w:r w:rsidRPr="00A3183A">
        <w:rPr>
          <w:rFonts w:asciiTheme="majorBidi" w:hAnsiTheme="majorBidi" w:cstheme="majorBidi"/>
          <w:sz w:val="28"/>
          <w:szCs w:val="28"/>
          <w:lang w:val="en"/>
        </w:rPr>
        <w:t>Guillain-Barré</w:t>
      </w:r>
      <w:proofErr w:type="spellEnd"/>
      <w:r w:rsidRPr="00A3183A">
        <w:rPr>
          <w:rFonts w:asciiTheme="majorBidi" w:hAnsiTheme="majorBidi" w:cstheme="majorBidi"/>
          <w:sz w:val="28"/>
          <w:szCs w:val="28"/>
          <w:lang w:val="en"/>
        </w:rPr>
        <w:t xml:space="preserve"> syndrome</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Host Defenses</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      Nonspecific defenses such as gastric acidity and intestinal transit time are important. Specific immunity, involving intestinal immunoglobulin (IgA) and systemic antibodies, develops. Persons deficient in humoral immunity develop severe and prolonged illnesses.</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Diagnosis</w:t>
      </w:r>
    </w:p>
    <w:p w:rsidR="00A3183A" w:rsidRPr="00A3183A" w:rsidRDefault="00A3183A" w:rsidP="003C1EE5">
      <w:pPr>
        <w:bidi w:val="0"/>
        <w:jc w:val="both"/>
        <w:rPr>
          <w:rFonts w:asciiTheme="majorBidi" w:hAnsiTheme="majorBidi" w:cstheme="majorBidi"/>
          <w:sz w:val="28"/>
          <w:szCs w:val="28"/>
          <w:lang w:val="en"/>
        </w:rPr>
      </w:pPr>
      <w:r w:rsidRPr="00A3183A">
        <w:rPr>
          <w:rFonts w:asciiTheme="majorBidi" w:hAnsiTheme="majorBidi" w:cstheme="majorBidi"/>
          <w:i/>
          <w:iCs/>
          <w:sz w:val="28"/>
          <w:szCs w:val="28"/>
          <w:lang w:val="en"/>
        </w:rPr>
        <w:t xml:space="preserve">     </w:t>
      </w:r>
      <w:r w:rsidRPr="00A3183A">
        <w:rPr>
          <w:rFonts w:asciiTheme="majorBidi" w:hAnsiTheme="majorBidi" w:cstheme="majorBidi"/>
          <w:sz w:val="28"/>
          <w:szCs w:val="28"/>
          <w:lang w:val="en"/>
        </w:rPr>
        <w:t xml:space="preserve">The presence of neutrophils or blood in the feces of patients with acute diarrheal illnesses is an important clue to </w:t>
      </w:r>
      <w:r w:rsidRPr="00A3183A">
        <w:rPr>
          <w:rFonts w:asciiTheme="majorBidi" w:hAnsiTheme="majorBidi" w:cstheme="majorBidi"/>
          <w:i/>
          <w:iCs/>
          <w:sz w:val="28"/>
          <w:szCs w:val="28"/>
          <w:lang w:val="en"/>
        </w:rPr>
        <w:t>Campylobacter</w:t>
      </w:r>
      <w:r w:rsidRPr="00A3183A">
        <w:rPr>
          <w:rFonts w:asciiTheme="majorBidi" w:hAnsiTheme="majorBidi" w:cstheme="majorBidi"/>
          <w:sz w:val="28"/>
          <w:szCs w:val="28"/>
          <w:lang w:val="en"/>
        </w:rPr>
        <w:t xml:space="preserve"> infection. Darting motility in a fresh fecal specimen observed by dark-field or phase-contrast microscopy or characteristic vibrio forms visible after Gram staining permit a presumptive diagnosis. The diagnosis is confirmed by isolating the organism from a fecal culture or, rarely, from a blood culture. strains. The optimal temperature for growth is 42°C for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and 37°C for many of the other enteric </w:t>
      </w:r>
      <w:r w:rsidRPr="00A3183A">
        <w:rPr>
          <w:rFonts w:asciiTheme="majorBidi" w:hAnsiTheme="majorBidi" w:cstheme="majorBidi"/>
          <w:i/>
          <w:iCs/>
          <w:sz w:val="28"/>
          <w:szCs w:val="28"/>
          <w:lang w:val="en"/>
        </w:rPr>
        <w:t>Campylobacters</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noProof/>
          <w:sz w:val="28"/>
          <w:szCs w:val="28"/>
        </w:rPr>
        <w:lastRenderedPageBreak/>
        <w:drawing>
          <wp:inline distT="0" distB="0" distL="0" distR="0" wp14:anchorId="036B7A40" wp14:editId="4D3D9070">
            <wp:extent cx="4543124" cy="2954956"/>
            <wp:effectExtent l="0" t="0" r="0" b="0"/>
            <wp:docPr id="2" name="صورة 2" descr="Figure 23-5. Detection of C jejuni and related enteric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3-5. Detection of C jejuni and related enteric bacte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8959" cy="2958751"/>
                    </a:xfrm>
                    <a:prstGeom prst="rect">
                      <a:avLst/>
                    </a:prstGeom>
                    <a:noFill/>
                    <a:ln>
                      <a:noFill/>
                    </a:ln>
                  </pic:spPr>
                </pic:pic>
              </a:graphicData>
            </a:graphic>
          </wp:inline>
        </w:drawing>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Detection of </w:t>
      </w:r>
      <w:r w:rsidRPr="00A3183A">
        <w:rPr>
          <w:rFonts w:asciiTheme="majorBidi" w:hAnsiTheme="majorBidi" w:cstheme="majorBidi"/>
          <w:i/>
          <w:iCs/>
          <w:sz w:val="28"/>
          <w:szCs w:val="28"/>
          <w:lang w:val="en"/>
        </w:rPr>
        <w:t xml:space="preserve">C </w:t>
      </w:r>
      <w:proofErr w:type="spellStart"/>
      <w:r w:rsidRPr="00A3183A">
        <w:rPr>
          <w:rFonts w:asciiTheme="majorBidi" w:hAnsiTheme="majorBidi" w:cstheme="majorBidi"/>
          <w:i/>
          <w:iCs/>
          <w:sz w:val="28"/>
          <w:szCs w:val="28"/>
          <w:lang w:val="en"/>
        </w:rPr>
        <w:t>jejuni</w:t>
      </w:r>
      <w:proofErr w:type="spellEnd"/>
      <w:r w:rsidRPr="00A3183A">
        <w:rPr>
          <w:rFonts w:asciiTheme="majorBidi" w:hAnsiTheme="majorBidi" w:cstheme="majorBidi"/>
          <w:sz w:val="28"/>
          <w:szCs w:val="28"/>
          <w:lang w:val="en"/>
        </w:rPr>
        <w:t xml:space="preserve"> and related enteric bacteria.</w:t>
      </w:r>
    </w:p>
    <w:p w:rsidR="00A3183A" w:rsidRPr="00A3183A" w:rsidRDefault="00A3183A" w:rsidP="00A3183A">
      <w:pPr>
        <w:bidi w:val="0"/>
        <w:jc w:val="both"/>
        <w:rPr>
          <w:rFonts w:asciiTheme="majorBidi" w:hAnsiTheme="majorBidi" w:cstheme="majorBidi"/>
          <w:b/>
          <w:bCs/>
          <w:sz w:val="28"/>
          <w:szCs w:val="28"/>
          <w:lang w:val="en"/>
        </w:rPr>
      </w:pPr>
      <w:r w:rsidRPr="00A3183A">
        <w:rPr>
          <w:rFonts w:asciiTheme="majorBidi" w:hAnsiTheme="majorBidi" w:cstheme="majorBidi"/>
          <w:b/>
          <w:bCs/>
          <w:sz w:val="28"/>
          <w:szCs w:val="28"/>
          <w:lang w:val="en"/>
        </w:rPr>
        <w:t>Treatment</w:t>
      </w:r>
    </w:p>
    <w:p w:rsidR="00A3183A" w:rsidRPr="00A3183A" w:rsidRDefault="00A3183A" w:rsidP="00A3183A">
      <w:pPr>
        <w:bidi w:val="0"/>
        <w:jc w:val="both"/>
        <w:rPr>
          <w:rFonts w:asciiTheme="majorBidi" w:hAnsiTheme="majorBidi" w:cstheme="majorBidi"/>
          <w:sz w:val="28"/>
          <w:szCs w:val="28"/>
          <w:lang w:val="en"/>
        </w:rPr>
      </w:pPr>
      <w:r w:rsidRPr="00A3183A">
        <w:rPr>
          <w:rFonts w:asciiTheme="majorBidi" w:hAnsiTheme="majorBidi" w:cstheme="majorBidi"/>
          <w:sz w:val="28"/>
          <w:szCs w:val="28"/>
          <w:lang w:val="en"/>
        </w:rPr>
        <w:t xml:space="preserve">     Fluid and electrolyte replacement are the cornerstones for treatment. Specific treatment with antimicrobial agents indicated for persons with severe or prolonged symptoms. However, for mild infections, the efficacy of treatment with antimicrobial agents has not yet been demonstrated. When treatment is required, erythromycin or ciprofloxacin appear to be the agents of choice. </w:t>
      </w:r>
    </w:p>
    <w:p w:rsidR="00A3183A" w:rsidRPr="00A3183A" w:rsidRDefault="00A3183A" w:rsidP="00A3183A">
      <w:pPr>
        <w:bidi w:val="0"/>
        <w:jc w:val="both"/>
        <w:rPr>
          <w:rFonts w:asciiTheme="majorBidi" w:hAnsiTheme="majorBidi" w:cstheme="majorBidi"/>
          <w:b/>
          <w:bCs/>
          <w:sz w:val="28"/>
          <w:szCs w:val="28"/>
          <w:lang w:val="en"/>
        </w:rPr>
      </w:pPr>
    </w:p>
    <w:p w:rsidR="00A3183A" w:rsidRDefault="00A3183A" w:rsidP="00A3183A">
      <w:pPr>
        <w:bidi w:val="0"/>
        <w:jc w:val="both"/>
        <w:rPr>
          <w:rFonts w:asciiTheme="majorBidi" w:hAnsiTheme="majorBidi" w:cstheme="majorBidi"/>
          <w:sz w:val="28"/>
          <w:szCs w:val="28"/>
          <w:lang w:val="en"/>
        </w:rPr>
      </w:pPr>
    </w:p>
    <w:p w:rsidR="003C1EE5" w:rsidRPr="00766F2C" w:rsidRDefault="003C1EE5" w:rsidP="003C1EE5">
      <w:pPr>
        <w:bidi w:val="0"/>
        <w:jc w:val="both"/>
        <w:rPr>
          <w:rFonts w:asciiTheme="majorBidi" w:hAnsiTheme="majorBidi" w:cstheme="majorBidi"/>
          <w:b/>
          <w:bCs/>
          <w:sz w:val="28"/>
          <w:szCs w:val="28"/>
          <w:lang w:val="en"/>
        </w:rPr>
      </w:pPr>
      <w:r w:rsidRPr="00766F2C">
        <w:rPr>
          <w:rFonts w:asciiTheme="majorBidi" w:hAnsiTheme="majorBidi" w:cstheme="majorBidi"/>
          <w:b/>
          <w:bCs/>
          <w:sz w:val="28"/>
          <w:szCs w:val="28"/>
          <w:lang w:val="en"/>
        </w:rPr>
        <w:t xml:space="preserve">References:- </w:t>
      </w:r>
    </w:p>
    <w:p w:rsidR="00AE243B" w:rsidRDefault="003C1EE5" w:rsidP="005D2DFB">
      <w:pPr>
        <w:bidi w:val="0"/>
        <w:jc w:val="both"/>
        <w:rPr>
          <w:rFonts w:asciiTheme="majorBidi" w:hAnsiTheme="majorBidi" w:cstheme="majorBidi"/>
          <w:sz w:val="28"/>
          <w:szCs w:val="28"/>
          <w:lang w:val="en"/>
        </w:rPr>
      </w:pPr>
      <w:r>
        <w:rPr>
          <w:rFonts w:asciiTheme="majorBidi" w:hAnsiTheme="majorBidi" w:cstheme="majorBidi"/>
          <w:sz w:val="28"/>
          <w:szCs w:val="28"/>
        </w:rPr>
        <w:t>1-</w:t>
      </w:r>
      <w:r w:rsidR="00AE243B" w:rsidRPr="00AE243B">
        <w:rPr>
          <w:rFonts w:asciiTheme="majorBidi" w:hAnsiTheme="majorBidi" w:cstheme="majorBidi"/>
          <w:sz w:val="28"/>
          <w:szCs w:val="28"/>
        </w:rPr>
        <w:t>Todar's Online Textbook of Bacteriology</w:t>
      </w:r>
    </w:p>
    <w:p w:rsidR="003C1EE5" w:rsidRPr="003C1EE5" w:rsidRDefault="003C1EE5" w:rsidP="00766F2C">
      <w:pPr>
        <w:bidi w:val="0"/>
        <w:jc w:val="both"/>
        <w:rPr>
          <w:rFonts w:asciiTheme="majorBidi" w:hAnsiTheme="majorBidi" w:cstheme="majorBidi"/>
          <w:b/>
          <w:bCs/>
          <w:sz w:val="28"/>
          <w:szCs w:val="28"/>
          <w:lang w:val="en"/>
        </w:rPr>
      </w:pPr>
      <w:r>
        <w:rPr>
          <w:rFonts w:asciiTheme="majorBidi" w:hAnsiTheme="majorBidi" w:cstheme="majorBidi"/>
          <w:sz w:val="28"/>
          <w:szCs w:val="28"/>
          <w:lang w:val="en"/>
        </w:rPr>
        <w:t xml:space="preserve">2- </w:t>
      </w:r>
      <w:r w:rsidRPr="003C1EE5">
        <w:rPr>
          <w:rFonts w:asciiTheme="majorBidi" w:hAnsiTheme="majorBidi" w:cstheme="majorBidi"/>
          <w:sz w:val="28"/>
          <w:szCs w:val="28"/>
          <w:lang w:val="en"/>
        </w:rPr>
        <w:t xml:space="preserve">Medical Microbiology. </w:t>
      </w:r>
      <w:r w:rsidR="00766F2C">
        <w:rPr>
          <w:rFonts w:asciiTheme="majorBidi" w:hAnsiTheme="majorBidi" w:cstheme="majorBidi"/>
          <w:sz w:val="28"/>
          <w:szCs w:val="28"/>
          <w:lang w:val="en"/>
        </w:rPr>
        <w:t>5</w:t>
      </w:r>
      <w:r w:rsidRPr="003C1EE5">
        <w:rPr>
          <w:rFonts w:asciiTheme="majorBidi" w:hAnsiTheme="majorBidi" w:cstheme="majorBidi"/>
          <w:sz w:val="28"/>
          <w:szCs w:val="28"/>
          <w:lang w:val="en"/>
        </w:rPr>
        <w:t xml:space="preserve">th edition. </w:t>
      </w:r>
      <w:r w:rsidR="00766F2C" w:rsidRPr="00766F2C">
        <w:rPr>
          <w:rFonts w:asciiTheme="majorBidi" w:hAnsiTheme="majorBidi" w:cstheme="majorBidi"/>
          <w:sz w:val="28"/>
          <w:szCs w:val="28"/>
          <w:lang w:val="en"/>
        </w:rPr>
        <w:t xml:space="preserve">by </w:t>
      </w:r>
      <w:proofErr w:type="spellStart"/>
      <w:r w:rsidR="00766F2C" w:rsidRPr="00766F2C">
        <w:rPr>
          <w:rFonts w:asciiTheme="majorBidi" w:hAnsiTheme="majorBidi" w:cstheme="majorBidi"/>
          <w:sz w:val="28"/>
          <w:szCs w:val="28"/>
          <w:lang w:val="en"/>
        </w:rPr>
        <w:t>Sherris</w:t>
      </w:r>
      <w:proofErr w:type="spellEnd"/>
    </w:p>
    <w:p w:rsidR="003C1EE5" w:rsidRPr="00C27D3C" w:rsidRDefault="003C1EE5" w:rsidP="003C1EE5">
      <w:pPr>
        <w:bidi w:val="0"/>
        <w:jc w:val="both"/>
        <w:rPr>
          <w:rFonts w:asciiTheme="majorBidi" w:hAnsiTheme="majorBidi" w:cstheme="majorBidi"/>
          <w:sz w:val="28"/>
          <w:szCs w:val="28"/>
          <w:lang w:val="en"/>
        </w:rPr>
      </w:pPr>
    </w:p>
    <w:p w:rsidR="00BE333F" w:rsidRPr="00C27D3C" w:rsidRDefault="00BE333F" w:rsidP="00C27D3C">
      <w:pPr>
        <w:bidi w:val="0"/>
        <w:jc w:val="both"/>
        <w:rPr>
          <w:rFonts w:asciiTheme="majorBidi" w:hAnsiTheme="majorBidi" w:cstheme="majorBidi"/>
          <w:sz w:val="28"/>
          <w:szCs w:val="28"/>
          <w:lang w:val="en"/>
        </w:rPr>
      </w:pPr>
    </w:p>
    <w:p w:rsidR="00BE333F" w:rsidRPr="00C27D3C" w:rsidRDefault="00BE333F" w:rsidP="00C27D3C">
      <w:pPr>
        <w:bidi w:val="0"/>
        <w:jc w:val="both"/>
        <w:rPr>
          <w:rFonts w:asciiTheme="majorBidi" w:hAnsiTheme="majorBidi" w:cstheme="majorBidi"/>
          <w:sz w:val="28"/>
          <w:szCs w:val="28"/>
        </w:rPr>
      </w:pPr>
      <w:bookmarkStart w:id="0" w:name="_GoBack"/>
      <w:bookmarkEnd w:id="0"/>
    </w:p>
    <w:sectPr w:rsidR="00BE333F" w:rsidRPr="00C27D3C" w:rsidSect="00BE333F">
      <w:footerReference w:type="default" r:id="rId12"/>
      <w:pgSz w:w="11906" w:h="16838"/>
      <w:pgMar w:top="1135" w:right="1133" w:bottom="1276"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A2" w:rsidRDefault="00AF52A2" w:rsidP="00C27D3C">
      <w:pPr>
        <w:spacing w:after="0" w:line="240" w:lineRule="auto"/>
      </w:pPr>
      <w:r>
        <w:separator/>
      </w:r>
    </w:p>
  </w:endnote>
  <w:endnote w:type="continuationSeparator" w:id="0">
    <w:p w:rsidR="00AF52A2" w:rsidRDefault="00AF52A2" w:rsidP="00C2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5781151"/>
      <w:docPartObj>
        <w:docPartGallery w:val="Page Numbers (Bottom of Page)"/>
        <w:docPartUnique/>
      </w:docPartObj>
    </w:sdtPr>
    <w:sdtEndPr/>
    <w:sdtContent>
      <w:p w:rsidR="00C27D3C" w:rsidRDefault="00C27D3C">
        <w:pPr>
          <w:pStyle w:val="a5"/>
        </w:pPr>
        <w:r w:rsidRPr="00C27D3C">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96108EE">
                  <wp:simplePos x="0" y="0"/>
                  <wp:positionH relativeFrom="margin">
                    <wp:align>center</wp:align>
                  </wp:positionH>
                  <wp:positionV relativeFrom="bottomMargin">
                    <wp:align>center</wp:align>
                  </wp:positionV>
                  <wp:extent cx="1282700" cy="343535"/>
                  <wp:effectExtent l="12700" t="9525" r="9525" b="8890"/>
                  <wp:wrapNone/>
                  <wp:docPr id="3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custGeom>
                            <a:avLst/>
                            <a:gdLst>
                              <a:gd name="G0" fmla="+- 1999 0 0"/>
                              <a:gd name="G1" fmla="+- 21600 0 1999"/>
                              <a:gd name="G2" fmla="+- 21600 0 1999"/>
                              <a:gd name="G3" fmla="*/ G0 2929 10000"/>
                              <a:gd name="G4" fmla="+- 21600 0 G3"/>
                              <a:gd name="G5" fmla="+- 21600 0 G3"/>
                              <a:gd name="T0" fmla="*/ 10800 w 21600"/>
                              <a:gd name="T1" fmla="*/ 0 h 21600"/>
                              <a:gd name="T2" fmla="*/ 3163 w 21600"/>
                              <a:gd name="T3" fmla="*/ 3163 h 21600"/>
                              <a:gd name="T4" fmla="*/ 0 w 21600"/>
                              <a:gd name="T5" fmla="*/ 10800 h 21600"/>
                              <a:gd name="T6" fmla="*/ 3163 w 21600"/>
                              <a:gd name="T7" fmla="*/ 18437 h 21600"/>
                              <a:gd name="T8" fmla="*/ 10800 w 21600"/>
                              <a:gd name="T9" fmla="*/ 21600 h 21600"/>
                              <a:gd name="T10" fmla="*/ 18437 w 21600"/>
                              <a:gd name="T11" fmla="*/ 18437 h 21600"/>
                              <a:gd name="T12" fmla="*/ 21600 w 21600"/>
                              <a:gd name="T13" fmla="*/ 10800 h 21600"/>
                              <a:gd name="T14" fmla="*/ 18437 w 21600"/>
                              <a:gd name="T15" fmla="*/ 3163 h 21600"/>
                              <a:gd name="T16" fmla="*/ 3163 w 21600"/>
                              <a:gd name="T17" fmla="*/ 3163 h 21600"/>
                              <a:gd name="T18" fmla="*/ 18437 w 21600"/>
                              <a:gd name="T19" fmla="*/ 184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27D3C" w:rsidRDefault="00C27D3C">
                              <w:pPr>
                                <w:jc w:val="center"/>
                              </w:pPr>
                              <w:r>
                                <w:fldChar w:fldCharType="begin"/>
                              </w:r>
                              <w:r>
                                <w:instrText>PAGE    \* MERGEFORMAT</w:instrText>
                              </w:r>
                              <w:r>
                                <w:fldChar w:fldCharType="separate"/>
                              </w:r>
                              <w:r w:rsidR="00762359" w:rsidRPr="00762359">
                                <w:rPr>
                                  <w:noProof/>
                                  <w:color w:val="7F7F7F" w:themeColor="text1" w:themeTint="80"/>
                                  <w:rtl/>
                                  <w:lang w:val="ar-SA"/>
                                </w:rPr>
                                <w:t>8</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تلقائي 13" o:spid="_x0000_s1026"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d+wQAAOoOAAAOAAAAZHJzL2Uyb0RvYy54bWysV8Fu4zYQvRfoPxA6tnAsWrJsGXEWqZ1k&#10;C+y2C6z7AbQkW0JlUSXl2Nmil+6e+iEt0HM/JvmbzowoWXIixyi6Czik+Djz3gw5JC/f7Dcpu4+U&#10;TmQ2tfiFbbEoC2SYZOup9dPitje2mC5EFopUZtHUeoi09ebq668ud/kkGshYpmGkGBjJ9GSXT624&#10;KPJJv6+DONoIfSHzKIPBlVQbUUBXrfuhEjuwvkn7A9v2+jupwlzJINIavs7LQeuK7K9WUVD8uFrp&#10;qGDp1AJuBf0q+l3ib//qUkzWSuRxEhga4j+w2IgkA6e1qbkoBNuq5JmpTRIoqeWquAjkpi9XqySI&#10;SAOo4faRmo+xyCPSAsHReR0m/f+ZDX64/6BYEk4tZ2CxTGwgR4//PH1++sIe/3768vT741+Pfz79&#10;wbiDodrlegIzPuYfFIrV+TsZ/KxZJmexyNbRtVJyF0ciBIIc8f3WBOxomMqWu/cyBEdiW0iK2n6l&#10;NkxJyE5vwD0b/1lslSb5WzSEriBSbE9pe6jTFu0LFsBHPhgPRjgjgDHHdYbOkJyLCdrF2cFWF3eR&#10;pLa4f6eLMu0htChpoVF+h243KayAb3uM+77PbFatkRrDGxhiCyDEmrVU4yCeta1TOKfCfdNndzYb&#10;+AOfcQqBYVmRcysgkKsM3lFeYN3VbofnoBa1UHDK7bFts11p80jFolYLQJvFL4NqqQByuOd0GWtK&#10;JVyHvVopOe1gVgutJXRY86qIvMJu1MDxseuMuuRCTSszW3vuoOg3gGXGOijyVj7Id4dJ3kzISZa8&#10;mZXSe5fNZl7K1dDFs5mZ0nuXzWZ6TuWan5se3szPSYut/JwMZjNBz4LZx21lSoSIq6oR7DPzDVoM&#10;yh7WI6wiudRYonBrQR2CjYMFEGrPPqMS9DIYcoRg2sWvgiH4CK6q22nLEFYEj86iARFDMNWwV2ng&#10;YkU0LMVzJOI6JPh5IrlRyVsyS1Im8AqOdTzQF7h24NBY4NKAQ33BQQcc6wtuinEuCswbZQeabDe1&#10;aCNYLK5aOLaR99FCEqo4nDK0EYzCAyLYLpPgu+jTc7w7Ls8dWAlkhfqo3Jwg5dfSav0ZdbUstntm&#10;jjfyYDsdmzJS4POx68NIU0TbdLtXOmrMI5d0AB1zKEHNITw/iF49dJasOkD1tCp0pTV+zMF8Jndm&#10;5bVjl0odEbFDvgx7PJ8xgM14HEAvxYKOdJoy9Dxa6RW7oe8YY75nt0YOyeXV0FmR4OSCnFXzKmel&#10;oRd5NIa6Q9IKUBUMpI0mSUkzkw0e1YXGzKlzXF11zhLWCNWRvSohzyhUA81MtfMTmDQDA9zgVGXr&#10;nU60Dre9TN4maUoS0wz3vz8cDKlca5kmIQ7ivtdqvZylit0LKCvXQ/xvdn4LpuQ2C8kY3nJvTLsQ&#10;SVq2wXlK1R6upqbu4CWVHgK/+rZ/M74Zuz134N30XHs+713fztyed8tHw7kzn83m/Dekxt1JnIRh&#10;lCG76lHC3fMu/eZ5VD4n6mdJS0VLLB853nD+XGy/TYOCDFqqv6SOrvd4oy9fBsV+uYfg4DV/KcMH&#10;uOjTlR52LTwQoUzHUn2y2A4eW1NL/7IVKrJY+n0GjwWfuy7ACuq4w9EAOqo5smyOiCwAU1OrsOD4&#10;xeasgB5M2eYqWcfgqXwzZPIaHhirBG/7RLVkZTrwoCIx5vGHL7Zmn1CHJ+rVvwAAAP//AwBQSwME&#10;FAAGAAgAAAAhAMv/MDDbAAAABAEAAA8AAABkcnMvZG93bnJldi54bWxMj0FLw0AQhe+C/2EZwZvd&#10;NLRSYialFjx4EGwt4nGbHZPY3dmQ3bbpv3f0opcHjze89025HL1TJxpiFxhhOslAEdfBdtwg7N6e&#10;7hagYjJsjQtMCBeKsKyur0pT2HDmDZ22qVFSwrEwCG1KfaF1rFvyJk5CTyzZZxi8SWKHRtvBnKXc&#10;O51n2b32pmNZaE1P65bqw/boEd43j7NL06+/nj/cy5wPi9Vu7F4Rb2/G1QOoRGP6O4YffEGHSpj2&#10;4cg2Kocgj6RflSzPcrF7hPlsCroq9X/46hsAAP//AwBQSwECLQAUAAYACAAAACEAtoM4kv4AAADh&#10;AQAAEwAAAAAAAAAAAAAAAAAAAAAAW0NvbnRlbnRfVHlwZXNdLnhtbFBLAQItABQABgAIAAAAIQA4&#10;/SH/1gAAAJQBAAALAAAAAAAAAAAAAAAAAC8BAABfcmVscy8ucmVsc1BLAQItABQABgAIAAAAIQAR&#10;VWGd+wQAAOoOAAAOAAAAAAAAAAAAAAAAAC4CAABkcnMvZTJvRG9jLnhtbFBLAQItABQABgAIAAAA&#10;IQDL/zAw2wAAAAQBAAAPAAAAAAAAAAAAAAAAAFUHAABkcnMvZG93bnJldi54bWxQSwUGAAAAAAQA&#10;BADzAAAAX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641350,0;187832,50306;0,171768;187832,293229;641350,343535;1094868,293229;1282700,171768;1094868,50306" o:connectangles="0,0,0,0,0,0,0,0" textboxrect="3163,3163,18437,18437"/>
                  <v:textbox>
                    <w:txbxContent>
                      <w:p w:rsidR="00C27D3C" w:rsidRDefault="00C27D3C">
                        <w:pPr>
                          <w:jc w:val="center"/>
                        </w:pPr>
                        <w:r>
                          <w:fldChar w:fldCharType="begin"/>
                        </w:r>
                        <w:r>
                          <w:instrText>PAGE    \* MERGEFORMAT</w:instrText>
                        </w:r>
                        <w:r>
                          <w:fldChar w:fldCharType="separate"/>
                        </w:r>
                        <w:r w:rsidR="00762359" w:rsidRPr="00762359">
                          <w:rPr>
                            <w:noProof/>
                            <w:color w:val="7F7F7F" w:themeColor="text1" w:themeTint="80"/>
                            <w:rtl/>
                            <w:lang w:val="ar-SA"/>
                          </w:rPr>
                          <w:t>8</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A2" w:rsidRDefault="00AF52A2" w:rsidP="00C27D3C">
      <w:pPr>
        <w:spacing w:after="0" w:line="240" w:lineRule="auto"/>
      </w:pPr>
      <w:r>
        <w:separator/>
      </w:r>
    </w:p>
  </w:footnote>
  <w:footnote w:type="continuationSeparator" w:id="0">
    <w:p w:rsidR="00AF52A2" w:rsidRDefault="00AF52A2" w:rsidP="00C2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60"/>
    <w:rsid w:val="00000B37"/>
    <w:rsid w:val="00050996"/>
    <w:rsid w:val="00200331"/>
    <w:rsid w:val="002E6E43"/>
    <w:rsid w:val="002F176E"/>
    <w:rsid w:val="003467A8"/>
    <w:rsid w:val="003C1EE5"/>
    <w:rsid w:val="003C4F60"/>
    <w:rsid w:val="00405C4D"/>
    <w:rsid w:val="005A2DF6"/>
    <w:rsid w:val="005C649D"/>
    <w:rsid w:val="005D2DFB"/>
    <w:rsid w:val="00672F4A"/>
    <w:rsid w:val="006B2D57"/>
    <w:rsid w:val="00762359"/>
    <w:rsid w:val="00766F2C"/>
    <w:rsid w:val="007D4BD6"/>
    <w:rsid w:val="009424AE"/>
    <w:rsid w:val="00A210B1"/>
    <w:rsid w:val="00A3183A"/>
    <w:rsid w:val="00AB5371"/>
    <w:rsid w:val="00AE243B"/>
    <w:rsid w:val="00AF52A2"/>
    <w:rsid w:val="00B6323E"/>
    <w:rsid w:val="00BE333F"/>
    <w:rsid w:val="00C20DFE"/>
    <w:rsid w:val="00C27D3C"/>
    <w:rsid w:val="00CE25E4"/>
    <w:rsid w:val="00CF7758"/>
    <w:rsid w:val="00D16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4BD6"/>
    <w:rPr>
      <w:color w:val="0000FF" w:themeColor="hyperlink"/>
      <w:u w:val="single"/>
    </w:rPr>
  </w:style>
  <w:style w:type="paragraph" w:styleId="a3">
    <w:name w:val="Balloon Text"/>
    <w:basedOn w:val="a"/>
    <w:link w:val="Char"/>
    <w:uiPriority w:val="99"/>
    <w:semiHidden/>
    <w:unhideWhenUsed/>
    <w:rsid w:val="007D4B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4BD6"/>
    <w:rPr>
      <w:rFonts w:ascii="Tahoma" w:hAnsi="Tahoma" w:cs="Tahoma"/>
      <w:sz w:val="16"/>
      <w:szCs w:val="16"/>
    </w:rPr>
  </w:style>
  <w:style w:type="paragraph" w:styleId="a4">
    <w:name w:val="header"/>
    <w:basedOn w:val="a"/>
    <w:link w:val="Char0"/>
    <w:uiPriority w:val="99"/>
    <w:unhideWhenUsed/>
    <w:rsid w:val="00C27D3C"/>
    <w:pPr>
      <w:tabs>
        <w:tab w:val="center" w:pos="4153"/>
        <w:tab w:val="right" w:pos="8306"/>
      </w:tabs>
      <w:spacing w:after="0" w:line="240" w:lineRule="auto"/>
    </w:pPr>
  </w:style>
  <w:style w:type="character" w:customStyle="1" w:styleId="Char0">
    <w:name w:val="رأس الصفحة Char"/>
    <w:basedOn w:val="a0"/>
    <w:link w:val="a4"/>
    <w:uiPriority w:val="99"/>
    <w:rsid w:val="00C27D3C"/>
  </w:style>
  <w:style w:type="paragraph" w:styleId="a5">
    <w:name w:val="footer"/>
    <w:basedOn w:val="a"/>
    <w:link w:val="Char1"/>
    <w:uiPriority w:val="99"/>
    <w:unhideWhenUsed/>
    <w:rsid w:val="00C27D3C"/>
    <w:pPr>
      <w:tabs>
        <w:tab w:val="center" w:pos="4153"/>
        <w:tab w:val="right" w:pos="8306"/>
      </w:tabs>
      <w:spacing w:after="0" w:line="240" w:lineRule="auto"/>
    </w:pPr>
  </w:style>
  <w:style w:type="character" w:customStyle="1" w:styleId="Char1">
    <w:name w:val="تذييل الصفحة Char"/>
    <w:basedOn w:val="a0"/>
    <w:link w:val="a5"/>
    <w:uiPriority w:val="99"/>
    <w:rsid w:val="00C2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4BD6"/>
    <w:rPr>
      <w:color w:val="0000FF" w:themeColor="hyperlink"/>
      <w:u w:val="single"/>
    </w:rPr>
  </w:style>
  <w:style w:type="paragraph" w:styleId="a3">
    <w:name w:val="Balloon Text"/>
    <w:basedOn w:val="a"/>
    <w:link w:val="Char"/>
    <w:uiPriority w:val="99"/>
    <w:semiHidden/>
    <w:unhideWhenUsed/>
    <w:rsid w:val="007D4BD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D4BD6"/>
    <w:rPr>
      <w:rFonts w:ascii="Tahoma" w:hAnsi="Tahoma" w:cs="Tahoma"/>
      <w:sz w:val="16"/>
      <w:szCs w:val="16"/>
    </w:rPr>
  </w:style>
  <w:style w:type="paragraph" w:styleId="a4">
    <w:name w:val="header"/>
    <w:basedOn w:val="a"/>
    <w:link w:val="Char0"/>
    <w:uiPriority w:val="99"/>
    <w:unhideWhenUsed/>
    <w:rsid w:val="00C27D3C"/>
    <w:pPr>
      <w:tabs>
        <w:tab w:val="center" w:pos="4153"/>
        <w:tab w:val="right" w:pos="8306"/>
      </w:tabs>
      <w:spacing w:after="0" w:line="240" w:lineRule="auto"/>
    </w:pPr>
  </w:style>
  <w:style w:type="character" w:customStyle="1" w:styleId="Char0">
    <w:name w:val="رأس الصفحة Char"/>
    <w:basedOn w:val="a0"/>
    <w:link w:val="a4"/>
    <w:uiPriority w:val="99"/>
    <w:rsid w:val="00C27D3C"/>
  </w:style>
  <w:style w:type="paragraph" w:styleId="a5">
    <w:name w:val="footer"/>
    <w:basedOn w:val="a"/>
    <w:link w:val="Char1"/>
    <w:uiPriority w:val="99"/>
    <w:unhideWhenUsed/>
    <w:rsid w:val="00C27D3C"/>
    <w:pPr>
      <w:tabs>
        <w:tab w:val="center" w:pos="4153"/>
        <w:tab w:val="right" w:pos="8306"/>
      </w:tabs>
      <w:spacing w:after="0" w:line="240" w:lineRule="auto"/>
    </w:pPr>
  </w:style>
  <w:style w:type="character" w:customStyle="1" w:styleId="Char1">
    <w:name w:val="تذييل الصفحة Char"/>
    <w:basedOn w:val="a0"/>
    <w:link w:val="a5"/>
    <w:uiPriority w:val="99"/>
    <w:rsid w:val="00C2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616442">
          <w:marLeft w:val="0"/>
          <w:marRight w:val="1"/>
          <w:marTop w:val="0"/>
          <w:marBottom w:val="0"/>
          <w:divBdr>
            <w:top w:val="none" w:sz="0" w:space="0" w:color="auto"/>
            <w:left w:val="none" w:sz="0" w:space="0" w:color="auto"/>
            <w:bottom w:val="none" w:sz="0" w:space="0" w:color="auto"/>
            <w:right w:val="none" w:sz="0" w:space="0" w:color="auto"/>
          </w:divBdr>
          <w:divsChild>
            <w:div w:id="902568871">
              <w:marLeft w:val="0"/>
              <w:marRight w:val="0"/>
              <w:marTop w:val="0"/>
              <w:marBottom w:val="0"/>
              <w:divBdr>
                <w:top w:val="none" w:sz="0" w:space="0" w:color="auto"/>
                <w:left w:val="none" w:sz="0" w:space="0" w:color="auto"/>
                <w:bottom w:val="none" w:sz="0" w:space="0" w:color="auto"/>
                <w:right w:val="none" w:sz="0" w:space="0" w:color="auto"/>
              </w:divBdr>
              <w:divsChild>
                <w:div w:id="1055541808">
                  <w:marLeft w:val="0"/>
                  <w:marRight w:val="0"/>
                  <w:marTop w:val="0"/>
                  <w:marBottom w:val="0"/>
                  <w:divBdr>
                    <w:top w:val="none" w:sz="0" w:space="0" w:color="auto"/>
                    <w:left w:val="none" w:sz="0" w:space="0" w:color="auto"/>
                    <w:bottom w:val="none" w:sz="0" w:space="0" w:color="auto"/>
                    <w:right w:val="none" w:sz="0" w:space="0" w:color="auto"/>
                  </w:divBdr>
                  <w:divsChild>
                    <w:div w:id="1489054378">
                      <w:marLeft w:val="0"/>
                      <w:marRight w:val="0"/>
                      <w:marTop w:val="0"/>
                      <w:marBottom w:val="0"/>
                      <w:divBdr>
                        <w:top w:val="none" w:sz="0" w:space="0" w:color="auto"/>
                        <w:left w:val="none" w:sz="0" w:space="0" w:color="auto"/>
                        <w:bottom w:val="none" w:sz="0" w:space="0" w:color="auto"/>
                        <w:right w:val="none" w:sz="0" w:space="0" w:color="auto"/>
                      </w:divBdr>
                      <w:divsChild>
                        <w:div w:id="131481086">
                          <w:marLeft w:val="312"/>
                          <w:marRight w:val="312"/>
                          <w:marTop w:val="0"/>
                          <w:marBottom w:val="0"/>
                          <w:divBdr>
                            <w:top w:val="none" w:sz="0" w:space="0" w:color="auto"/>
                            <w:left w:val="none" w:sz="0" w:space="0" w:color="auto"/>
                            <w:bottom w:val="none" w:sz="0" w:space="0" w:color="auto"/>
                            <w:right w:val="none" w:sz="0" w:space="0" w:color="auto"/>
                          </w:divBdr>
                          <w:divsChild>
                            <w:div w:id="183247764">
                              <w:marLeft w:val="0"/>
                              <w:marRight w:val="0"/>
                              <w:marTop w:val="0"/>
                              <w:marBottom w:val="0"/>
                              <w:divBdr>
                                <w:top w:val="none" w:sz="0" w:space="0" w:color="auto"/>
                                <w:left w:val="none" w:sz="0" w:space="0" w:color="auto"/>
                                <w:bottom w:val="none" w:sz="0" w:space="0" w:color="auto"/>
                                <w:right w:val="none" w:sz="0" w:space="0" w:color="auto"/>
                              </w:divBdr>
                              <w:divsChild>
                                <w:div w:id="1979649615">
                                  <w:marLeft w:val="0"/>
                                  <w:marRight w:val="0"/>
                                  <w:marTop w:val="0"/>
                                  <w:marBottom w:val="0"/>
                                  <w:divBdr>
                                    <w:top w:val="none" w:sz="0" w:space="0" w:color="auto"/>
                                    <w:left w:val="none" w:sz="0" w:space="0" w:color="auto"/>
                                    <w:bottom w:val="none" w:sz="0" w:space="0" w:color="auto"/>
                                    <w:right w:val="none" w:sz="0" w:space="0" w:color="auto"/>
                                  </w:divBdr>
                                  <w:divsChild>
                                    <w:div w:id="1168135594">
                                      <w:marLeft w:val="0"/>
                                      <w:marRight w:val="0"/>
                                      <w:marTop w:val="0"/>
                                      <w:marBottom w:val="0"/>
                                      <w:divBdr>
                                        <w:top w:val="none" w:sz="0" w:space="0" w:color="auto"/>
                                        <w:left w:val="none" w:sz="0" w:space="0" w:color="auto"/>
                                        <w:bottom w:val="none" w:sz="0" w:space="0" w:color="auto"/>
                                        <w:right w:val="none" w:sz="0" w:space="0" w:color="auto"/>
                                      </w:divBdr>
                                      <w:divsChild>
                                        <w:div w:id="2078817569">
                                          <w:marLeft w:val="0"/>
                                          <w:marRight w:val="0"/>
                                          <w:marTop w:val="0"/>
                                          <w:marBottom w:val="0"/>
                                          <w:divBdr>
                                            <w:top w:val="none" w:sz="0" w:space="0" w:color="auto"/>
                                            <w:left w:val="none" w:sz="0" w:space="0" w:color="auto"/>
                                            <w:bottom w:val="none" w:sz="0" w:space="0" w:color="auto"/>
                                            <w:right w:val="none" w:sz="0" w:space="0" w:color="auto"/>
                                          </w:divBdr>
                                          <w:divsChild>
                                            <w:div w:id="1817992520">
                                              <w:marLeft w:val="0"/>
                                              <w:marRight w:val="0"/>
                                              <w:marTop w:val="0"/>
                                              <w:marBottom w:val="0"/>
                                              <w:divBdr>
                                                <w:top w:val="none" w:sz="0" w:space="0" w:color="auto"/>
                                                <w:left w:val="none" w:sz="0" w:space="0" w:color="auto"/>
                                                <w:bottom w:val="none" w:sz="0" w:space="0" w:color="auto"/>
                                                <w:right w:val="none" w:sz="0" w:space="0" w:color="auto"/>
                                              </w:divBdr>
                                            </w:div>
                                            <w:div w:id="1364555574">
                                              <w:marLeft w:val="0"/>
                                              <w:marRight w:val="0"/>
                                              <w:marTop w:val="0"/>
                                              <w:marBottom w:val="0"/>
                                              <w:divBdr>
                                                <w:top w:val="none" w:sz="0" w:space="0" w:color="auto"/>
                                                <w:left w:val="none" w:sz="0" w:space="0" w:color="auto"/>
                                                <w:bottom w:val="none" w:sz="0" w:space="0" w:color="auto"/>
                                                <w:right w:val="none" w:sz="0" w:space="0" w:color="auto"/>
                                              </w:divBdr>
                                              <w:divsChild>
                                                <w:div w:id="820390609">
                                                  <w:marLeft w:val="0"/>
                                                  <w:marRight w:val="0"/>
                                                  <w:marTop w:val="0"/>
                                                  <w:marBottom w:val="0"/>
                                                  <w:divBdr>
                                                    <w:top w:val="none" w:sz="0" w:space="0" w:color="auto"/>
                                                    <w:left w:val="none" w:sz="0" w:space="0" w:color="auto"/>
                                                    <w:bottom w:val="none" w:sz="0" w:space="0" w:color="auto"/>
                                                    <w:right w:val="none" w:sz="0" w:space="0" w:color="auto"/>
                                                  </w:divBdr>
                                                </w:div>
                                                <w:div w:id="395323324">
                                                  <w:marLeft w:val="0"/>
                                                  <w:marRight w:val="0"/>
                                                  <w:marTop w:val="0"/>
                                                  <w:marBottom w:val="0"/>
                                                  <w:divBdr>
                                                    <w:top w:val="none" w:sz="0" w:space="0" w:color="auto"/>
                                                    <w:left w:val="none" w:sz="0" w:space="0" w:color="auto"/>
                                                    <w:bottom w:val="none" w:sz="0" w:space="0" w:color="auto"/>
                                                    <w:right w:val="none" w:sz="0" w:space="0" w:color="auto"/>
                                                  </w:divBdr>
                                                  <w:divsChild>
                                                    <w:div w:id="1995452790">
                                                      <w:marLeft w:val="0"/>
                                                      <w:marRight w:val="0"/>
                                                      <w:marTop w:val="0"/>
                                                      <w:marBottom w:val="0"/>
                                                      <w:divBdr>
                                                        <w:top w:val="none" w:sz="0" w:space="0" w:color="auto"/>
                                                        <w:left w:val="none" w:sz="0" w:space="0" w:color="auto"/>
                                                        <w:bottom w:val="none" w:sz="0" w:space="0" w:color="auto"/>
                                                        <w:right w:val="none" w:sz="0" w:space="0" w:color="auto"/>
                                                      </w:divBdr>
                                                      <w:divsChild>
                                                        <w:div w:id="5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0264">
                                                  <w:marLeft w:val="0"/>
                                                  <w:marRight w:val="0"/>
                                                  <w:marTop w:val="0"/>
                                                  <w:marBottom w:val="0"/>
                                                  <w:divBdr>
                                                    <w:top w:val="none" w:sz="0" w:space="0" w:color="auto"/>
                                                    <w:left w:val="none" w:sz="0" w:space="0" w:color="auto"/>
                                                    <w:bottom w:val="none" w:sz="0" w:space="0" w:color="auto"/>
                                                    <w:right w:val="none" w:sz="0" w:space="0" w:color="auto"/>
                                                  </w:divBdr>
                                                  <w:divsChild>
                                                    <w:div w:id="989018747">
                                                      <w:marLeft w:val="0"/>
                                                      <w:marRight w:val="0"/>
                                                      <w:marTop w:val="0"/>
                                                      <w:marBottom w:val="0"/>
                                                      <w:divBdr>
                                                        <w:top w:val="none" w:sz="0" w:space="0" w:color="auto"/>
                                                        <w:left w:val="none" w:sz="0" w:space="0" w:color="auto"/>
                                                        <w:bottom w:val="none" w:sz="0" w:space="0" w:color="auto"/>
                                                        <w:right w:val="none" w:sz="0" w:space="0" w:color="auto"/>
                                                      </w:divBdr>
                                                      <w:divsChild>
                                                        <w:div w:id="15980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459">
                                                  <w:marLeft w:val="0"/>
                                                  <w:marRight w:val="0"/>
                                                  <w:marTop w:val="0"/>
                                                  <w:marBottom w:val="0"/>
                                                  <w:divBdr>
                                                    <w:top w:val="none" w:sz="0" w:space="0" w:color="auto"/>
                                                    <w:left w:val="none" w:sz="0" w:space="0" w:color="auto"/>
                                                    <w:bottom w:val="none" w:sz="0" w:space="0" w:color="auto"/>
                                                    <w:right w:val="none" w:sz="0" w:space="0" w:color="auto"/>
                                                  </w:divBdr>
                                                  <w:divsChild>
                                                    <w:div w:id="204828025">
                                                      <w:marLeft w:val="0"/>
                                                      <w:marRight w:val="0"/>
                                                      <w:marTop w:val="0"/>
                                                      <w:marBottom w:val="0"/>
                                                      <w:divBdr>
                                                        <w:top w:val="none" w:sz="0" w:space="0" w:color="auto"/>
                                                        <w:left w:val="none" w:sz="0" w:space="0" w:color="auto"/>
                                                        <w:bottom w:val="none" w:sz="0" w:space="0" w:color="auto"/>
                                                        <w:right w:val="none" w:sz="0" w:space="0" w:color="auto"/>
                                                      </w:divBdr>
                                                      <w:divsChild>
                                                        <w:div w:id="1286933428">
                                                          <w:marLeft w:val="0"/>
                                                          <w:marRight w:val="0"/>
                                                          <w:marTop w:val="0"/>
                                                          <w:marBottom w:val="0"/>
                                                          <w:divBdr>
                                                            <w:top w:val="none" w:sz="0" w:space="0" w:color="auto"/>
                                                            <w:left w:val="none" w:sz="0" w:space="0" w:color="auto"/>
                                                            <w:bottom w:val="none" w:sz="0" w:space="0" w:color="auto"/>
                                                            <w:right w:val="none" w:sz="0" w:space="0" w:color="auto"/>
                                                          </w:divBdr>
                                                        </w:div>
                                                      </w:divsChild>
                                                    </w:div>
                                                    <w:div w:id="770277127">
                                                      <w:marLeft w:val="0"/>
                                                      <w:marRight w:val="0"/>
                                                      <w:marTop w:val="0"/>
                                                      <w:marBottom w:val="0"/>
                                                      <w:divBdr>
                                                        <w:top w:val="none" w:sz="0" w:space="0" w:color="auto"/>
                                                        <w:left w:val="none" w:sz="0" w:space="0" w:color="auto"/>
                                                        <w:bottom w:val="none" w:sz="0" w:space="0" w:color="auto"/>
                                                        <w:right w:val="none" w:sz="0" w:space="0" w:color="auto"/>
                                                      </w:divBdr>
                                                      <w:divsChild>
                                                        <w:div w:id="1876459437">
                                                          <w:marLeft w:val="0"/>
                                                          <w:marRight w:val="0"/>
                                                          <w:marTop w:val="0"/>
                                                          <w:marBottom w:val="0"/>
                                                          <w:divBdr>
                                                            <w:top w:val="none" w:sz="0" w:space="0" w:color="auto"/>
                                                            <w:left w:val="none" w:sz="0" w:space="0" w:color="auto"/>
                                                            <w:bottom w:val="none" w:sz="0" w:space="0" w:color="auto"/>
                                                            <w:right w:val="none" w:sz="0" w:space="0" w:color="auto"/>
                                                          </w:divBdr>
                                                        </w:div>
                                                      </w:divsChild>
                                                    </w:div>
                                                    <w:div w:id="849686825">
                                                      <w:marLeft w:val="0"/>
                                                      <w:marRight w:val="0"/>
                                                      <w:marTop w:val="0"/>
                                                      <w:marBottom w:val="0"/>
                                                      <w:divBdr>
                                                        <w:top w:val="none" w:sz="0" w:space="0" w:color="auto"/>
                                                        <w:left w:val="none" w:sz="0" w:space="0" w:color="auto"/>
                                                        <w:bottom w:val="none" w:sz="0" w:space="0" w:color="auto"/>
                                                        <w:right w:val="none" w:sz="0" w:space="0" w:color="auto"/>
                                                      </w:divBdr>
                                                      <w:divsChild>
                                                        <w:div w:id="18409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4285">
                                                  <w:marLeft w:val="0"/>
                                                  <w:marRight w:val="0"/>
                                                  <w:marTop w:val="0"/>
                                                  <w:marBottom w:val="0"/>
                                                  <w:divBdr>
                                                    <w:top w:val="none" w:sz="0" w:space="0" w:color="auto"/>
                                                    <w:left w:val="none" w:sz="0" w:space="0" w:color="auto"/>
                                                    <w:bottom w:val="none" w:sz="0" w:space="0" w:color="auto"/>
                                                    <w:right w:val="none" w:sz="0" w:space="0" w:color="auto"/>
                                                  </w:divBdr>
                                                </w:div>
                                                <w:div w:id="2073236422">
                                                  <w:marLeft w:val="0"/>
                                                  <w:marRight w:val="0"/>
                                                  <w:marTop w:val="0"/>
                                                  <w:marBottom w:val="0"/>
                                                  <w:divBdr>
                                                    <w:top w:val="none" w:sz="0" w:space="0" w:color="auto"/>
                                                    <w:left w:val="none" w:sz="0" w:space="0" w:color="auto"/>
                                                    <w:bottom w:val="none" w:sz="0" w:space="0" w:color="auto"/>
                                                    <w:right w:val="none" w:sz="0" w:space="0" w:color="auto"/>
                                                  </w:divBdr>
                                                </w:div>
                                                <w:div w:id="276300576">
                                                  <w:marLeft w:val="0"/>
                                                  <w:marRight w:val="0"/>
                                                  <w:marTop w:val="0"/>
                                                  <w:marBottom w:val="0"/>
                                                  <w:divBdr>
                                                    <w:top w:val="none" w:sz="0" w:space="0" w:color="auto"/>
                                                    <w:left w:val="none" w:sz="0" w:space="0" w:color="auto"/>
                                                    <w:bottom w:val="none" w:sz="0" w:space="0" w:color="auto"/>
                                                    <w:right w:val="none" w:sz="0" w:space="0" w:color="auto"/>
                                                  </w:divBdr>
                                                </w:div>
                                                <w:div w:id="1771313746">
                                                  <w:marLeft w:val="0"/>
                                                  <w:marRight w:val="0"/>
                                                  <w:marTop w:val="0"/>
                                                  <w:marBottom w:val="0"/>
                                                  <w:divBdr>
                                                    <w:top w:val="none" w:sz="0" w:space="0" w:color="auto"/>
                                                    <w:left w:val="none" w:sz="0" w:space="0" w:color="auto"/>
                                                    <w:bottom w:val="none" w:sz="0" w:space="0" w:color="auto"/>
                                                    <w:right w:val="none" w:sz="0" w:space="0" w:color="auto"/>
                                                  </w:divBdr>
                                                </w:div>
                                              </w:divsChild>
                                            </w:div>
                                            <w:div w:id="1526627503">
                                              <w:marLeft w:val="0"/>
                                              <w:marRight w:val="0"/>
                                              <w:marTop w:val="0"/>
                                              <w:marBottom w:val="0"/>
                                              <w:divBdr>
                                                <w:top w:val="none" w:sz="0" w:space="0" w:color="auto"/>
                                                <w:left w:val="none" w:sz="0" w:space="0" w:color="auto"/>
                                                <w:bottom w:val="none" w:sz="0" w:space="0" w:color="auto"/>
                                                <w:right w:val="none" w:sz="0" w:space="0" w:color="auto"/>
                                              </w:divBdr>
                                              <w:divsChild>
                                                <w:div w:id="20837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22989">
      <w:bodyDiv w:val="1"/>
      <w:marLeft w:val="0"/>
      <w:marRight w:val="0"/>
      <w:marTop w:val="0"/>
      <w:marBottom w:val="0"/>
      <w:divBdr>
        <w:top w:val="none" w:sz="0" w:space="0" w:color="auto"/>
        <w:left w:val="none" w:sz="0" w:space="0" w:color="auto"/>
        <w:bottom w:val="none" w:sz="0" w:space="0" w:color="auto"/>
        <w:right w:val="none" w:sz="0" w:space="0" w:color="auto"/>
      </w:divBdr>
    </w:div>
    <w:div w:id="733045793">
      <w:bodyDiv w:val="1"/>
      <w:marLeft w:val="0"/>
      <w:marRight w:val="0"/>
      <w:marTop w:val="0"/>
      <w:marBottom w:val="0"/>
      <w:divBdr>
        <w:top w:val="none" w:sz="0" w:space="0" w:color="auto"/>
        <w:left w:val="none" w:sz="0" w:space="0" w:color="auto"/>
        <w:bottom w:val="none" w:sz="0" w:space="0" w:color="auto"/>
        <w:right w:val="none" w:sz="0" w:space="0" w:color="auto"/>
      </w:divBdr>
      <w:divsChild>
        <w:div w:id="707217321">
          <w:marLeft w:val="0"/>
          <w:marRight w:val="1"/>
          <w:marTop w:val="0"/>
          <w:marBottom w:val="0"/>
          <w:divBdr>
            <w:top w:val="none" w:sz="0" w:space="0" w:color="auto"/>
            <w:left w:val="none" w:sz="0" w:space="0" w:color="auto"/>
            <w:bottom w:val="none" w:sz="0" w:space="0" w:color="auto"/>
            <w:right w:val="none" w:sz="0" w:space="0" w:color="auto"/>
          </w:divBdr>
          <w:divsChild>
            <w:div w:id="2042901232">
              <w:marLeft w:val="0"/>
              <w:marRight w:val="0"/>
              <w:marTop w:val="0"/>
              <w:marBottom w:val="0"/>
              <w:divBdr>
                <w:top w:val="none" w:sz="0" w:space="0" w:color="auto"/>
                <w:left w:val="none" w:sz="0" w:space="0" w:color="auto"/>
                <w:bottom w:val="none" w:sz="0" w:space="0" w:color="auto"/>
                <w:right w:val="none" w:sz="0" w:space="0" w:color="auto"/>
              </w:divBdr>
              <w:divsChild>
                <w:div w:id="519200548">
                  <w:marLeft w:val="0"/>
                  <w:marRight w:val="0"/>
                  <w:marTop w:val="0"/>
                  <w:marBottom w:val="0"/>
                  <w:divBdr>
                    <w:top w:val="none" w:sz="0" w:space="0" w:color="auto"/>
                    <w:left w:val="none" w:sz="0" w:space="0" w:color="auto"/>
                    <w:bottom w:val="none" w:sz="0" w:space="0" w:color="auto"/>
                    <w:right w:val="none" w:sz="0" w:space="0" w:color="auto"/>
                  </w:divBdr>
                  <w:divsChild>
                    <w:div w:id="1935093344">
                      <w:marLeft w:val="0"/>
                      <w:marRight w:val="0"/>
                      <w:marTop w:val="0"/>
                      <w:marBottom w:val="0"/>
                      <w:divBdr>
                        <w:top w:val="none" w:sz="0" w:space="0" w:color="auto"/>
                        <w:left w:val="none" w:sz="0" w:space="0" w:color="auto"/>
                        <w:bottom w:val="none" w:sz="0" w:space="0" w:color="auto"/>
                        <w:right w:val="none" w:sz="0" w:space="0" w:color="auto"/>
                      </w:divBdr>
                      <w:divsChild>
                        <w:div w:id="2005739833">
                          <w:marLeft w:val="312"/>
                          <w:marRight w:val="312"/>
                          <w:marTop w:val="0"/>
                          <w:marBottom w:val="0"/>
                          <w:divBdr>
                            <w:top w:val="none" w:sz="0" w:space="0" w:color="auto"/>
                            <w:left w:val="none" w:sz="0" w:space="0" w:color="auto"/>
                            <w:bottom w:val="none" w:sz="0" w:space="0" w:color="auto"/>
                            <w:right w:val="none" w:sz="0" w:space="0" w:color="auto"/>
                          </w:divBdr>
                          <w:divsChild>
                            <w:div w:id="347292766">
                              <w:marLeft w:val="0"/>
                              <w:marRight w:val="0"/>
                              <w:marTop w:val="0"/>
                              <w:marBottom w:val="0"/>
                              <w:divBdr>
                                <w:top w:val="none" w:sz="0" w:space="0" w:color="auto"/>
                                <w:left w:val="none" w:sz="0" w:space="0" w:color="auto"/>
                                <w:bottom w:val="none" w:sz="0" w:space="0" w:color="auto"/>
                                <w:right w:val="none" w:sz="0" w:space="0" w:color="auto"/>
                              </w:divBdr>
                              <w:divsChild>
                                <w:div w:id="1963071774">
                                  <w:marLeft w:val="0"/>
                                  <w:marRight w:val="0"/>
                                  <w:marTop w:val="0"/>
                                  <w:marBottom w:val="0"/>
                                  <w:divBdr>
                                    <w:top w:val="none" w:sz="0" w:space="0" w:color="auto"/>
                                    <w:left w:val="none" w:sz="0" w:space="0" w:color="auto"/>
                                    <w:bottom w:val="none" w:sz="0" w:space="0" w:color="auto"/>
                                    <w:right w:val="none" w:sz="0" w:space="0" w:color="auto"/>
                                  </w:divBdr>
                                  <w:divsChild>
                                    <w:div w:id="868685755">
                                      <w:marLeft w:val="0"/>
                                      <w:marRight w:val="0"/>
                                      <w:marTop w:val="0"/>
                                      <w:marBottom w:val="0"/>
                                      <w:divBdr>
                                        <w:top w:val="none" w:sz="0" w:space="0" w:color="auto"/>
                                        <w:left w:val="none" w:sz="0" w:space="0" w:color="auto"/>
                                        <w:bottom w:val="none" w:sz="0" w:space="0" w:color="auto"/>
                                        <w:right w:val="none" w:sz="0" w:space="0" w:color="auto"/>
                                      </w:divBdr>
                                      <w:divsChild>
                                        <w:div w:id="1643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526834">
      <w:bodyDiv w:val="1"/>
      <w:marLeft w:val="0"/>
      <w:marRight w:val="0"/>
      <w:marTop w:val="0"/>
      <w:marBottom w:val="0"/>
      <w:divBdr>
        <w:top w:val="none" w:sz="0" w:space="0" w:color="auto"/>
        <w:left w:val="none" w:sz="0" w:space="0" w:color="auto"/>
        <w:bottom w:val="none" w:sz="0" w:space="0" w:color="auto"/>
        <w:right w:val="none" w:sz="0" w:space="0" w:color="auto"/>
      </w:divBdr>
      <w:divsChild>
        <w:div w:id="276567834">
          <w:marLeft w:val="0"/>
          <w:marRight w:val="1"/>
          <w:marTop w:val="0"/>
          <w:marBottom w:val="0"/>
          <w:divBdr>
            <w:top w:val="none" w:sz="0" w:space="0" w:color="auto"/>
            <w:left w:val="none" w:sz="0" w:space="0" w:color="auto"/>
            <w:bottom w:val="none" w:sz="0" w:space="0" w:color="auto"/>
            <w:right w:val="none" w:sz="0" w:space="0" w:color="auto"/>
          </w:divBdr>
          <w:divsChild>
            <w:div w:id="298608648">
              <w:marLeft w:val="0"/>
              <w:marRight w:val="0"/>
              <w:marTop w:val="0"/>
              <w:marBottom w:val="0"/>
              <w:divBdr>
                <w:top w:val="none" w:sz="0" w:space="0" w:color="auto"/>
                <w:left w:val="none" w:sz="0" w:space="0" w:color="auto"/>
                <w:bottom w:val="none" w:sz="0" w:space="0" w:color="auto"/>
                <w:right w:val="none" w:sz="0" w:space="0" w:color="auto"/>
              </w:divBdr>
              <w:divsChild>
                <w:div w:id="784157321">
                  <w:marLeft w:val="0"/>
                  <w:marRight w:val="0"/>
                  <w:marTop w:val="0"/>
                  <w:marBottom w:val="0"/>
                  <w:divBdr>
                    <w:top w:val="none" w:sz="0" w:space="0" w:color="auto"/>
                    <w:left w:val="none" w:sz="0" w:space="0" w:color="auto"/>
                    <w:bottom w:val="none" w:sz="0" w:space="0" w:color="auto"/>
                    <w:right w:val="none" w:sz="0" w:space="0" w:color="auto"/>
                  </w:divBdr>
                  <w:divsChild>
                    <w:div w:id="1155149758">
                      <w:marLeft w:val="0"/>
                      <w:marRight w:val="0"/>
                      <w:marTop w:val="0"/>
                      <w:marBottom w:val="0"/>
                      <w:divBdr>
                        <w:top w:val="none" w:sz="0" w:space="0" w:color="auto"/>
                        <w:left w:val="none" w:sz="0" w:space="0" w:color="auto"/>
                        <w:bottom w:val="none" w:sz="0" w:space="0" w:color="auto"/>
                        <w:right w:val="none" w:sz="0" w:space="0" w:color="auto"/>
                      </w:divBdr>
                      <w:divsChild>
                        <w:div w:id="1710304771">
                          <w:marLeft w:val="312"/>
                          <w:marRight w:val="312"/>
                          <w:marTop w:val="0"/>
                          <w:marBottom w:val="0"/>
                          <w:divBdr>
                            <w:top w:val="none" w:sz="0" w:space="0" w:color="auto"/>
                            <w:left w:val="none" w:sz="0" w:space="0" w:color="auto"/>
                            <w:bottom w:val="none" w:sz="0" w:space="0" w:color="auto"/>
                            <w:right w:val="none" w:sz="0" w:space="0" w:color="auto"/>
                          </w:divBdr>
                          <w:divsChild>
                            <w:div w:id="235602206">
                              <w:marLeft w:val="0"/>
                              <w:marRight w:val="0"/>
                              <w:marTop w:val="0"/>
                              <w:marBottom w:val="0"/>
                              <w:divBdr>
                                <w:top w:val="none" w:sz="0" w:space="0" w:color="auto"/>
                                <w:left w:val="none" w:sz="0" w:space="0" w:color="auto"/>
                                <w:bottom w:val="none" w:sz="0" w:space="0" w:color="auto"/>
                                <w:right w:val="none" w:sz="0" w:space="0" w:color="auto"/>
                              </w:divBdr>
                              <w:divsChild>
                                <w:div w:id="1155411371">
                                  <w:marLeft w:val="0"/>
                                  <w:marRight w:val="0"/>
                                  <w:marTop w:val="0"/>
                                  <w:marBottom w:val="0"/>
                                  <w:divBdr>
                                    <w:top w:val="none" w:sz="0" w:space="0" w:color="auto"/>
                                    <w:left w:val="none" w:sz="0" w:space="0" w:color="auto"/>
                                    <w:bottom w:val="none" w:sz="0" w:space="0" w:color="auto"/>
                                    <w:right w:val="none" w:sz="0" w:space="0" w:color="auto"/>
                                  </w:divBdr>
                                  <w:divsChild>
                                    <w:div w:id="1414551963">
                                      <w:marLeft w:val="0"/>
                                      <w:marRight w:val="0"/>
                                      <w:marTop w:val="0"/>
                                      <w:marBottom w:val="0"/>
                                      <w:divBdr>
                                        <w:top w:val="none" w:sz="0" w:space="0" w:color="auto"/>
                                        <w:left w:val="none" w:sz="0" w:space="0" w:color="auto"/>
                                        <w:bottom w:val="none" w:sz="0" w:space="0" w:color="auto"/>
                                        <w:right w:val="none" w:sz="0" w:space="0" w:color="auto"/>
                                      </w:divBdr>
                                      <w:divsChild>
                                        <w:div w:id="1072047412">
                                          <w:marLeft w:val="0"/>
                                          <w:marRight w:val="0"/>
                                          <w:marTop w:val="0"/>
                                          <w:marBottom w:val="0"/>
                                          <w:divBdr>
                                            <w:top w:val="none" w:sz="0" w:space="0" w:color="auto"/>
                                            <w:left w:val="none" w:sz="0" w:space="0" w:color="auto"/>
                                            <w:bottom w:val="none" w:sz="0" w:space="0" w:color="auto"/>
                                            <w:right w:val="none" w:sz="0" w:space="0" w:color="auto"/>
                                          </w:divBdr>
                                          <w:divsChild>
                                            <w:div w:id="1920868876">
                                              <w:marLeft w:val="0"/>
                                              <w:marRight w:val="0"/>
                                              <w:marTop w:val="0"/>
                                              <w:marBottom w:val="0"/>
                                              <w:divBdr>
                                                <w:top w:val="none" w:sz="0" w:space="0" w:color="auto"/>
                                                <w:left w:val="none" w:sz="0" w:space="0" w:color="auto"/>
                                                <w:bottom w:val="none" w:sz="0" w:space="0" w:color="auto"/>
                                                <w:right w:val="none" w:sz="0" w:space="0" w:color="auto"/>
                                              </w:divBdr>
                                              <w:divsChild>
                                                <w:div w:id="15850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NBK8407/figure/A1373/?report=objecton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ncbi.nlm.nih.gov/books/NBK8407/figure/A1376/?report=objectonl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2295</Words>
  <Characters>13088</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LAMEEs</dc:creator>
  <cp:keywords/>
  <dc:description/>
  <cp:lastModifiedBy>DR.Ahmed Saker 2o1O</cp:lastModifiedBy>
  <cp:revision>7</cp:revision>
  <dcterms:created xsi:type="dcterms:W3CDTF">2015-09-15T20:08:00Z</dcterms:created>
  <dcterms:modified xsi:type="dcterms:W3CDTF">2016-03-10T20:12:00Z</dcterms:modified>
</cp:coreProperties>
</file>