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EF" w:rsidRPr="00844D02" w:rsidRDefault="0031151C" w:rsidP="00844D02">
      <w:pPr>
        <w:ind w:right="-284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المختبر </w:t>
      </w:r>
      <w:r w:rsidR="00844D02"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السابع</w:t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الترحيل الكهربائي </w:t>
      </w:r>
      <w:r w:rsidRPr="00844D02">
        <w:rPr>
          <w:rFonts w:asciiTheme="majorBidi" w:hAnsiTheme="majorBidi" w:cstheme="majorBidi"/>
          <w:b/>
          <w:bCs/>
          <w:sz w:val="28"/>
          <w:szCs w:val="28"/>
        </w:rPr>
        <w:t xml:space="preserve">Gel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</w:rPr>
        <w:t>Eletrophoresis</w:t>
      </w:r>
      <w:proofErr w:type="spellEnd"/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يعرف الترحيل الكهربائي بأنه حركه الايونات والجزيئات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العملاقه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المشحونه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charged macromolecules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مثل البروتينات والـ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DNA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RNA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خلال وسط معين (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agarose or polyacrylamide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) عند تسليط تيار كهربائي.</w:t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يوجد نوعان من المواد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المستخدمه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الترحيل الكهربائي لكل ماده مواصفات خاصه واستخدامات خاصه تميزها عن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الماده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الاخرى</w:t>
      </w:r>
    </w:p>
    <w:p w:rsidR="00844D02" w:rsidRPr="00844D02" w:rsidRDefault="00844D02" w:rsidP="00844D02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هلام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b/>
          <w:bCs/>
          <w:sz w:val="28"/>
          <w:szCs w:val="28"/>
          <w:lang w:bidi="ar-IQ"/>
        </w:rPr>
        <w:t>Agarose</w:t>
      </w: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ماده سكريه تستخدم بتراكيز من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0.5- 2%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فكلما كان حجم قطع 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المراد فصلها اصغر كلما ازداد تركيز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لماذا),يعتبر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اكثر استخداما بسبب رخص ثمنه وسهوله تحضيره وهو ماده غير سامه كما ان نسبه وضوح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العينه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المفصوله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بواسطته تكون اقل وضوحا من النوع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الاخرو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يستخدم هذا الهلام لفصل جزيئات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يتراوح وزنها الجزيئي بين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200pb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الى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50000pb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44D02" w:rsidRPr="00844D02" w:rsidRDefault="00844D02" w:rsidP="00844D02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متعدد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الاكريلمايد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b/>
          <w:bCs/>
          <w:sz w:val="28"/>
          <w:szCs w:val="28"/>
          <w:lang w:bidi="ar-IQ"/>
        </w:rPr>
        <w:t>Polyacrylamide</w:t>
      </w: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هو عباره عن بوليمر خليط من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الاكريلامايد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والـ</w:t>
      </w:r>
      <w:proofErr w:type="spellStart"/>
      <w:r w:rsidRPr="00844D02">
        <w:rPr>
          <w:rFonts w:asciiTheme="majorBidi" w:hAnsiTheme="majorBidi" w:cstheme="majorBidi"/>
          <w:sz w:val="28"/>
          <w:szCs w:val="28"/>
          <w:lang w:bidi="ar-IQ"/>
        </w:rPr>
        <w:t>bis</w:t>
      </w:r>
      <w:proofErr w:type="spellEnd"/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-acrylamide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يمتاز بكون ثقوب مادته اصغر من ثقوب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لذا فهو يستخدم في فصل جزيئات الـ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الاصغر من 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 500pb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العينه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تكون اكثر وضوحا من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ويستخدم ايضا في فصل البروتينات والانزيمات الا ان طريقه تحضيره اكثر تعقيدا من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وتعتبر ماده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الاكريلاميد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ماده سامه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للاعصاب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العوامل التي تتحكم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بحركه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جزيئات الـ </w:t>
      </w:r>
      <w:r w:rsidRPr="00844D02">
        <w:rPr>
          <w:rFonts w:asciiTheme="majorBidi" w:hAnsiTheme="majorBidi" w:cstheme="majorBidi"/>
          <w:b/>
          <w:bCs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الاكاروز</w:t>
      </w:r>
      <w:proofErr w:type="spellEnd"/>
    </w:p>
    <w:p w:rsidR="00844D02" w:rsidRPr="00844D02" w:rsidRDefault="00844D02" w:rsidP="00844D02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الشحنه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charge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(ماهي شحنه ال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وما اتجاه حركتها؟)</w:t>
      </w:r>
    </w:p>
    <w:p w:rsidR="00844D02" w:rsidRPr="00844D02" w:rsidRDefault="00844D02" w:rsidP="00844D02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الحجم و الوزن الجزيئي للجزيئات ( اي الجزيئات تتحرك اسرع؟)</w:t>
      </w:r>
    </w:p>
    <w:p w:rsidR="00844D02" w:rsidRPr="00844D02" w:rsidRDefault="00844D02" w:rsidP="00844D02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حجم ثقوب الهلام (كلما كان حجم الثقوب صغيره كلما كان ذلك ملائما لفصل الجزيئات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الصغيره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844D02" w:rsidRPr="00844D02" w:rsidRDefault="00844D02" w:rsidP="00844D02">
      <w:pPr>
        <w:pStyle w:val="a3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قوه التيار الكهربائي ( يستخدم التيار الكهربائي العالي للفصل السريع للجزيئات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الصغيره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بشكل عام ولكن على ان لا يكون عالي جدا لان هذا يؤدي الى تحطم الجزيئات ,اما التيار الواطئ فهو يستخدم لفصل الجزيئات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الكبيره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ان لشكل جزيئه 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DNA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اهميه في سرعه حركتها فالجزيئات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العاليه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الالتفاف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covalently closed supercoiled (CCC)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تكون اسرع من الجزيئات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الخطيه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linear (L)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والتي تكون اسرع من النوع الحلقي المفتوح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Opened circle (OC)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المواد و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الاجهزه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المستخدمه</w:t>
      </w:r>
      <w:proofErr w:type="spellEnd"/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في الترحيل الكهربائي</w:t>
      </w:r>
    </w:p>
    <w:p w:rsidR="00844D02" w:rsidRPr="00844D02" w:rsidRDefault="00844D02" w:rsidP="00844D02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جهاز الترحيل الكهربائي المؤلف من</w:t>
      </w:r>
    </w:p>
    <w:p w:rsidR="00844D02" w:rsidRPr="00844D02" w:rsidRDefault="00844D02" w:rsidP="00844D02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مجهز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الطاقه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power supply </w:t>
      </w:r>
    </w:p>
    <w:p w:rsidR="00844D02" w:rsidRPr="00844D02" w:rsidRDefault="00844D02" w:rsidP="00844D02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وحده الترحيل الكهربائي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 electrophoresis chamber</w:t>
      </w:r>
    </w:p>
    <w:p w:rsidR="00844D02" w:rsidRPr="00844D02" w:rsidRDefault="00844D02" w:rsidP="00844D02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وعاء صب الهلام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 gel casting tray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مصنوع من بلاستيك شفاف يسمح بنفاذ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الاشعه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الفوق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بنفسجيه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,يجب غلق صرفي الوعاء بالسدادات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المطاطيه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الخاصه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قبل صب الهلام ( لماذا)</w:t>
      </w:r>
    </w:p>
    <w:p w:rsidR="00844D02" w:rsidRPr="00844D02" w:rsidRDefault="00844D02" w:rsidP="00844D02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المشط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comb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هو اداه تستخدم لعمل حفر لوضع عينه 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الهلام</w:t>
      </w:r>
    </w:p>
    <w:p w:rsidR="00844D02" w:rsidRPr="00844D02" w:rsidRDefault="00844D02" w:rsidP="00844D02">
      <w:pPr>
        <w:pStyle w:val="a3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lang w:bidi="ar-IQ"/>
        </w:rPr>
        <w:t>UV-</w:t>
      </w:r>
      <w:proofErr w:type="spellStart"/>
      <w:r w:rsidRPr="00844D02">
        <w:rPr>
          <w:rFonts w:asciiTheme="majorBidi" w:hAnsiTheme="majorBidi" w:cstheme="majorBidi"/>
          <w:sz w:val="28"/>
          <w:szCs w:val="28"/>
          <w:lang w:bidi="ar-IQ"/>
        </w:rPr>
        <w:t>transluminator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جهاز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الاشعه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فوق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البنفسجيه</w:t>
      </w:r>
      <w:proofErr w:type="spellEnd"/>
    </w:p>
    <w:p w:rsidR="00844D02" w:rsidRPr="00844D02" w:rsidRDefault="00844D02" w:rsidP="00844D02">
      <w:pPr>
        <w:pStyle w:val="a3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المواد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المستخدمه</w:t>
      </w:r>
      <w:proofErr w:type="spellEnd"/>
    </w:p>
    <w:p w:rsidR="00844D02" w:rsidRPr="00844D02" w:rsidRDefault="00844D02" w:rsidP="00844D02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lang w:bidi="ar-IQ"/>
        </w:rPr>
        <w:t>TBE buffer</w:t>
      </w:r>
    </w:p>
    <w:p w:rsidR="00844D02" w:rsidRPr="00844D02" w:rsidRDefault="00844D02" w:rsidP="00844D02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lang w:bidi="ar-IQ"/>
        </w:rPr>
        <w:t>Loading buffer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 ماهي مكوناته ولماذا يستخدم)</w:t>
      </w:r>
    </w:p>
    <w:p w:rsidR="00844D02" w:rsidRPr="00844D02" w:rsidRDefault="00844D02" w:rsidP="00844D02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صبغه 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ethidium bromide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هي عباره عن صبغه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متفلوره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تتداخل بين ازواج القواعد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النايتروجينيه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لشريطي الـ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DNA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وعند تعرض هذه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الصبغه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للاشعه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فوق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البنفسجيه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فأنها يعطي منطقه مشعه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برتقاليه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او حمراء اللون</w:t>
      </w:r>
      <w:r w:rsidR="00EB7C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هذه الصبغة مسرطنة واستبدلت بصبغات امينة وغير مسرطنة مثل </w:t>
      </w:r>
      <w:r w:rsidR="00EB7C52">
        <w:rPr>
          <w:rFonts w:asciiTheme="majorBidi" w:hAnsiTheme="majorBidi" w:cstheme="majorBidi"/>
          <w:sz w:val="28"/>
          <w:szCs w:val="28"/>
          <w:lang w:bidi="ar-IQ"/>
        </w:rPr>
        <w:t>Simplsafe</w:t>
      </w:r>
      <w:r w:rsidR="00EB7C52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844D02" w:rsidRPr="00844D02" w:rsidRDefault="00844D02" w:rsidP="00844D02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هلام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الكاروز</w:t>
      </w:r>
      <w:proofErr w:type="spellEnd"/>
    </w:p>
    <w:p w:rsidR="00844D02" w:rsidRPr="00844D02" w:rsidRDefault="00844D02" w:rsidP="00844D02">
      <w:pPr>
        <w:pStyle w:val="a3"/>
        <w:numPr>
          <w:ilvl w:val="0"/>
          <w:numId w:val="15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عينه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DNA 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نقيه</w:t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طريقه العمل</w:t>
      </w:r>
    </w:p>
    <w:p w:rsidR="00844D02" w:rsidRPr="00844D02" w:rsidRDefault="00844D02" w:rsidP="00844D02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 إذابة 1 غم من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100 مليلتر من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درائ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TBE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بتركيز (0.5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X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ورقم هيدروجيني 8 في الحمام المائي  و بعدها يترك الهلام ليبرد لتصل حرارته الى 50 م. ثم يضاف 2 مايكروليتر من محلول بروميد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الاثيديوم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بتركيز 2 ملغم/مليلتر ويمزج جيدا.</w:t>
      </w:r>
    </w:p>
    <w:p w:rsidR="00844D02" w:rsidRPr="00844D02" w:rsidRDefault="00844D02" w:rsidP="00844D02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يحضر قالب صب الهلام (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Tray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وذلك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باحاطة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حافتي القالب بالقطع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المطاطيه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الخاصه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ويثبت مشط تكوين الحفر (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Comb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على بعد واحد سنتمتر من احدى حافتي القالب, ثم يصب الهلام داخل القالب الموضوع في وضع أفقي تماما وترك ليتصلب لمدة 30 دقيقة وفيما بعد رفع المشط القطع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المطاطيه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برفق ويوضع القالب داخل حوض الترحيل الكهربائي المحتوى على دارئ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TBE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بحيث يغمر هلام </w:t>
      </w:r>
      <w:proofErr w:type="spellStart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الاكاروز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844D02" w:rsidRPr="00844D02" w:rsidRDefault="00844D02" w:rsidP="00844D02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تجرى عملية تحميل عينات الدنا في حفر الهلام بعد مزج 10 مايكروليتر من محلول الدنا مع 3 مايكروليتر من دارئ التحميل(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Loading buffer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) .</w:t>
      </w:r>
    </w:p>
    <w:p w:rsidR="00844D02" w:rsidRPr="00844D02" w:rsidRDefault="00844D02" w:rsidP="00844D02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يتم ترحيل العينات  كهربائيا تحت فرق جهد قدره 4-3 فولت/سم وبمعدل مرور للتيار 20 ملي أمبير ولمدة 3-1.5 ساعة حسب التجربة.</w:t>
      </w:r>
    </w:p>
    <w:p w:rsidR="00844D02" w:rsidRPr="00844D02" w:rsidRDefault="00844D02" w:rsidP="00844D02">
      <w:pPr>
        <w:pStyle w:val="a3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تم فحص الهلام بواسطة جهاز 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 xml:space="preserve">UV- </w:t>
      </w:r>
      <w:proofErr w:type="spellStart"/>
      <w:r w:rsidRPr="00844D02">
        <w:rPr>
          <w:rFonts w:asciiTheme="majorBidi" w:hAnsiTheme="majorBidi" w:cstheme="majorBidi"/>
          <w:sz w:val="28"/>
          <w:szCs w:val="28"/>
          <w:lang w:bidi="ar-IQ"/>
        </w:rPr>
        <w:t>Transilluminator</w:t>
      </w:r>
      <w:proofErr w:type="spellEnd"/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بطول موجي مقداره 256 نانوميتر, ثم يصور بوساطة الكاميرا(</w:t>
      </w:r>
      <w:r w:rsidRPr="00844D02">
        <w:rPr>
          <w:rFonts w:asciiTheme="majorBidi" w:hAnsiTheme="majorBidi" w:cstheme="majorBidi"/>
          <w:sz w:val="28"/>
          <w:szCs w:val="28"/>
          <w:lang w:bidi="ar-IQ"/>
        </w:rPr>
        <w:t>Canon</w:t>
      </w:r>
      <w:r w:rsidRPr="00844D02">
        <w:rPr>
          <w:rFonts w:asciiTheme="majorBidi" w:hAnsiTheme="majorBidi" w:cstheme="majorBidi"/>
          <w:sz w:val="28"/>
          <w:szCs w:val="28"/>
          <w:rtl/>
          <w:lang w:bidi="ar-IQ"/>
        </w:rPr>
        <w:t>) .</w:t>
      </w: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noProof/>
          <w:sz w:val="28"/>
          <w:szCs w:val="28"/>
          <w:rtl/>
        </w:rPr>
        <w:lastRenderedPageBreak/>
        <w:drawing>
          <wp:inline distT="0" distB="0" distL="0" distR="0" wp14:anchorId="4451037A" wp14:editId="72FF4299">
            <wp:extent cx="4848225" cy="3267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rosegel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02" w:rsidRPr="00844D02" w:rsidRDefault="00844D02" w:rsidP="00844D02">
      <w:pPr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44D02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45AADB45" wp14:editId="46AAD14A">
            <wp:extent cx="469582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_Seoul_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06921" w:rsidRDefault="00B0692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06921" w:rsidRDefault="00B06921" w:rsidP="00B06921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5608320" cy="3839291"/>
            <wp:effectExtent l="0" t="0" r="0" b="8890"/>
            <wp:docPr id="11" name="صورة 11" descr="نتيجة بحث الصور عن ‪component of DNA electrophoresis apparatu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component of DNA electrophoresis apparatus‬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83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921" w:rsidRDefault="00B0692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67C41" w:rsidRDefault="00667C41" w:rsidP="00667C41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5608320" cy="3047573"/>
            <wp:effectExtent l="0" t="0" r="0" b="635"/>
            <wp:docPr id="12" name="صورة 12" descr="نتيجة بحث الصور عن ‪component of DNA electrophoresis apparatu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نتيجة بحث الصور عن ‪component of DNA electrophoresis apparatus‬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41" w:rsidRDefault="00667C4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67C41" w:rsidRDefault="00667C4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67C41" w:rsidRDefault="00667C4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67C41" w:rsidRDefault="00667C41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B06921" w:rsidRDefault="00B06921" w:rsidP="00B06921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4401185" cy="3173095"/>
            <wp:effectExtent l="0" t="0" r="0" b="8255"/>
            <wp:docPr id="10" name="صورة 10" descr="نتيجة بحث الصور عن ‪component of DNA electrophoresis apparatu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نتيجة بحث الصور عن ‪component of DNA electrophoresis apparatus‬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Pr="00844D02" w:rsidRDefault="00844D02" w:rsidP="00844D02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4099549" cy="3077570"/>
            <wp:effectExtent l="0" t="0" r="0" b="8890"/>
            <wp:docPr id="3" name="صورة 3" descr="نتيجة بحث الصور عن ‪figure of DNA electrophore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figure of DNA electrophoresis‬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13" cy="307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Pr="00844D02" w:rsidRDefault="00844D02" w:rsidP="00844D0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3807725" cy="3313934"/>
            <wp:effectExtent l="0" t="0" r="2540" b="1270"/>
            <wp:docPr id="8" name="صورة 8" descr="نتيجة بحث الصور عن ‪figure of DNA electrophoresis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‪figure of DNA electrophoresis‬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87" cy="33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02" w:rsidRPr="00844D02" w:rsidRDefault="00844D02" w:rsidP="00844D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44D02" w:rsidRPr="00844D02" w:rsidRDefault="00844D02" w:rsidP="00844D02">
      <w:pPr>
        <w:ind w:right="-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844D02" w:rsidRPr="00844D02" w:rsidSect="00CC2D28">
      <w:headerReference w:type="default" r:id="rId15"/>
      <w:footerReference w:type="default" r:id="rId16"/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6E" w:rsidRDefault="00E2196E" w:rsidP="001F3D6E">
      <w:pPr>
        <w:spacing w:after="0" w:line="240" w:lineRule="auto"/>
      </w:pPr>
      <w:r>
        <w:separator/>
      </w:r>
    </w:p>
  </w:endnote>
  <w:endnote w:type="continuationSeparator" w:id="0">
    <w:p w:rsidR="00E2196E" w:rsidRDefault="00E2196E" w:rsidP="001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rtl/>
      </w:rPr>
    </w:pPr>
    <w:r>
      <w:rPr>
        <w:rFonts w:hint="cs"/>
        <w:rtl/>
      </w:rPr>
      <w:t xml:space="preserve">اعداد : ا.م.د. حسين عليوي مطلب الدهموشي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B7C52" w:rsidRPr="00EB7C52">
      <w:rPr>
        <w:rFonts w:asciiTheme="majorHAnsi" w:eastAsiaTheme="majorEastAsia" w:hAnsiTheme="majorHAnsi" w:cstheme="majorBidi"/>
        <w:noProof/>
        <w:rtl/>
        <w:lang w:val="ar-SA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5248A" w:rsidRDefault="0085248A" w:rsidP="0085248A">
    <w:pPr>
      <w:pStyle w:val="a6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          </w:t>
    </w:r>
    <w:proofErr w:type="spellStart"/>
    <w:r>
      <w:rPr>
        <w:rFonts w:asciiTheme="majorHAnsi" w:eastAsiaTheme="majorEastAsia" w:hAnsiTheme="majorHAnsi" w:cstheme="majorBidi" w:hint="cs"/>
        <w:rtl/>
      </w:rPr>
      <w:t>م.م</w:t>
    </w:r>
    <w:proofErr w:type="spellEnd"/>
    <w:r>
      <w:rPr>
        <w:rFonts w:asciiTheme="majorHAnsi" w:eastAsiaTheme="majorEastAsia" w:hAnsiTheme="majorHAnsi" w:cstheme="majorBidi" w:hint="cs"/>
        <w:rtl/>
      </w:rPr>
      <w:t xml:space="preserve">. لقاء يحيى محسن الجبوري </w:t>
    </w:r>
  </w:p>
  <w:p w:rsidR="0085248A" w:rsidRDefault="00852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6E" w:rsidRDefault="00E2196E" w:rsidP="001F3D6E">
      <w:pPr>
        <w:spacing w:after="0" w:line="240" w:lineRule="auto"/>
      </w:pPr>
      <w:r>
        <w:separator/>
      </w:r>
    </w:p>
  </w:footnote>
  <w:footnote w:type="continuationSeparator" w:id="0">
    <w:p w:rsidR="00E2196E" w:rsidRDefault="00E2196E" w:rsidP="001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E" w:rsidRPr="0085248A" w:rsidRDefault="001F3D6E" w:rsidP="00EE1BDF">
    <w:pPr>
      <w:pStyle w:val="a5"/>
      <w:ind w:right="-426"/>
      <w:rPr>
        <w:rFonts w:ascii="Microsoft Uighur" w:hAnsi="Microsoft Uighur" w:cs="Microsoft Uighur"/>
        <w:color w:val="833C0B" w:themeColor="accent2" w:themeShade="80"/>
        <w:sz w:val="36"/>
        <w:szCs w:val="36"/>
        <w:lang w:bidi="ar-IQ"/>
      </w:rPr>
    </w:pPr>
    <w:r w:rsidRPr="0085248A">
      <w:rPr>
        <w:rFonts w:ascii="Microsoft Uighur" w:hAnsi="Microsoft Uighur" w:cs="Microsoft Uighur"/>
        <w:noProof/>
        <w:color w:val="833C0B" w:themeColor="accent2" w:themeShade="8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65DB6" wp14:editId="10A5D0D5">
              <wp:simplePos x="0" y="0"/>
              <wp:positionH relativeFrom="column">
                <wp:posOffset>-219075</wp:posOffset>
              </wp:positionH>
              <wp:positionV relativeFrom="paragraph">
                <wp:posOffset>255270</wp:posOffset>
              </wp:positionV>
              <wp:extent cx="58769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0.1pt" to="445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" strokecolor="#823b0b [1605]" strokeweight="1.5pt">
              <v:stroke joinstyle="miter"/>
            </v:line>
          </w:pict>
        </mc:Fallback>
      </mc:AlternateConten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>بايولوجي جزيئي ووراثة احياء مجهرية عملي</w:t>
    </w:r>
    <w:r w:rsidR="002015DC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           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</w:t>
    </w:r>
    <w:r w:rsidR="00EE1BDF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</w:t>
    </w:r>
    <w:r w:rsidR="00491B96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           </w:t>
    </w:r>
    <w:r w:rsidR="00EE2AD1"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            المختبر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="00844D02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>السابع</w:t>
    </w:r>
    <w:r w:rsidR="00076A69" w:rsidRPr="0085248A">
      <w:rPr>
        <w:rFonts w:ascii="Microsoft Uighur" w:hAnsi="Microsoft Uighur" w:cs="Microsoft Uighur" w:hint="cs"/>
        <w:color w:val="833C0B" w:themeColor="accent2" w:themeShade="80"/>
        <w:sz w:val="36"/>
        <w:szCs w:val="36"/>
        <w:rtl/>
        <w:lang w:bidi="ar-IQ"/>
      </w:rPr>
      <w:t xml:space="preserve"> </w:t>
    </w:r>
    <w:r w:rsidRPr="0085248A">
      <w:rPr>
        <w:rFonts w:ascii="Microsoft Uighur" w:hAnsi="Microsoft Uighur" w:cs="Microsoft Uighur"/>
        <w:color w:val="833C0B" w:themeColor="accent2" w:themeShade="80"/>
        <w:sz w:val="36"/>
        <w:szCs w:val="36"/>
        <w:rtl/>
        <w:lang w:bidi="ar-IQ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pt;height:11.3pt" o:bullet="t">
        <v:imagedata r:id="rId1" o:title="msoA12F"/>
      </v:shape>
    </w:pict>
  </w:numPicBullet>
  <w:abstractNum w:abstractNumId="0">
    <w:nsid w:val="01331FA8"/>
    <w:multiLevelType w:val="hybridMultilevel"/>
    <w:tmpl w:val="7610DC86"/>
    <w:lvl w:ilvl="0" w:tplc="08D40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0FB6"/>
    <w:multiLevelType w:val="hybridMultilevel"/>
    <w:tmpl w:val="F4AAE4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D18"/>
    <w:multiLevelType w:val="hybridMultilevel"/>
    <w:tmpl w:val="97E4A39A"/>
    <w:lvl w:ilvl="0" w:tplc="F58A6B9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44E9"/>
    <w:multiLevelType w:val="hybridMultilevel"/>
    <w:tmpl w:val="9CBC65BE"/>
    <w:lvl w:ilvl="0" w:tplc="BAD06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2BC3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44896"/>
    <w:multiLevelType w:val="hybridMultilevel"/>
    <w:tmpl w:val="92926BB2"/>
    <w:lvl w:ilvl="0" w:tplc="3A14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4ED0"/>
    <w:multiLevelType w:val="hybridMultilevel"/>
    <w:tmpl w:val="6D9ECFE8"/>
    <w:lvl w:ilvl="0" w:tplc="22FA2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90C"/>
    <w:multiLevelType w:val="hybridMultilevel"/>
    <w:tmpl w:val="321472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B709D"/>
    <w:multiLevelType w:val="hybridMultilevel"/>
    <w:tmpl w:val="501488F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2529"/>
    <w:multiLevelType w:val="hybridMultilevel"/>
    <w:tmpl w:val="9BC415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06A5"/>
    <w:multiLevelType w:val="hybridMultilevel"/>
    <w:tmpl w:val="96B4203C"/>
    <w:lvl w:ilvl="0" w:tplc="4EE4F17A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DEA5A21"/>
    <w:multiLevelType w:val="hybridMultilevel"/>
    <w:tmpl w:val="A77CB9FE"/>
    <w:lvl w:ilvl="0" w:tplc="888252CE">
      <w:start w:val="1"/>
      <w:numFmt w:val="decimal"/>
      <w:lvlText w:val="%1-"/>
      <w:lvlJc w:val="left"/>
      <w:pPr>
        <w:ind w:left="108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0A0960"/>
    <w:multiLevelType w:val="hybridMultilevel"/>
    <w:tmpl w:val="BF603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C284B"/>
    <w:multiLevelType w:val="hybridMultilevel"/>
    <w:tmpl w:val="5BB6AF90"/>
    <w:lvl w:ilvl="0" w:tplc="D37CCC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629F0"/>
    <w:multiLevelType w:val="hybridMultilevel"/>
    <w:tmpl w:val="7C4A9DD6"/>
    <w:lvl w:ilvl="0" w:tplc="C986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6D61"/>
    <w:multiLevelType w:val="hybridMultilevel"/>
    <w:tmpl w:val="486A823C"/>
    <w:lvl w:ilvl="0" w:tplc="0270C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66CA6"/>
    <w:multiLevelType w:val="hybridMultilevel"/>
    <w:tmpl w:val="B816C19A"/>
    <w:lvl w:ilvl="0" w:tplc="888252C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2"/>
  </w:num>
  <w:num w:numId="5">
    <w:abstractNumId w:val="6"/>
  </w:num>
  <w:num w:numId="6">
    <w:abstractNumId w:val="10"/>
  </w:num>
  <w:num w:numId="7">
    <w:abstractNumId w:val="1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FE"/>
    <w:rsid w:val="00076A69"/>
    <w:rsid w:val="000813CB"/>
    <w:rsid w:val="00086B7D"/>
    <w:rsid w:val="000C5530"/>
    <w:rsid w:val="000D30E1"/>
    <w:rsid w:val="00110B8E"/>
    <w:rsid w:val="00153018"/>
    <w:rsid w:val="001614CD"/>
    <w:rsid w:val="00162EDE"/>
    <w:rsid w:val="001825D5"/>
    <w:rsid w:val="00192720"/>
    <w:rsid w:val="001F3D6E"/>
    <w:rsid w:val="00200C3A"/>
    <w:rsid w:val="002015DC"/>
    <w:rsid w:val="00210C22"/>
    <w:rsid w:val="00244840"/>
    <w:rsid w:val="00263262"/>
    <w:rsid w:val="002D59F8"/>
    <w:rsid w:val="0031151C"/>
    <w:rsid w:val="00333921"/>
    <w:rsid w:val="003B048D"/>
    <w:rsid w:val="003F3B65"/>
    <w:rsid w:val="00422CFE"/>
    <w:rsid w:val="00425978"/>
    <w:rsid w:val="00474B6F"/>
    <w:rsid w:val="00491B96"/>
    <w:rsid w:val="004C1E1F"/>
    <w:rsid w:val="004F06E1"/>
    <w:rsid w:val="00596CB0"/>
    <w:rsid w:val="005B2671"/>
    <w:rsid w:val="005C15AA"/>
    <w:rsid w:val="005D3AA9"/>
    <w:rsid w:val="00643BC5"/>
    <w:rsid w:val="0065037C"/>
    <w:rsid w:val="00667C41"/>
    <w:rsid w:val="006B0DA9"/>
    <w:rsid w:val="00725EB8"/>
    <w:rsid w:val="00731BB4"/>
    <w:rsid w:val="00792E80"/>
    <w:rsid w:val="007F5320"/>
    <w:rsid w:val="00844D02"/>
    <w:rsid w:val="0085248A"/>
    <w:rsid w:val="0087646E"/>
    <w:rsid w:val="008D2383"/>
    <w:rsid w:val="008E241C"/>
    <w:rsid w:val="008E6A1E"/>
    <w:rsid w:val="009100E0"/>
    <w:rsid w:val="00922911"/>
    <w:rsid w:val="009412EF"/>
    <w:rsid w:val="009736B8"/>
    <w:rsid w:val="00987BEA"/>
    <w:rsid w:val="009D7A15"/>
    <w:rsid w:val="00A02563"/>
    <w:rsid w:val="00B06921"/>
    <w:rsid w:val="00B224B7"/>
    <w:rsid w:val="00B27293"/>
    <w:rsid w:val="00BA3346"/>
    <w:rsid w:val="00BE4899"/>
    <w:rsid w:val="00BF171C"/>
    <w:rsid w:val="00C14795"/>
    <w:rsid w:val="00C64EAF"/>
    <w:rsid w:val="00C668B2"/>
    <w:rsid w:val="00C86A0B"/>
    <w:rsid w:val="00CC2D28"/>
    <w:rsid w:val="00CC3D9D"/>
    <w:rsid w:val="00CC7483"/>
    <w:rsid w:val="00D012AE"/>
    <w:rsid w:val="00D956A1"/>
    <w:rsid w:val="00DA3CA8"/>
    <w:rsid w:val="00DB756A"/>
    <w:rsid w:val="00DD5DEA"/>
    <w:rsid w:val="00E2196E"/>
    <w:rsid w:val="00E5794F"/>
    <w:rsid w:val="00EB126E"/>
    <w:rsid w:val="00EB32C4"/>
    <w:rsid w:val="00EB7C52"/>
    <w:rsid w:val="00EE1BDF"/>
    <w:rsid w:val="00EE2AD1"/>
    <w:rsid w:val="00EF2C7A"/>
    <w:rsid w:val="00EF5002"/>
    <w:rsid w:val="00F074F7"/>
    <w:rsid w:val="00FA76CF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FE"/>
    <w:pPr>
      <w:bidi/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0C5530"/>
    <w:pPr>
      <w:keepNext/>
      <w:bidi w:val="0"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val="it-IT" w:eastAsia="fr-FR"/>
    </w:rPr>
  </w:style>
  <w:style w:type="paragraph" w:styleId="5">
    <w:name w:val="heading 5"/>
    <w:basedOn w:val="a"/>
    <w:next w:val="a"/>
    <w:link w:val="5Char"/>
    <w:qFormat/>
    <w:rsid w:val="000C5530"/>
    <w:pPr>
      <w:keepNext/>
      <w:bidi w:val="0"/>
      <w:spacing w:after="0" w:line="240" w:lineRule="auto"/>
      <w:outlineLvl w:val="4"/>
    </w:pPr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A3C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F3D6E"/>
  </w:style>
  <w:style w:type="paragraph" w:styleId="a6">
    <w:name w:val="footer"/>
    <w:basedOn w:val="a"/>
    <w:link w:val="Char1"/>
    <w:uiPriority w:val="99"/>
    <w:unhideWhenUsed/>
    <w:rsid w:val="001F3D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F3D6E"/>
  </w:style>
  <w:style w:type="character" w:customStyle="1" w:styleId="3Char">
    <w:name w:val="عنوان 3 Char"/>
    <w:basedOn w:val="a0"/>
    <w:link w:val="3"/>
    <w:rsid w:val="000C5530"/>
    <w:rPr>
      <w:rFonts w:ascii="Arial" w:eastAsia="Times New Roman" w:hAnsi="Arial" w:cs="Times New Roman"/>
      <w:b/>
      <w:sz w:val="28"/>
      <w:szCs w:val="20"/>
      <w:lang w:val="it-IT" w:eastAsia="fr-FR"/>
    </w:rPr>
  </w:style>
  <w:style w:type="character" w:customStyle="1" w:styleId="5Char">
    <w:name w:val="عنوان 5 Char"/>
    <w:basedOn w:val="a0"/>
    <w:link w:val="5"/>
    <w:rsid w:val="000C5530"/>
    <w:rPr>
      <w:rFonts w:ascii="Verdana" w:eastAsia="Times New Roman" w:hAnsi="Verdana" w:cs="Times New Roman"/>
      <w:b/>
      <w:bCs/>
      <w:sz w:val="24"/>
      <w:szCs w:val="20"/>
      <w:lang w:val="it-IT" w:eastAsia="fr-FR"/>
    </w:rPr>
  </w:style>
  <w:style w:type="character" w:customStyle="1" w:styleId="apple-converted-space">
    <w:name w:val="apple-converted-space"/>
    <w:basedOn w:val="a0"/>
    <w:rsid w:val="0007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Liqaa</dc:creator>
  <cp:lastModifiedBy>HP</cp:lastModifiedBy>
  <cp:revision>69</cp:revision>
  <dcterms:created xsi:type="dcterms:W3CDTF">2016-10-15T11:42:00Z</dcterms:created>
  <dcterms:modified xsi:type="dcterms:W3CDTF">2017-04-08T17:49:00Z</dcterms:modified>
</cp:coreProperties>
</file>