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A0" w:rsidRDefault="00C700F6" w:rsidP="00BC18FA">
      <w:pPr>
        <w:pStyle w:val="Heading10"/>
        <w:keepNext/>
        <w:keepLines/>
        <w:shd w:val="clear" w:color="auto" w:fill="auto"/>
        <w:spacing w:line="276" w:lineRule="auto"/>
        <w:jc w:val="center"/>
        <w:rPr>
          <w:rStyle w:val="Heading1Exact"/>
          <w:b/>
          <w:bCs/>
          <w:sz w:val="36"/>
          <w:szCs w:val="36"/>
        </w:rPr>
      </w:pPr>
      <w:r w:rsidRPr="00545938">
        <w:rPr>
          <w:rFonts w:asciiTheme="majorBidi" w:hAnsiTheme="majorBidi" w:cstheme="majorBidi"/>
          <w:b/>
          <w:bCs/>
          <w:noProof/>
          <w:sz w:val="40"/>
          <w:szCs w:val="40"/>
          <w:lang w:bidi="ar-SA"/>
        </w:rPr>
        <mc:AlternateContent>
          <mc:Choice Requires="wps">
            <w:drawing>
              <wp:anchor distT="0" distB="0" distL="63500" distR="63500" simplePos="0" relativeHeight="251657728" behindDoc="0" locked="0" layoutInCell="1" allowOverlap="1" wp14:anchorId="3EB3D96D" wp14:editId="14A8F71A">
                <wp:simplePos x="0" y="0"/>
                <wp:positionH relativeFrom="margin">
                  <wp:posOffset>-45720</wp:posOffset>
                </wp:positionH>
                <wp:positionV relativeFrom="paragraph">
                  <wp:posOffset>-295910</wp:posOffset>
                </wp:positionV>
                <wp:extent cx="1009650" cy="219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F" w:rsidRPr="00913542" w:rsidRDefault="0057789B" w:rsidP="00913542">
                            <w:pPr>
                              <w:pStyle w:val="Bodytext30"/>
                              <w:shd w:val="clear" w:color="auto" w:fill="auto"/>
                              <w:spacing w:line="276" w:lineRule="auto"/>
                              <w:jc w:val="center"/>
                              <w:rPr>
                                <w:sz w:val="28"/>
                                <w:szCs w:val="28"/>
                              </w:rPr>
                            </w:pPr>
                            <w:r w:rsidRPr="00913542">
                              <w:rPr>
                                <w:rStyle w:val="Bodytext3Exact"/>
                                <w:b/>
                                <w:bCs/>
                                <w:sz w:val="28"/>
                                <w:szCs w:val="28"/>
                              </w:rPr>
                              <w:t>5</w:t>
                            </w:r>
                            <w:r w:rsidRPr="00913542">
                              <w:rPr>
                                <w:rStyle w:val="Bodytext3Exact"/>
                                <w:b/>
                                <w:bCs/>
                                <w:sz w:val="28"/>
                                <w:szCs w:val="28"/>
                                <w:vertAlign w:val="superscript"/>
                              </w:rPr>
                              <w:t>th</w:t>
                            </w:r>
                            <w:r w:rsidRPr="00913542">
                              <w:rPr>
                                <w:rStyle w:val="Bodytext3Exact"/>
                                <w:b/>
                                <w:bCs/>
                                <w:sz w:val="28"/>
                                <w:szCs w:val="28"/>
                              </w:rPr>
                              <w:t xml:space="preserv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23.3pt;width:79.5pt;height:17.2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Yeqw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" filled="f" stroked="f">
                <v:textbox inset="0,0,0,0">
                  <w:txbxContent>
                    <w:p w:rsidR="00834CBF" w:rsidRPr="00913542" w:rsidRDefault="0057789B" w:rsidP="00913542">
                      <w:pPr>
                        <w:pStyle w:val="Bodytext30"/>
                        <w:shd w:val="clear" w:color="auto" w:fill="auto"/>
                        <w:spacing w:line="276" w:lineRule="auto"/>
                        <w:jc w:val="center"/>
                        <w:rPr>
                          <w:sz w:val="28"/>
                          <w:szCs w:val="28"/>
                        </w:rPr>
                      </w:pPr>
                      <w:r w:rsidRPr="00913542">
                        <w:rPr>
                          <w:rStyle w:val="Bodytext3Exact"/>
                          <w:b/>
                          <w:bCs/>
                          <w:sz w:val="28"/>
                          <w:szCs w:val="28"/>
                        </w:rPr>
                        <w:t>5</w:t>
                      </w:r>
                      <w:r w:rsidRPr="00913542">
                        <w:rPr>
                          <w:rStyle w:val="Bodytext3Exact"/>
                          <w:b/>
                          <w:bCs/>
                          <w:sz w:val="28"/>
                          <w:szCs w:val="28"/>
                          <w:vertAlign w:val="superscript"/>
                        </w:rPr>
                        <w:t>th</w:t>
                      </w:r>
                      <w:r w:rsidRPr="00913542">
                        <w:rPr>
                          <w:rStyle w:val="Bodytext3Exact"/>
                          <w:b/>
                          <w:bCs/>
                          <w:sz w:val="28"/>
                          <w:szCs w:val="28"/>
                        </w:rPr>
                        <w:t xml:space="preserve"> year</w:t>
                      </w:r>
                    </w:p>
                  </w:txbxContent>
                </v:textbox>
                <w10:wrap anchorx="margin"/>
              </v:shape>
            </w:pict>
          </mc:Fallback>
        </mc:AlternateContent>
      </w:r>
      <w:r w:rsidR="00913542" w:rsidRPr="00545938">
        <w:rPr>
          <w:rFonts w:asciiTheme="majorBidi" w:hAnsiTheme="majorBidi" w:cstheme="majorBidi"/>
          <w:b/>
          <w:bCs/>
          <w:noProof/>
          <w:sz w:val="40"/>
          <w:szCs w:val="40"/>
          <w:lang w:bidi="ar-SA"/>
        </w:rPr>
        <mc:AlternateContent>
          <mc:Choice Requires="wps">
            <w:drawing>
              <wp:anchor distT="0" distB="0" distL="63500" distR="63500" simplePos="0" relativeHeight="251657729" behindDoc="0" locked="0" layoutInCell="1" allowOverlap="1" wp14:anchorId="311C6561" wp14:editId="296A1846">
                <wp:simplePos x="0" y="0"/>
                <wp:positionH relativeFrom="margin">
                  <wp:posOffset>3945255</wp:posOffset>
                </wp:positionH>
                <wp:positionV relativeFrom="paragraph">
                  <wp:posOffset>-428625</wp:posOffset>
                </wp:positionV>
                <wp:extent cx="1304925" cy="127000"/>
                <wp:effectExtent l="0" t="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F" w:rsidRPr="00913542" w:rsidRDefault="0057789B" w:rsidP="00913542">
                            <w:pPr>
                              <w:pStyle w:val="Bodytext30"/>
                              <w:shd w:val="clear" w:color="auto" w:fill="auto"/>
                              <w:spacing w:line="276" w:lineRule="auto"/>
                              <w:rPr>
                                <w:sz w:val="28"/>
                                <w:szCs w:val="28"/>
                              </w:rPr>
                            </w:pPr>
                            <w:r w:rsidRPr="00913542">
                              <w:rPr>
                                <w:rStyle w:val="Bodytext3Exact"/>
                                <w:b/>
                                <w:bCs/>
                                <w:sz w:val="28"/>
                                <w:szCs w:val="28"/>
                              </w:rPr>
                              <w:t>Dr. Ban Aamer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0.65pt;margin-top:-33.75pt;width:102.75pt;height:10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" filled="f" stroked="f">
                <v:textbox style="mso-fit-shape-to-text:t" inset="0,0,0,0">
                  <w:txbxContent>
                    <w:p w:rsidR="00834CBF" w:rsidRPr="00913542" w:rsidRDefault="0057789B" w:rsidP="00913542">
                      <w:pPr>
                        <w:pStyle w:val="Bodytext30"/>
                        <w:shd w:val="clear" w:color="auto" w:fill="auto"/>
                        <w:spacing w:line="276" w:lineRule="auto"/>
                        <w:rPr>
                          <w:sz w:val="28"/>
                          <w:szCs w:val="28"/>
                        </w:rPr>
                      </w:pPr>
                      <w:r w:rsidRPr="00913542">
                        <w:rPr>
                          <w:rStyle w:val="Bodytext3Exact"/>
                          <w:b/>
                          <w:bCs/>
                          <w:sz w:val="28"/>
                          <w:szCs w:val="28"/>
                        </w:rPr>
                        <w:t xml:space="preserve">Dr. Ban </w:t>
                      </w:r>
                      <w:proofErr w:type="spellStart"/>
                      <w:r w:rsidRPr="00913542">
                        <w:rPr>
                          <w:rStyle w:val="Bodytext3Exact"/>
                          <w:b/>
                          <w:bCs/>
                          <w:sz w:val="28"/>
                          <w:szCs w:val="28"/>
                        </w:rPr>
                        <w:t>Aamer</w:t>
                      </w:r>
                      <w:proofErr w:type="spellEnd"/>
                    </w:p>
                  </w:txbxContent>
                </v:textbox>
                <w10:wrap anchorx="margin"/>
              </v:shape>
            </w:pict>
          </mc:Fallback>
        </mc:AlternateContent>
      </w:r>
      <w:bookmarkStart w:id="0" w:name="bookmark0"/>
      <w:r w:rsidR="00913542" w:rsidRPr="00545938">
        <w:rPr>
          <w:rStyle w:val="Heading1Exact"/>
          <w:b/>
          <w:bCs/>
          <w:sz w:val="36"/>
          <w:szCs w:val="36"/>
        </w:rPr>
        <w:t>Ectopic Pregnancy</w:t>
      </w:r>
      <w:bookmarkEnd w:id="0"/>
    </w:p>
    <w:p w:rsidR="00834CBF" w:rsidRPr="009F3EA0" w:rsidRDefault="0057789B" w:rsidP="00BC18FA">
      <w:pPr>
        <w:pStyle w:val="Heading10"/>
        <w:keepNext/>
        <w:keepLines/>
        <w:shd w:val="clear" w:color="auto" w:fill="auto"/>
        <w:spacing w:line="276" w:lineRule="auto"/>
        <w:ind w:firstLine="720"/>
        <w:jc w:val="both"/>
        <w:rPr>
          <w:b/>
          <w:bCs/>
          <w:sz w:val="36"/>
          <w:szCs w:val="36"/>
        </w:rPr>
      </w:pPr>
      <w:r w:rsidRPr="00D2268A">
        <w:rPr>
          <w:rFonts w:asciiTheme="majorBidi" w:hAnsiTheme="majorBidi" w:cstheme="majorBidi"/>
          <w:sz w:val="32"/>
          <w:szCs w:val="32"/>
        </w:rPr>
        <w:t>Ectopic pregnancy refers to the impl</w:t>
      </w:r>
      <w:r w:rsidR="00C700F6">
        <w:rPr>
          <w:rFonts w:asciiTheme="majorBidi" w:hAnsiTheme="majorBidi" w:cstheme="majorBidi"/>
          <w:sz w:val="32"/>
          <w:szCs w:val="32"/>
        </w:rPr>
        <w:t xml:space="preserve">antation of a fertilized egg in </w:t>
      </w:r>
      <w:r w:rsidRPr="00D2268A">
        <w:rPr>
          <w:rFonts w:asciiTheme="majorBidi" w:hAnsiTheme="majorBidi" w:cstheme="majorBidi"/>
          <w:sz w:val="32"/>
          <w:szCs w:val="32"/>
        </w:rPr>
        <w:t>a location outside of the uterine cavity, including the fallopian tubes (approximately 97.7%), cervix, ovary, cornual region of the uterus, and abdominal cavity. Of tubal pregnancies, the ampulla is the most common site of implantation (80%), followed by the isthmus (12%), fimbria (5%), cornua (2%), and interstitia (2-3%).</w:t>
      </w:r>
    </w:p>
    <w:p w:rsidR="00C700F6" w:rsidRDefault="00C700F6" w:rsidP="00BC18FA">
      <w:pPr>
        <w:pStyle w:val="Bodytext20"/>
        <w:shd w:val="clear" w:color="auto" w:fill="auto"/>
        <w:spacing w:line="276" w:lineRule="auto"/>
        <w:ind w:firstLine="720"/>
        <w:jc w:val="both"/>
        <w:rPr>
          <w:rFonts w:asciiTheme="majorBidi" w:hAnsiTheme="majorBidi" w:cstheme="majorBidi"/>
          <w:sz w:val="32"/>
          <w:szCs w:val="32"/>
        </w:rPr>
      </w:pPr>
      <w:r>
        <w:rPr>
          <w:rFonts w:asciiTheme="majorBidi" w:hAnsiTheme="majorBidi" w:cstheme="majorBidi"/>
          <w:noProof/>
          <w:sz w:val="32"/>
          <w:szCs w:val="32"/>
          <w:lang w:bidi="ar-SA"/>
        </w:rPr>
        <w:drawing>
          <wp:anchor distT="0" distB="0" distL="63500" distR="1335405" simplePos="0" relativeHeight="251659777" behindDoc="1" locked="0" layoutInCell="1" allowOverlap="1" wp14:anchorId="62274B02" wp14:editId="18756605">
            <wp:simplePos x="0" y="0"/>
            <wp:positionH relativeFrom="margin">
              <wp:posOffset>642620</wp:posOffset>
            </wp:positionH>
            <wp:positionV relativeFrom="paragraph">
              <wp:posOffset>325755</wp:posOffset>
            </wp:positionV>
            <wp:extent cx="3521075" cy="2000250"/>
            <wp:effectExtent l="0" t="0" r="3175" b="0"/>
            <wp:wrapTopAndBottom/>
            <wp:docPr id="5" name="صورة 5" descr="C:\Users\Ahmed\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1075" cy="2000250"/>
                    </a:xfrm>
                    <a:prstGeom prst="rect">
                      <a:avLst/>
                    </a:prstGeom>
                    <a:noFill/>
                  </pic:spPr>
                </pic:pic>
              </a:graphicData>
            </a:graphic>
            <wp14:sizeRelH relativeFrom="page">
              <wp14:pctWidth>0</wp14:pctWidth>
            </wp14:sizeRelH>
            <wp14:sizeRelV relativeFrom="page">
              <wp14:pctHeight>0</wp14:pctHeight>
            </wp14:sizeRelV>
          </wp:anchor>
        </w:drawing>
      </w:r>
    </w:p>
    <w:p w:rsidR="00834CBF" w:rsidRPr="00D2268A" w:rsidRDefault="0057789B" w:rsidP="00BC18FA">
      <w:pPr>
        <w:pStyle w:val="Bodytext20"/>
        <w:shd w:val="clear" w:color="auto" w:fill="auto"/>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Sites and frequencies of ectopic pregnancy</w:t>
      </w:r>
    </w:p>
    <w:p w:rsidR="00F249D9" w:rsidRPr="00F249D9" w:rsidRDefault="0057789B" w:rsidP="00F249D9">
      <w:pPr>
        <w:pStyle w:val="Bodytext20"/>
        <w:numPr>
          <w:ilvl w:val="0"/>
          <w:numId w:val="3"/>
        </w:numPr>
        <w:shd w:val="clear" w:color="auto" w:fill="auto"/>
        <w:spacing w:line="276" w:lineRule="auto"/>
        <w:ind w:right="140"/>
        <w:jc w:val="both"/>
        <w:rPr>
          <w:rFonts w:asciiTheme="majorBidi" w:hAnsiTheme="majorBidi" w:cstheme="majorBidi"/>
          <w:sz w:val="32"/>
          <w:szCs w:val="32"/>
          <w:lang w:bidi="ar-IQ"/>
        </w:rPr>
      </w:pPr>
      <w:r w:rsidRPr="00D2268A">
        <w:rPr>
          <w:rFonts w:asciiTheme="majorBidi" w:hAnsiTheme="majorBidi" w:cstheme="majorBidi"/>
          <w:sz w:val="32"/>
          <w:szCs w:val="32"/>
        </w:rPr>
        <w:t>Ampullary, 80%; (B) Isthmic, 12%; (C) Fimbrial, 5%; (D) Comual/Interstitial, 2%; (E) Abdominal, 1.4%; (F) Ovarian, 0.2%; and (G) Cervical, 0.2%</w:t>
      </w:r>
    </w:p>
    <w:p w:rsidR="00834CBF" w:rsidRPr="00D2268A" w:rsidRDefault="0057789B" w:rsidP="00BC18FA">
      <w:pPr>
        <w:pStyle w:val="Bodytext40"/>
        <w:shd w:val="clear" w:color="auto" w:fill="auto"/>
        <w:spacing w:after="147" w:line="276" w:lineRule="auto"/>
        <w:rPr>
          <w:rFonts w:asciiTheme="majorBidi" w:hAnsiTheme="majorBidi" w:cstheme="majorBidi"/>
          <w:sz w:val="32"/>
          <w:szCs w:val="32"/>
        </w:rPr>
      </w:pPr>
      <w:r w:rsidRPr="00D2268A">
        <w:rPr>
          <w:rFonts w:asciiTheme="majorBidi" w:hAnsiTheme="majorBidi" w:cstheme="majorBidi"/>
          <w:sz w:val="32"/>
          <w:szCs w:val="32"/>
        </w:rPr>
        <w:t>Signs and symptoms</w:t>
      </w:r>
    </w:p>
    <w:p w:rsidR="00834CBF" w:rsidRPr="00D2268A" w:rsidRDefault="0057789B" w:rsidP="00BC18FA">
      <w:pPr>
        <w:pStyle w:val="Bodytext20"/>
        <w:shd w:val="clear" w:color="auto" w:fill="auto"/>
        <w:spacing w:after="101"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The classic clinical triad of ectopic pregnancy is as follows;</w:t>
      </w:r>
    </w:p>
    <w:p w:rsidR="00901350" w:rsidRDefault="00901350" w:rsidP="00BC18FA">
      <w:pPr>
        <w:pStyle w:val="Bodytext20"/>
        <w:numPr>
          <w:ilvl w:val="0"/>
          <w:numId w:val="2"/>
        </w:numPr>
        <w:shd w:val="clear" w:color="auto" w:fill="auto"/>
        <w:spacing w:line="276" w:lineRule="auto"/>
        <w:ind w:right="2740"/>
        <w:jc w:val="both"/>
        <w:rPr>
          <w:rFonts w:asciiTheme="majorBidi" w:hAnsiTheme="majorBidi" w:cstheme="majorBidi"/>
          <w:sz w:val="32"/>
          <w:szCs w:val="32"/>
        </w:rPr>
      </w:pPr>
      <w:r>
        <w:rPr>
          <w:rFonts w:asciiTheme="majorBidi" w:hAnsiTheme="majorBidi" w:cstheme="majorBidi"/>
          <w:sz w:val="32"/>
          <w:szCs w:val="32"/>
        </w:rPr>
        <w:t>Abdominal pain</w:t>
      </w:r>
    </w:p>
    <w:p w:rsidR="00901350" w:rsidRDefault="00901350" w:rsidP="00BC18FA">
      <w:pPr>
        <w:pStyle w:val="Bodytext20"/>
        <w:numPr>
          <w:ilvl w:val="0"/>
          <w:numId w:val="2"/>
        </w:numPr>
        <w:shd w:val="clear" w:color="auto" w:fill="auto"/>
        <w:spacing w:line="276" w:lineRule="auto"/>
        <w:ind w:right="2740"/>
        <w:jc w:val="both"/>
        <w:rPr>
          <w:rFonts w:asciiTheme="majorBidi" w:hAnsiTheme="majorBidi" w:cstheme="majorBidi"/>
          <w:sz w:val="32"/>
          <w:szCs w:val="32"/>
        </w:rPr>
      </w:pPr>
      <w:r>
        <w:rPr>
          <w:rFonts w:asciiTheme="majorBidi" w:hAnsiTheme="majorBidi" w:cstheme="majorBidi"/>
          <w:sz w:val="32"/>
          <w:szCs w:val="32"/>
        </w:rPr>
        <w:t>Amenorrhea</w:t>
      </w:r>
    </w:p>
    <w:p w:rsidR="00834CBF" w:rsidRPr="00D2268A" w:rsidRDefault="0057789B" w:rsidP="00BC18FA">
      <w:pPr>
        <w:pStyle w:val="Bodytext20"/>
        <w:numPr>
          <w:ilvl w:val="0"/>
          <w:numId w:val="2"/>
        </w:numPr>
        <w:shd w:val="clear" w:color="auto" w:fill="auto"/>
        <w:spacing w:line="276" w:lineRule="auto"/>
        <w:ind w:right="2740"/>
        <w:jc w:val="both"/>
        <w:rPr>
          <w:rFonts w:asciiTheme="majorBidi" w:hAnsiTheme="majorBidi" w:cstheme="majorBidi"/>
          <w:sz w:val="32"/>
          <w:szCs w:val="32"/>
        </w:rPr>
      </w:pPr>
      <w:r w:rsidRPr="00D2268A">
        <w:rPr>
          <w:rFonts w:asciiTheme="majorBidi" w:hAnsiTheme="majorBidi" w:cstheme="majorBidi"/>
          <w:sz w:val="32"/>
          <w:szCs w:val="32"/>
        </w:rPr>
        <w:t>Vaginal bleeding</w:t>
      </w:r>
    </w:p>
    <w:p w:rsidR="00834CBF" w:rsidRPr="00D2268A" w:rsidRDefault="0057789B" w:rsidP="00BC18FA">
      <w:pPr>
        <w:pStyle w:val="Bodytext20"/>
        <w:shd w:val="clear" w:color="auto" w:fill="auto"/>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Unfortunately, only about 50% of patients present with all 3 symptoms.</w:t>
      </w:r>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Patients may present with other symptoms common to early pregnancy (eg, nausea, breast fullness).</w:t>
      </w:r>
    </w:p>
    <w:p w:rsidR="00834CBF" w:rsidRPr="00D2268A" w:rsidRDefault="0057789B" w:rsidP="00BC18FA">
      <w:pPr>
        <w:pStyle w:val="Bodytext20"/>
        <w:shd w:val="clear" w:color="auto" w:fill="auto"/>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The presence of the following signs suggests a surgical emergency</w:t>
      </w:r>
      <w:r w:rsidR="00901350">
        <w:rPr>
          <w:rFonts w:asciiTheme="majorBidi" w:hAnsiTheme="majorBidi" w:cstheme="majorBidi"/>
          <w:sz w:val="32"/>
          <w:szCs w:val="32"/>
        </w:rPr>
        <w:t>:</w:t>
      </w:r>
    </w:p>
    <w:p w:rsidR="00901350" w:rsidRDefault="00901350" w:rsidP="00BC18FA">
      <w:pPr>
        <w:pStyle w:val="Bodytext20"/>
        <w:numPr>
          <w:ilvl w:val="0"/>
          <w:numId w:val="2"/>
        </w:numPr>
        <w:shd w:val="clear" w:color="auto" w:fill="auto"/>
        <w:tabs>
          <w:tab w:val="left" w:pos="2247"/>
        </w:tabs>
        <w:spacing w:line="276" w:lineRule="auto"/>
        <w:ind w:right="2740"/>
        <w:jc w:val="both"/>
        <w:rPr>
          <w:rFonts w:asciiTheme="majorBidi" w:hAnsiTheme="majorBidi" w:cstheme="majorBidi"/>
          <w:sz w:val="32"/>
          <w:szCs w:val="32"/>
        </w:rPr>
      </w:pPr>
      <w:r>
        <w:rPr>
          <w:rFonts w:asciiTheme="majorBidi" w:hAnsiTheme="majorBidi" w:cstheme="majorBidi"/>
          <w:sz w:val="32"/>
          <w:szCs w:val="32"/>
        </w:rPr>
        <w:lastRenderedPageBreak/>
        <w:t>Abdominal rigidity</w:t>
      </w:r>
    </w:p>
    <w:p w:rsidR="00901350" w:rsidRDefault="00901350" w:rsidP="00BC18FA">
      <w:pPr>
        <w:pStyle w:val="Bodytext20"/>
        <w:numPr>
          <w:ilvl w:val="0"/>
          <w:numId w:val="2"/>
        </w:numPr>
        <w:shd w:val="clear" w:color="auto" w:fill="auto"/>
        <w:tabs>
          <w:tab w:val="left" w:pos="2247"/>
        </w:tabs>
        <w:spacing w:line="276" w:lineRule="auto"/>
        <w:ind w:right="2740"/>
        <w:jc w:val="both"/>
        <w:rPr>
          <w:rFonts w:asciiTheme="majorBidi" w:hAnsiTheme="majorBidi" w:cstheme="majorBidi"/>
          <w:sz w:val="32"/>
          <w:szCs w:val="32"/>
        </w:rPr>
      </w:pPr>
      <w:r>
        <w:rPr>
          <w:rFonts w:asciiTheme="majorBidi" w:hAnsiTheme="majorBidi" w:cstheme="majorBidi"/>
          <w:sz w:val="32"/>
          <w:szCs w:val="32"/>
        </w:rPr>
        <w:t>Involuntary guarding</w:t>
      </w:r>
    </w:p>
    <w:p w:rsidR="00834CBF" w:rsidRPr="00D2268A" w:rsidRDefault="0057789B" w:rsidP="00BC18FA">
      <w:pPr>
        <w:pStyle w:val="Bodytext20"/>
        <w:numPr>
          <w:ilvl w:val="0"/>
          <w:numId w:val="2"/>
        </w:numPr>
        <w:shd w:val="clear" w:color="auto" w:fill="auto"/>
        <w:tabs>
          <w:tab w:val="left" w:pos="2247"/>
        </w:tabs>
        <w:spacing w:line="276" w:lineRule="auto"/>
        <w:ind w:right="2740"/>
        <w:jc w:val="both"/>
        <w:rPr>
          <w:rFonts w:asciiTheme="majorBidi" w:hAnsiTheme="majorBidi" w:cstheme="majorBidi"/>
          <w:sz w:val="32"/>
          <w:szCs w:val="32"/>
        </w:rPr>
      </w:pPr>
      <w:r w:rsidRPr="00D2268A">
        <w:rPr>
          <w:rFonts w:asciiTheme="majorBidi" w:hAnsiTheme="majorBidi" w:cstheme="majorBidi"/>
          <w:sz w:val="32"/>
          <w:szCs w:val="32"/>
        </w:rPr>
        <w:t>Severe tenderness</w:t>
      </w:r>
      <w:r w:rsidRPr="00D2268A">
        <w:rPr>
          <w:rFonts w:asciiTheme="majorBidi" w:hAnsiTheme="majorBidi" w:cstheme="majorBidi"/>
          <w:sz w:val="32"/>
          <w:szCs w:val="32"/>
        </w:rPr>
        <w:tab/>
      </w:r>
    </w:p>
    <w:p w:rsidR="00834CBF" w:rsidRPr="00D2268A" w:rsidRDefault="0057789B" w:rsidP="00BC18FA">
      <w:pPr>
        <w:pStyle w:val="Bodytext20"/>
        <w:shd w:val="clear" w:color="auto" w:fill="auto"/>
        <w:spacing w:after="240" w:line="276" w:lineRule="auto"/>
        <w:ind w:left="200" w:firstLine="0"/>
        <w:jc w:val="both"/>
        <w:rPr>
          <w:rFonts w:asciiTheme="majorBidi" w:hAnsiTheme="majorBidi" w:cstheme="majorBidi"/>
          <w:sz w:val="32"/>
          <w:szCs w:val="32"/>
        </w:rPr>
      </w:pPr>
      <w:r w:rsidRPr="00D2268A">
        <w:rPr>
          <w:rFonts w:asciiTheme="majorBidi" w:hAnsiTheme="majorBidi" w:cstheme="majorBidi"/>
          <w:sz w:val="32"/>
          <w:szCs w:val="32"/>
        </w:rPr>
        <w:t>Evidence of hypovolemic shock (eg, hypotension, tachycardia)</w:t>
      </w:r>
    </w:p>
    <w:p w:rsidR="00834CBF" w:rsidRPr="00D2268A" w:rsidRDefault="0057789B" w:rsidP="00BC18FA">
      <w:pPr>
        <w:pStyle w:val="Bodytext20"/>
        <w:shd w:val="clear" w:color="auto" w:fill="auto"/>
        <w:spacing w:after="240"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Findings on pelvic examination may include the following:</w:t>
      </w:r>
    </w:p>
    <w:p w:rsidR="00834CBF" w:rsidRPr="00D2268A" w:rsidRDefault="0057789B" w:rsidP="00BC18FA">
      <w:pPr>
        <w:pStyle w:val="Bodytext20"/>
        <w:numPr>
          <w:ilvl w:val="0"/>
          <w:numId w:val="2"/>
        </w:numPr>
        <w:shd w:val="clear" w:color="auto" w:fill="auto"/>
        <w:spacing w:line="276" w:lineRule="auto"/>
        <w:jc w:val="both"/>
        <w:rPr>
          <w:rFonts w:asciiTheme="majorBidi" w:hAnsiTheme="majorBidi" w:cstheme="majorBidi"/>
          <w:sz w:val="32"/>
          <w:szCs w:val="32"/>
        </w:rPr>
      </w:pPr>
      <w:r w:rsidRPr="00D2268A">
        <w:rPr>
          <w:rFonts w:asciiTheme="majorBidi" w:hAnsiTheme="majorBidi" w:cstheme="majorBidi"/>
          <w:sz w:val="32"/>
          <w:szCs w:val="32"/>
        </w:rPr>
        <w:t>The uterus may be slightly enlarged and soft</w:t>
      </w:r>
      <w:r w:rsidR="00901350">
        <w:rPr>
          <w:rFonts w:asciiTheme="majorBidi" w:hAnsiTheme="majorBidi" w:cstheme="majorBidi"/>
          <w:sz w:val="32"/>
          <w:szCs w:val="32"/>
        </w:rPr>
        <w:t>.</w:t>
      </w:r>
    </w:p>
    <w:p w:rsidR="00901350" w:rsidRDefault="0057789B" w:rsidP="00BC18FA">
      <w:pPr>
        <w:pStyle w:val="Bodytext20"/>
        <w:numPr>
          <w:ilvl w:val="0"/>
          <w:numId w:val="2"/>
        </w:numPr>
        <w:shd w:val="clear" w:color="auto" w:fill="auto"/>
        <w:spacing w:after="128" w:line="276" w:lineRule="auto"/>
        <w:jc w:val="both"/>
        <w:rPr>
          <w:rFonts w:asciiTheme="majorBidi" w:hAnsiTheme="majorBidi" w:cstheme="majorBidi"/>
          <w:sz w:val="32"/>
          <w:szCs w:val="32"/>
        </w:rPr>
      </w:pPr>
      <w:r w:rsidRPr="00D2268A">
        <w:rPr>
          <w:rFonts w:asciiTheme="majorBidi" w:hAnsiTheme="majorBidi" w:cstheme="majorBidi"/>
          <w:sz w:val="32"/>
          <w:szCs w:val="32"/>
        </w:rPr>
        <w:t xml:space="preserve">Uterine or cervical motion tenderness may </w:t>
      </w:r>
      <w:r w:rsidR="00901350">
        <w:rPr>
          <w:rFonts w:asciiTheme="majorBidi" w:hAnsiTheme="majorBidi" w:cstheme="majorBidi"/>
          <w:sz w:val="32"/>
          <w:szCs w:val="32"/>
        </w:rPr>
        <w:t>suggest peritoneal inflammation.</w:t>
      </w:r>
    </w:p>
    <w:p w:rsidR="00901350" w:rsidRDefault="0057789B" w:rsidP="00BC18FA">
      <w:pPr>
        <w:pStyle w:val="Bodytext20"/>
        <w:numPr>
          <w:ilvl w:val="0"/>
          <w:numId w:val="2"/>
        </w:numPr>
        <w:shd w:val="clear" w:color="auto" w:fill="auto"/>
        <w:spacing w:after="128" w:line="276" w:lineRule="auto"/>
        <w:jc w:val="both"/>
        <w:rPr>
          <w:rFonts w:asciiTheme="majorBidi" w:hAnsiTheme="majorBidi" w:cstheme="majorBidi"/>
          <w:sz w:val="32"/>
          <w:szCs w:val="32"/>
        </w:rPr>
      </w:pPr>
      <w:r w:rsidRPr="00D2268A">
        <w:rPr>
          <w:rFonts w:asciiTheme="majorBidi" w:hAnsiTheme="majorBidi" w:cstheme="majorBidi"/>
          <w:sz w:val="32"/>
          <w:szCs w:val="32"/>
        </w:rPr>
        <w:t>An adnexal mass may be palpated but is usually difficult to different</w:t>
      </w:r>
      <w:r w:rsidR="00901350">
        <w:rPr>
          <w:rFonts w:asciiTheme="majorBidi" w:hAnsiTheme="majorBidi" w:cstheme="majorBidi"/>
          <w:sz w:val="32"/>
          <w:szCs w:val="32"/>
        </w:rPr>
        <w:t>iate from the ipsilateral ovary.</w:t>
      </w:r>
    </w:p>
    <w:p w:rsidR="00834CBF" w:rsidRPr="00D2268A" w:rsidRDefault="00901350" w:rsidP="00BC18FA">
      <w:pPr>
        <w:pStyle w:val="Bodytext20"/>
        <w:numPr>
          <w:ilvl w:val="0"/>
          <w:numId w:val="2"/>
        </w:numPr>
        <w:shd w:val="clear" w:color="auto" w:fill="auto"/>
        <w:spacing w:after="128" w:line="276" w:lineRule="auto"/>
        <w:jc w:val="both"/>
        <w:rPr>
          <w:rFonts w:asciiTheme="majorBidi" w:hAnsiTheme="majorBidi" w:cstheme="majorBidi"/>
          <w:sz w:val="32"/>
          <w:szCs w:val="32"/>
        </w:rPr>
      </w:pPr>
      <w:r>
        <w:rPr>
          <w:rFonts w:asciiTheme="majorBidi" w:hAnsiTheme="majorBidi" w:cstheme="majorBidi"/>
          <w:sz w:val="32"/>
          <w:szCs w:val="32"/>
        </w:rPr>
        <w:t>B</w:t>
      </w:r>
      <w:r w:rsidR="0057789B" w:rsidRPr="00D2268A">
        <w:rPr>
          <w:rFonts w:asciiTheme="majorBidi" w:hAnsiTheme="majorBidi" w:cstheme="majorBidi"/>
          <w:sz w:val="32"/>
          <w:szCs w:val="32"/>
        </w:rPr>
        <w:t>leeding may be present in the vagina, due to shedding of endometrial lining stimulated by an ectopic pregnancy</w:t>
      </w:r>
    </w:p>
    <w:p w:rsidR="00834CBF" w:rsidRPr="00901350" w:rsidRDefault="0057789B" w:rsidP="00BC18FA">
      <w:pPr>
        <w:pStyle w:val="Bodytext20"/>
        <w:shd w:val="clear" w:color="auto" w:fill="auto"/>
        <w:spacing w:line="276" w:lineRule="auto"/>
        <w:ind w:firstLine="0"/>
        <w:jc w:val="both"/>
        <w:rPr>
          <w:rFonts w:asciiTheme="majorBidi" w:hAnsiTheme="majorBidi" w:cstheme="majorBidi"/>
          <w:b/>
          <w:bCs/>
          <w:sz w:val="32"/>
          <w:szCs w:val="32"/>
        </w:rPr>
      </w:pPr>
      <w:r w:rsidRPr="00901350">
        <w:rPr>
          <w:rFonts w:asciiTheme="majorBidi" w:hAnsiTheme="majorBidi" w:cstheme="majorBidi"/>
          <w:b/>
          <w:bCs/>
          <w:sz w:val="32"/>
          <w:szCs w:val="32"/>
        </w:rPr>
        <w:t>Differential Diagnoses</w:t>
      </w:r>
    </w:p>
    <w:p w:rsidR="00834CBF" w:rsidRPr="00D2268A" w:rsidRDefault="0057789B" w:rsidP="00BC18FA">
      <w:pPr>
        <w:pStyle w:val="Bodytext20"/>
        <w:numPr>
          <w:ilvl w:val="0"/>
          <w:numId w:val="1"/>
        </w:numPr>
        <w:shd w:val="clear" w:color="auto" w:fill="auto"/>
        <w:tabs>
          <w:tab w:val="left" w:pos="642"/>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Abortion Complications</w:t>
      </w:r>
    </w:p>
    <w:p w:rsidR="00834CBF" w:rsidRPr="00D2268A" w:rsidRDefault="0057789B" w:rsidP="00BC18FA">
      <w:pPr>
        <w:pStyle w:val="Bodytext20"/>
        <w:numPr>
          <w:ilvl w:val="0"/>
          <w:numId w:val="1"/>
        </w:numPr>
        <w:shd w:val="clear" w:color="auto" w:fill="auto"/>
        <w:tabs>
          <w:tab w:val="left" w:pos="642"/>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Appendicitis</w:t>
      </w:r>
    </w:p>
    <w:p w:rsidR="00834CBF" w:rsidRPr="00D2268A" w:rsidRDefault="0057789B" w:rsidP="00BC18FA">
      <w:pPr>
        <w:pStyle w:val="Bodytext20"/>
        <w:numPr>
          <w:ilvl w:val="0"/>
          <w:numId w:val="1"/>
        </w:numPr>
        <w:shd w:val="clear" w:color="auto" w:fill="auto"/>
        <w:tabs>
          <w:tab w:val="left" w:pos="642"/>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Cervical Cancer</w:t>
      </w:r>
    </w:p>
    <w:p w:rsidR="00834CBF" w:rsidRPr="00D2268A" w:rsidRDefault="0057789B" w:rsidP="00BC18FA">
      <w:pPr>
        <w:pStyle w:val="Bodytext20"/>
        <w:numPr>
          <w:ilvl w:val="0"/>
          <w:numId w:val="1"/>
        </w:numPr>
        <w:shd w:val="clear" w:color="auto" w:fill="auto"/>
        <w:tabs>
          <w:tab w:val="left" w:pos="642"/>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Dysmenorrhea</w:t>
      </w:r>
    </w:p>
    <w:p w:rsidR="009F3EA0" w:rsidRDefault="0057789B" w:rsidP="00BC18FA">
      <w:pPr>
        <w:pStyle w:val="Bodytext20"/>
        <w:numPr>
          <w:ilvl w:val="0"/>
          <w:numId w:val="1"/>
        </w:numPr>
        <w:shd w:val="clear" w:color="auto" w:fill="auto"/>
        <w:tabs>
          <w:tab w:val="left" w:pos="642"/>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Early Pregnancy Loss</w:t>
      </w:r>
    </w:p>
    <w:p w:rsidR="00834CBF" w:rsidRPr="009F3EA0" w:rsidRDefault="0057789B" w:rsidP="00BC18FA">
      <w:pPr>
        <w:pStyle w:val="Bodytext20"/>
        <w:shd w:val="clear" w:color="auto" w:fill="auto"/>
        <w:tabs>
          <w:tab w:val="left" w:pos="642"/>
        </w:tabs>
        <w:spacing w:line="276" w:lineRule="auto"/>
        <w:ind w:firstLine="0"/>
        <w:jc w:val="both"/>
        <w:rPr>
          <w:rFonts w:asciiTheme="majorBidi" w:hAnsiTheme="majorBidi" w:cstheme="majorBidi"/>
          <w:b/>
          <w:bCs/>
          <w:sz w:val="32"/>
          <w:szCs w:val="32"/>
        </w:rPr>
      </w:pPr>
      <w:r w:rsidRPr="009F3EA0">
        <w:rPr>
          <w:rFonts w:asciiTheme="majorBidi" w:hAnsiTheme="majorBidi" w:cstheme="majorBidi"/>
          <w:b/>
          <w:bCs/>
          <w:sz w:val="32"/>
          <w:szCs w:val="32"/>
        </w:rPr>
        <w:t>Diagnosis</w:t>
      </w:r>
    </w:p>
    <w:p w:rsidR="00834CBF" w:rsidRPr="009F3EA0" w:rsidRDefault="0057789B" w:rsidP="00BC18FA">
      <w:pPr>
        <w:pStyle w:val="Bodytext60"/>
        <w:shd w:val="clear" w:color="auto" w:fill="auto"/>
        <w:spacing w:before="0" w:after="119" w:line="276" w:lineRule="auto"/>
        <w:ind w:left="220" w:firstLine="0"/>
        <w:jc w:val="both"/>
        <w:rPr>
          <w:rFonts w:asciiTheme="majorBidi" w:hAnsiTheme="majorBidi" w:cstheme="majorBidi"/>
          <w:b/>
          <w:bCs/>
          <w:sz w:val="32"/>
          <w:szCs w:val="32"/>
        </w:rPr>
      </w:pPr>
      <w:r w:rsidRPr="009F3EA0">
        <w:rPr>
          <w:rFonts w:asciiTheme="majorBidi" w:hAnsiTheme="majorBidi" w:cstheme="majorBidi"/>
          <w:b/>
          <w:bCs/>
          <w:sz w:val="32"/>
          <w:szCs w:val="32"/>
        </w:rPr>
        <w:t>Serum p-HCG levels</w:t>
      </w:r>
    </w:p>
    <w:p w:rsidR="00834CBF" w:rsidRPr="00D2268A" w:rsidRDefault="0057789B" w:rsidP="00BC18FA">
      <w:pPr>
        <w:pStyle w:val="Bodytext20"/>
        <w:shd w:val="clear" w:color="auto" w:fill="auto"/>
        <w:spacing w:after="117"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In a normal pregnancy, the p-HCG level doubles every 48 hours until it reaches 10,000-20,OOOmIU/mL. In ectopic pregnancies, P-HCG levels usually increase less. Mean serum p-HCG levels are lower in ectopic pregnancies than in healthy pregnancies.</w:t>
      </w:r>
    </w:p>
    <w:p w:rsidR="00834CBF" w:rsidRPr="00D2268A" w:rsidRDefault="0057789B" w:rsidP="00BC18FA">
      <w:pPr>
        <w:pStyle w:val="Bodytext20"/>
        <w:shd w:val="clear" w:color="auto" w:fill="auto"/>
        <w:spacing w:after="124"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No single serum P-HCG level is diagnostic of an ectopic pregnancy. Serial serum p-HCG levels are necessary to differentiate between normal and abnormal pregnancies and to monitor resolution of ectopic pregnancy once therapy has been initiated.</w:t>
      </w:r>
    </w:p>
    <w:p w:rsidR="00834CBF" w:rsidRPr="00D2268A" w:rsidRDefault="006C39C1" w:rsidP="00BC18FA">
      <w:pPr>
        <w:pStyle w:val="Bodytext20"/>
        <w:shd w:val="clear" w:color="auto" w:fill="auto"/>
        <w:spacing w:after="154" w:line="276" w:lineRule="auto"/>
        <w:ind w:left="220" w:firstLine="500"/>
        <w:jc w:val="both"/>
        <w:rPr>
          <w:rFonts w:asciiTheme="majorBidi" w:hAnsiTheme="majorBidi" w:cstheme="majorBidi"/>
          <w:sz w:val="32"/>
          <w:szCs w:val="32"/>
        </w:rPr>
      </w:pPr>
      <w:r>
        <w:rPr>
          <w:rStyle w:val="Bodytext285ptItalic"/>
          <w:rFonts w:asciiTheme="majorBidi" w:hAnsiTheme="majorBidi" w:cstheme="majorBidi"/>
          <w:sz w:val="32"/>
          <w:szCs w:val="32"/>
        </w:rPr>
        <w:lastRenderedPageBreak/>
        <w:t>The discriminatory zone of B</w:t>
      </w:r>
      <w:r w:rsidR="0057789B" w:rsidRPr="00D2268A">
        <w:rPr>
          <w:rStyle w:val="Bodytext285ptItalic"/>
          <w:rFonts w:asciiTheme="majorBidi" w:hAnsiTheme="majorBidi" w:cstheme="majorBidi"/>
          <w:sz w:val="32"/>
          <w:szCs w:val="32"/>
        </w:rPr>
        <w:t>-HCG</w:t>
      </w:r>
      <w:r w:rsidR="0057789B" w:rsidRPr="00D2268A">
        <w:rPr>
          <w:rFonts w:asciiTheme="majorBidi" w:hAnsiTheme="majorBidi" w:cstheme="majorBidi"/>
          <w:sz w:val="32"/>
          <w:szCs w:val="32"/>
        </w:rPr>
        <w:t xml:space="preserve"> (ie, the level above which an imaging scan should reliably visualize a gestational sac within the uterus in a normal intrauterine pregnancy) is as follows:</w:t>
      </w:r>
    </w:p>
    <w:p w:rsidR="00834CBF" w:rsidRPr="00D2268A" w:rsidRDefault="0057789B" w:rsidP="00BC18FA">
      <w:pPr>
        <w:pStyle w:val="Bodytext20"/>
        <w:numPr>
          <w:ilvl w:val="0"/>
          <w:numId w:val="1"/>
        </w:numPr>
        <w:shd w:val="clear" w:color="auto" w:fill="auto"/>
        <w:tabs>
          <w:tab w:val="left" w:pos="337"/>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1500-1800 mlU/mL with transvaginal ultrasonography, but up to 2300 mlU/mL with multiple gestates</w:t>
      </w:r>
    </w:p>
    <w:p w:rsidR="00834CBF" w:rsidRPr="00D2268A" w:rsidRDefault="0057789B" w:rsidP="00BC18FA">
      <w:pPr>
        <w:pStyle w:val="Bodytext20"/>
        <w:numPr>
          <w:ilvl w:val="0"/>
          <w:numId w:val="1"/>
        </w:numPr>
        <w:shd w:val="clear" w:color="auto" w:fill="auto"/>
        <w:tabs>
          <w:tab w:val="left" w:pos="337"/>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6000-6500 mlU/mL with abdominal ultrasonography</w:t>
      </w:r>
    </w:p>
    <w:p w:rsidR="00834CBF" w:rsidRPr="00D2268A" w:rsidRDefault="0057789B" w:rsidP="00BC18FA">
      <w:pPr>
        <w:pStyle w:val="Bodytext20"/>
        <w:shd w:val="clear" w:color="auto" w:fill="auto"/>
        <w:spacing w:after="150"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Absence of an intrauterin</w:t>
      </w:r>
      <w:r w:rsidR="006C39C1">
        <w:rPr>
          <w:rFonts w:asciiTheme="majorBidi" w:hAnsiTheme="majorBidi" w:cstheme="majorBidi"/>
          <w:sz w:val="32"/>
          <w:szCs w:val="32"/>
        </w:rPr>
        <w:t>e pregnancy on a scan when the B</w:t>
      </w:r>
      <w:r w:rsidRPr="00D2268A">
        <w:rPr>
          <w:rFonts w:asciiTheme="majorBidi" w:hAnsiTheme="majorBidi" w:cstheme="majorBidi"/>
          <w:sz w:val="32"/>
          <w:szCs w:val="32"/>
        </w:rPr>
        <w:t>-HCG level is above the discriminatory zone represents an ectopic pregnancy or a recent abortion.</w:t>
      </w:r>
    </w:p>
    <w:p w:rsidR="00834CBF" w:rsidRPr="00901350" w:rsidRDefault="0057789B" w:rsidP="00BC18FA">
      <w:pPr>
        <w:pStyle w:val="Bodytext60"/>
        <w:shd w:val="clear" w:color="auto" w:fill="auto"/>
        <w:spacing w:before="0" w:after="153" w:line="276" w:lineRule="auto"/>
        <w:ind w:left="220" w:firstLine="0"/>
        <w:jc w:val="both"/>
        <w:rPr>
          <w:rFonts w:asciiTheme="majorBidi" w:hAnsiTheme="majorBidi" w:cstheme="majorBidi"/>
          <w:b/>
          <w:bCs/>
          <w:sz w:val="32"/>
          <w:szCs w:val="32"/>
        </w:rPr>
      </w:pPr>
      <w:r w:rsidRPr="00901350">
        <w:rPr>
          <w:rFonts w:asciiTheme="majorBidi" w:hAnsiTheme="majorBidi" w:cstheme="majorBidi"/>
          <w:b/>
          <w:bCs/>
          <w:sz w:val="32"/>
          <w:szCs w:val="32"/>
        </w:rPr>
        <w:t>Ultrasonography</w:t>
      </w:r>
    </w:p>
    <w:p w:rsidR="00834CBF" w:rsidRPr="00D2268A" w:rsidRDefault="0057789B" w:rsidP="00BC18FA">
      <w:pPr>
        <w:pStyle w:val="Bodytext20"/>
        <w:shd w:val="clear" w:color="auto" w:fill="auto"/>
        <w:spacing w:after="135"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Ultrasonography is probably the most important tool for diagnosing an extrauterine pregnancy.</w:t>
      </w:r>
    </w:p>
    <w:p w:rsidR="00901350" w:rsidRDefault="0057789B" w:rsidP="00BC18FA">
      <w:pPr>
        <w:pStyle w:val="Bodytext70"/>
        <w:shd w:val="clear" w:color="auto" w:fill="auto"/>
        <w:spacing w:before="0" w:line="276" w:lineRule="auto"/>
        <w:jc w:val="both"/>
        <w:rPr>
          <w:rFonts w:asciiTheme="majorBidi" w:hAnsiTheme="majorBidi" w:cstheme="majorBidi"/>
          <w:sz w:val="32"/>
          <w:szCs w:val="32"/>
        </w:rPr>
      </w:pPr>
      <w:r w:rsidRPr="00D2268A">
        <w:rPr>
          <w:rFonts w:asciiTheme="majorBidi" w:hAnsiTheme="majorBidi" w:cstheme="majorBidi"/>
          <w:sz w:val="32"/>
          <w:szCs w:val="32"/>
        </w:rPr>
        <w:t>Visualization of an intrauterine sac, with or without fetal cardiac activity, is often adequate to exclude ectopic pregnancy.</w:t>
      </w:r>
    </w:p>
    <w:p w:rsidR="00901350" w:rsidRDefault="0057789B" w:rsidP="00BC18FA">
      <w:pPr>
        <w:pStyle w:val="Bodytext70"/>
        <w:shd w:val="clear" w:color="auto" w:fill="auto"/>
        <w:spacing w:before="0"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Transvaginal ultrasonography, or endovaginal ultrasonography, can be used to visualize an intrauterine pregnancy by 24 days postovulation or 38 days after the last menstrual period (about 1 week earlier than transabdominal ultrasonography). An empty uterus on endovaginal ultrasonographic i</w:t>
      </w:r>
      <w:r w:rsidR="006C39C1">
        <w:rPr>
          <w:rFonts w:asciiTheme="majorBidi" w:hAnsiTheme="majorBidi" w:cstheme="majorBidi"/>
          <w:sz w:val="32"/>
          <w:szCs w:val="32"/>
        </w:rPr>
        <w:t>mages in patients with a serum B</w:t>
      </w:r>
      <w:r w:rsidRPr="00D2268A">
        <w:rPr>
          <w:rFonts w:asciiTheme="majorBidi" w:hAnsiTheme="majorBidi" w:cstheme="majorBidi"/>
          <w:sz w:val="32"/>
          <w:szCs w:val="32"/>
        </w:rPr>
        <w:t>-HCG level greater than the discriminatory cut-off value is an ectopic pregnancy until proved otherwise.</w:t>
      </w:r>
    </w:p>
    <w:p w:rsidR="00834CBF" w:rsidRPr="00D2268A" w:rsidRDefault="0057789B" w:rsidP="00BC18FA">
      <w:pPr>
        <w:pStyle w:val="Bodytext70"/>
        <w:shd w:val="clear" w:color="auto" w:fill="auto"/>
        <w:spacing w:before="0"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Color-flow Doppler ultrasonography improves the diagnostic sensitivity and specificity of transvaginal ultrasonography, especially in cases in which a gestational sac is questionable or absent.</w:t>
      </w:r>
    </w:p>
    <w:p w:rsidR="00834CBF" w:rsidRPr="00901350" w:rsidRDefault="0057789B" w:rsidP="00BC18FA">
      <w:pPr>
        <w:pStyle w:val="Bodytext60"/>
        <w:shd w:val="clear" w:color="auto" w:fill="auto"/>
        <w:spacing w:before="0" w:after="119" w:line="276" w:lineRule="auto"/>
        <w:ind w:firstLine="0"/>
        <w:jc w:val="both"/>
        <w:rPr>
          <w:rFonts w:asciiTheme="majorBidi" w:hAnsiTheme="majorBidi" w:cstheme="majorBidi"/>
          <w:b/>
          <w:bCs/>
          <w:sz w:val="32"/>
          <w:szCs w:val="32"/>
        </w:rPr>
      </w:pPr>
      <w:r w:rsidRPr="00901350">
        <w:rPr>
          <w:rFonts w:asciiTheme="majorBidi" w:hAnsiTheme="majorBidi" w:cstheme="majorBidi"/>
          <w:b/>
          <w:bCs/>
          <w:sz w:val="32"/>
          <w:szCs w:val="32"/>
        </w:rPr>
        <w:t>Laparoscopy</w:t>
      </w:r>
    </w:p>
    <w:p w:rsidR="00834CBF" w:rsidRPr="00D2268A" w:rsidRDefault="0057789B" w:rsidP="00BC18FA">
      <w:pPr>
        <w:pStyle w:val="Bodytext20"/>
        <w:shd w:val="clear" w:color="auto" w:fill="auto"/>
        <w:spacing w:after="154" w:line="276" w:lineRule="auto"/>
        <w:ind w:right="180" w:firstLine="220"/>
        <w:jc w:val="both"/>
        <w:rPr>
          <w:rFonts w:asciiTheme="majorBidi" w:hAnsiTheme="majorBidi" w:cstheme="majorBidi"/>
          <w:sz w:val="32"/>
          <w:szCs w:val="32"/>
        </w:rPr>
      </w:pPr>
      <w:r w:rsidRPr="00D2268A">
        <w:rPr>
          <w:rFonts w:asciiTheme="majorBidi" w:hAnsiTheme="majorBidi" w:cstheme="majorBidi"/>
          <w:sz w:val="32"/>
          <w:szCs w:val="32"/>
        </w:rPr>
        <w:t xml:space="preserve">Laparoscopy remains the criterion standard for diagnosis; however, its routine use on all patients suspected of ectopic pregnancy may lead to unnecessary risks, morbidity, and costs. </w:t>
      </w:r>
      <w:r w:rsidRPr="00D2268A">
        <w:rPr>
          <w:rFonts w:asciiTheme="majorBidi" w:hAnsiTheme="majorBidi" w:cstheme="majorBidi"/>
          <w:sz w:val="32"/>
          <w:szCs w:val="32"/>
        </w:rPr>
        <w:lastRenderedPageBreak/>
        <w:t>Moreover, laparoscopy can miss up to 4% of early ectopic pregnancies.</w:t>
      </w:r>
    </w:p>
    <w:p w:rsidR="00834CBF" w:rsidRPr="00D2268A" w:rsidRDefault="0057789B" w:rsidP="00BC18FA">
      <w:pPr>
        <w:pStyle w:val="Bodytext20"/>
        <w:shd w:val="clear" w:color="auto" w:fill="auto"/>
        <w:spacing w:after="135"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Laparoscopy is indicated for patients who are in pain or hemodynamically stable.</w:t>
      </w:r>
    </w:p>
    <w:p w:rsidR="00834CBF" w:rsidRPr="00D2268A" w:rsidRDefault="0057789B" w:rsidP="00BC18FA">
      <w:pPr>
        <w:pStyle w:val="Heading30"/>
        <w:keepNext/>
        <w:keepLines/>
        <w:shd w:val="clear" w:color="auto" w:fill="auto"/>
        <w:spacing w:before="0" w:after="87" w:line="276" w:lineRule="auto"/>
        <w:ind w:left="220"/>
        <w:jc w:val="both"/>
        <w:rPr>
          <w:rFonts w:asciiTheme="majorBidi" w:hAnsiTheme="majorBidi" w:cstheme="majorBidi"/>
          <w:sz w:val="32"/>
          <w:szCs w:val="32"/>
        </w:rPr>
      </w:pPr>
      <w:bookmarkStart w:id="1" w:name="bookmark1"/>
      <w:r w:rsidRPr="00D2268A">
        <w:rPr>
          <w:rFonts w:asciiTheme="majorBidi" w:hAnsiTheme="majorBidi" w:cstheme="majorBidi"/>
          <w:sz w:val="32"/>
          <w:szCs w:val="32"/>
        </w:rPr>
        <w:t>Management</w:t>
      </w:r>
      <w:bookmarkEnd w:id="1"/>
    </w:p>
    <w:p w:rsidR="00834CBF" w:rsidRPr="00D2268A" w:rsidRDefault="0057789B" w:rsidP="00BC18FA">
      <w:pPr>
        <w:pStyle w:val="Bodytext20"/>
        <w:shd w:val="clear" w:color="auto" w:fill="auto"/>
        <w:spacing w:after="90" w:line="276" w:lineRule="auto"/>
        <w:ind w:left="220" w:firstLine="0"/>
        <w:jc w:val="both"/>
        <w:rPr>
          <w:rFonts w:asciiTheme="majorBidi" w:hAnsiTheme="majorBidi" w:cstheme="majorBidi"/>
          <w:sz w:val="32"/>
          <w:szCs w:val="32"/>
        </w:rPr>
      </w:pPr>
      <w:r w:rsidRPr="00D2268A">
        <w:rPr>
          <w:rFonts w:asciiTheme="majorBidi" w:hAnsiTheme="majorBidi" w:cstheme="majorBidi"/>
          <w:sz w:val="32"/>
          <w:szCs w:val="32"/>
        </w:rPr>
        <w:t>Therapeutic options in ectopic pregnancy are as follows:</w:t>
      </w:r>
    </w:p>
    <w:p w:rsidR="00834CBF" w:rsidRPr="00D2268A" w:rsidRDefault="0057789B" w:rsidP="00BC18FA">
      <w:pPr>
        <w:pStyle w:val="Bodytext20"/>
        <w:numPr>
          <w:ilvl w:val="0"/>
          <w:numId w:val="1"/>
        </w:numPr>
        <w:shd w:val="clear" w:color="auto" w:fill="auto"/>
        <w:tabs>
          <w:tab w:val="left" w:pos="337"/>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Expectant management</w:t>
      </w:r>
    </w:p>
    <w:p w:rsidR="00834CBF" w:rsidRPr="00D2268A" w:rsidRDefault="0057789B" w:rsidP="00BC18FA">
      <w:pPr>
        <w:pStyle w:val="Bodytext20"/>
        <w:numPr>
          <w:ilvl w:val="0"/>
          <w:numId w:val="1"/>
        </w:numPr>
        <w:shd w:val="clear" w:color="auto" w:fill="auto"/>
        <w:tabs>
          <w:tab w:val="left" w:pos="337"/>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Methotrexate</w:t>
      </w:r>
    </w:p>
    <w:p w:rsidR="00901350" w:rsidRPr="00901350" w:rsidRDefault="00901350" w:rsidP="00BC18FA">
      <w:pPr>
        <w:pStyle w:val="Bodytext60"/>
        <w:numPr>
          <w:ilvl w:val="0"/>
          <w:numId w:val="1"/>
        </w:numPr>
        <w:shd w:val="clear" w:color="auto" w:fill="auto"/>
        <w:tabs>
          <w:tab w:val="left" w:pos="337"/>
        </w:tabs>
        <w:spacing w:before="0" w:after="138" w:line="276" w:lineRule="auto"/>
        <w:ind w:left="220" w:right="6060"/>
        <w:jc w:val="both"/>
        <w:rPr>
          <w:rStyle w:val="Bodytext68ptNotItalic"/>
          <w:rFonts w:asciiTheme="majorBidi" w:hAnsiTheme="majorBidi" w:cstheme="majorBidi"/>
          <w:i/>
          <w:iCs/>
          <w:sz w:val="32"/>
          <w:szCs w:val="32"/>
        </w:rPr>
      </w:pPr>
      <w:r>
        <w:rPr>
          <w:rStyle w:val="Bodytext68ptNotItalic"/>
          <w:rFonts w:asciiTheme="majorBidi" w:hAnsiTheme="majorBidi" w:cstheme="majorBidi"/>
          <w:sz w:val="32"/>
          <w:szCs w:val="32"/>
        </w:rPr>
        <w:t>Surgery</w:t>
      </w:r>
    </w:p>
    <w:p w:rsidR="00901350" w:rsidRDefault="0057789B" w:rsidP="00BC18FA">
      <w:pPr>
        <w:pStyle w:val="Bodytext60"/>
        <w:shd w:val="clear" w:color="auto" w:fill="auto"/>
        <w:tabs>
          <w:tab w:val="left" w:pos="337"/>
        </w:tabs>
        <w:spacing w:before="0" w:after="138" w:line="276" w:lineRule="auto"/>
        <w:ind w:right="91" w:firstLine="0"/>
        <w:jc w:val="both"/>
        <w:rPr>
          <w:rFonts w:asciiTheme="majorBidi" w:hAnsiTheme="majorBidi" w:cstheme="majorBidi"/>
          <w:b/>
          <w:bCs/>
          <w:sz w:val="32"/>
          <w:szCs w:val="32"/>
        </w:rPr>
      </w:pPr>
      <w:r w:rsidRPr="00901350">
        <w:rPr>
          <w:rFonts w:asciiTheme="majorBidi" w:hAnsiTheme="majorBidi" w:cstheme="majorBidi"/>
          <w:b/>
          <w:bCs/>
          <w:sz w:val="32"/>
          <w:szCs w:val="32"/>
        </w:rPr>
        <w:t>Expectant management</w:t>
      </w:r>
    </w:p>
    <w:p w:rsidR="00834CBF" w:rsidRPr="00901350" w:rsidRDefault="00901350" w:rsidP="00BC18FA">
      <w:pPr>
        <w:pStyle w:val="Bodytext60"/>
        <w:shd w:val="clear" w:color="auto" w:fill="auto"/>
        <w:tabs>
          <w:tab w:val="left" w:pos="337"/>
        </w:tabs>
        <w:spacing w:before="0" w:after="138" w:line="276" w:lineRule="auto"/>
        <w:ind w:right="91" w:firstLine="0"/>
        <w:jc w:val="both"/>
        <w:rPr>
          <w:rFonts w:asciiTheme="majorBidi" w:hAnsiTheme="majorBidi" w:cstheme="majorBidi"/>
          <w:b/>
          <w:bCs/>
          <w:sz w:val="32"/>
          <w:szCs w:val="32"/>
        </w:rPr>
      </w:pPr>
      <w:r>
        <w:rPr>
          <w:rFonts w:asciiTheme="majorBidi" w:hAnsiTheme="majorBidi" w:cstheme="majorBidi"/>
          <w:b/>
          <w:bCs/>
          <w:sz w:val="32"/>
          <w:szCs w:val="32"/>
        </w:rPr>
        <w:tab/>
      </w:r>
      <w:r w:rsidR="0057789B" w:rsidRPr="00D2268A">
        <w:rPr>
          <w:rFonts w:asciiTheme="majorBidi" w:hAnsiTheme="majorBidi" w:cstheme="majorBidi"/>
          <w:sz w:val="32"/>
          <w:szCs w:val="32"/>
        </w:rPr>
        <w:t xml:space="preserve">Candidates for successful expectant management should be </w:t>
      </w:r>
      <w:r w:rsidR="0057789B" w:rsidRPr="00D2268A">
        <w:rPr>
          <w:rStyle w:val="Bodytext285ptItalic"/>
          <w:rFonts w:asciiTheme="majorBidi" w:hAnsiTheme="majorBidi" w:cstheme="majorBidi"/>
          <w:sz w:val="32"/>
          <w:szCs w:val="32"/>
        </w:rPr>
        <w:t>asymptomatic and have no evidence of rupture or hemodynamic instability.</w:t>
      </w:r>
      <w:r w:rsidR="0057789B" w:rsidRPr="00D2268A">
        <w:rPr>
          <w:rFonts w:asciiTheme="majorBidi" w:hAnsiTheme="majorBidi" w:cstheme="majorBidi"/>
          <w:sz w:val="32"/>
          <w:szCs w:val="32"/>
        </w:rPr>
        <w:t xml:space="preserve"> Candidates should demonstrate objective evidenc</w:t>
      </w:r>
      <w:r w:rsidR="005C660D">
        <w:rPr>
          <w:rFonts w:asciiTheme="majorBidi" w:hAnsiTheme="majorBidi" w:cstheme="majorBidi"/>
          <w:sz w:val="32"/>
          <w:szCs w:val="32"/>
        </w:rPr>
        <w:t>e of resolution (eg, declining B</w:t>
      </w:r>
      <w:r w:rsidR="0057789B" w:rsidRPr="00D2268A">
        <w:rPr>
          <w:rFonts w:asciiTheme="majorBidi" w:hAnsiTheme="majorBidi" w:cstheme="majorBidi"/>
          <w:sz w:val="32"/>
          <w:szCs w:val="32"/>
        </w:rPr>
        <w:t xml:space="preserve">-HCG </w:t>
      </w:r>
      <w:r>
        <w:rPr>
          <w:rFonts w:asciiTheme="majorBidi" w:hAnsiTheme="majorBidi" w:cstheme="majorBidi"/>
          <w:sz w:val="32"/>
          <w:szCs w:val="32"/>
        </w:rPr>
        <w:t>l</w:t>
      </w:r>
      <w:r w:rsidR="0057789B" w:rsidRPr="00D2268A">
        <w:rPr>
          <w:rFonts w:asciiTheme="majorBidi" w:hAnsiTheme="majorBidi" w:cstheme="majorBidi"/>
          <w:sz w:val="32"/>
          <w:szCs w:val="32"/>
        </w:rPr>
        <w:t>evels).Close follow-up and patient compliance are of paramount importance, as tubal rupture may occur despite low</w:t>
      </w:r>
      <w:r w:rsidR="005C660D">
        <w:rPr>
          <w:rFonts w:asciiTheme="majorBidi" w:hAnsiTheme="majorBidi" w:cstheme="majorBidi"/>
          <w:sz w:val="32"/>
          <w:szCs w:val="32"/>
        </w:rPr>
        <w:t xml:space="preserve"> and declining serum levels of B</w:t>
      </w:r>
      <w:r w:rsidR="0057789B" w:rsidRPr="00D2268A">
        <w:rPr>
          <w:rFonts w:asciiTheme="majorBidi" w:hAnsiTheme="majorBidi" w:cstheme="majorBidi"/>
          <w:sz w:val="32"/>
          <w:szCs w:val="32"/>
        </w:rPr>
        <w:t>-HCG.</w:t>
      </w:r>
    </w:p>
    <w:p w:rsidR="00834CBF" w:rsidRPr="00901350" w:rsidRDefault="0057789B" w:rsidP="00BC18FA">
      <w:pPr>
        <w:pStyle w:val="Bodytext60"/>
        <w:shd w:val="clear" w:color="auto" w:fill="auto"/>
        <w:spacing w:before="0" w:after="121" w:line="276" w:lineRule="auto"/>
        <w:ind w:firstLine="0"/>
        <w:jc w:val="both"/>
        <w:rPr>
          <w:rFonts w:asciiTheme="majorBidi" w:hAnsiTheme="majorBidi" w:cstheme="majorBidi"/>
          <w:b/>
          <w:bCs/>
          <w:sz w:val="32"/>
          <w:szCs w:val="32"/>
        </w:rPr>
      </w:pPr>
      <w:r w:rsidRPr="00901350">
        <w:rPr>
          <w:rFonts w:asciiTheme="majorBidi" w:hAnsiTheme="majorBidi" w:cstheme="majorBidi"/>
          <w:b/>
          <w:bCs/>
          <w:sz w:val="32"/>
          <w:szCs w:val="32"/>
        </w:rPr>
        <w:t>Methotrexate</w:t>
      </w:r>
    </w:p>
    <w:p w:rsidR="00834CBF" w:rsidRPr="00D2268A" w:rsidRDefault="0057789B" w:rsidP="00BC18FA">
      <w:pPr>
        <w:pStyle w:val="Bodytext20"/>
        <w:shd w:val="clear" w:color="auto" w:fill="auto"/>
        <w:spacing w:after="153" w:line="276" w:lineRule="auto"/>
        <w:ind w:firstLine="360"/>
        <w:jc w:val="both"/>
        <w:rPr>
          <w:rFonts w:asciiTheme="majorBidi" w:hAnsiTheme="majorBidi" w:cstheme="majorBidi"/>
          <w:sz w:val="32"/>
          <w:szCs w:val="32"/>
        </w:rPr>
      </w:pPr>
      <w:r w:rsidRPr="00D2268A">
        <w:rPr>
          <w:rFonts w:asciiTheme="majorBidi" w:hAnsiTheme="majorBidi" w:cstheme="majorBidi"/>
          <w:sz w:val="32"/>
          <w:szCs w:val="32"/>
        </w:rPr>
        <w:t>Methotrexate is the standard medical treatment for unruptured ectopic pregnancy. A single-dose IM injection is the more popular regimen. The ideal candidate should have the following:</w:t>
      </w:r>
    </w:p>
    <w:p w:rsidR="004E3460" w:rsidRDefault="0057789B" w:rsidP="00BC18FA">
      <w:pPr>
        <w:pStyle w:val="Bodytext60"/>
        <w:numPr>
          <w:ilvl w:val="0"/>
          <w:numId w:val="2"/>
        </w:numPr>
        <w:shd w:val="clear" w:color="auto" w:fill="auto"/>
        <w:spacing w:before="0" w:after="0" w:line="276" w:lineRule="auto"/>
        <w:jc w:val="both"/>
        <w:rPr>
          <w:rFonts w:asciiTheme="majorBidi" w:hAnsiTheme="majorBidi" w:cstheme="majorBidi"/>
          <w:b/>
          <w:bCs/>
          <w:sz w:val="32"/>
          <w:szCs w:val="32"/>
        </w:rPr>
      </w:pPr>
      <w:r w:rsidRPr="00901350">
        <w:rPr>
          <w:rFonts w:asciiTheme="majorBidi" w:hAnsiTheme="majorBidi" w:cstheme="majorBidi"/>
          <w:b/>
          <w:bCs/>
          <w:sz w:val="32"/>
          <w:szCs w:val="32"/>
        </w:rPr>
        <w:t>Hemodynamic stability</w:t>
      </w:r>
    </w:p>
    <w:p w:rsidR="004E3460" w:rsidRDefault="0057789B" w:rsidP="00BC18FA">
      <w:pPr>
        <w:pStyle w:val="Bodytext60"/>
        <w:numPr>
          <w:ilvl w:val="0"/>
          <w:numId w:val="2"/>
        </w:numPr>
        <w:shd w:val="clear" w:color="auto" w:fill="auto"/>
        <w:spacing w:before="0" w:after="0" w:line="276" w:lineRule="auto"/>
        <w:jc w:val="both"/>
        <w:rPr>
          <w:rFonts w:asciiTheme="majorBidi" w:hAnsiTheme="majorBidi" w:cstheme="majorBidi"/>
          <w:b/>
          <w:bCs/>
          <w:sz w:val="32"/>
          <w:szCs w:val="32"/>
        </w:rPr>
      </w:pPr>
      <w:r w:rsidRPr="004E3460">
        <w:rPr>
          <w:rFonts w:asciiTheme="majorBidi" w:hAnsiTheme="majorBidi" w:cstheme="majorBidi"/>
          <w:sz w:val="32"/>
          <w:szCs w:val="32"/>
        </w:rPr>
        <w:t>No severe or persisting abdominal pain</w:t>
      </w:r>
    </w:p>
    <w:p w:rsidR="004E3460" w:rsidRDefault="0057789B" w:rsidP="00BC18FA">
      <w:pPr>
        <w:pStyle w:val="Bodytext60"/>
        <w:numPr>
          <w:ilvl w:val="0"/>
          <w:numId w:val="2"/>
        </w:numPr>
        <w:shd w:val="clear" w:color="auto" w:fill="auto"/>
        <w:spacing w:before="0" w:after="0" w:line="276" w:lineRule="auto"/>
        <w:jc w:val="both"/>
        <w:rPr>
          <w:rFonts w:asciiTheme="majorBidi" w:hAnsiTheme="majorBidi" w:cstheme="majorBidi"/>
          <w:b/>
          <w:bCs/>
          <w:sz w:val="32"/>
          <w:szCs w:val="32"/>
        </w:rPr>
      </w:pPr>
      <w:r w:rsidRPr="004E3460">
        <w:rPr>
          <w:rFonts w:asciiTheme="majorBidi" w:hAnsiTheme="majorBidi" w:cstheme="majorBidi"/>
          <w:sz w:val="32"/>
          <w:szCs w:val="32"/>
        </w:rPr>
        <w:t>The ability to follow up multiple times</w:t>
      </w:r>
    </w:p>
    <w:p w:rsidR="00834CBF" w:rsidRPr="004E3460" w:rsidRDefault="0057789B" w:rsidP="00BC18FA">
      <w:pPr>
        <w:pStyle w:val="Bodytext60"/>
        <w:numPr>
          <w:ilvl w:val="0"/>
          <w:numId w:val="2"/>
        </w:numPr>
        <w:shd w:val="clear" w:color="auto" w:fill="auto"/>
        <w:spacing w:before="0" w:after="0" w:line="276" w:lineRule="auto"/>
        <w:jc w:val="both"/>
        <w:rPr>
          <w:rFonts w:asciiTheme="majorBidi" w:hAnsiTheme="majorBidi" w:cstheme="majorBidi"/>
          <w:b/>
          <w:bCs/>
          <w:sz w:val="32"/>
          <w:szCs w:val="32"/>
        </w:rPr>
      </w:pPr>
      <w:r w:rsidRPr="004E3460">
        <w:rPr>
          <w:rFonts w:asciiTheme="majorBidi" w:hAnsiTheme="majorBidi" w:cstheme="majorBidi"/>
          <w:sz w:val="32"/>
          <w:szCs w:val="32"/>
        </w:rPr>
        <w:t>Normal baseline liver and renal function test results</w:t>
      </w:r>
    </w:p>
    <w:p w:rsidR="00834CBF" w:rsidRDefault="0057789B" w:rsidP="00BC18FA">
      <w:pPr>
        <w:pStyle w:val="Bodytext20"/>
        <w:shd w:val="clear" w:color="auto" w:fill="auto"/>
        <w:spacing w:line="276" w:lineRule="auto"/>
        <w:ind w:left="220" w:firstLine="0"/>
        <w:jc w:val="both"/>
        <w:rPr>
          <w:rFonts w:asciiTheme="majorBidi" w:hAnsiTheme="majorBidi" w:cstheme="majorBidi"/>
          <w:sz w:val="32"/>
          <w:szCs w:val="32"/>
        </w:rPr>
      </w:pPr>
      <w:r w:rsidRPr="00D2268A">
        <w:rPr>
          <w:rFonts w:asciiTheme="majorBidi" w:hAnsiTheme="majorBidi" w:cstheme="majorBidi"/>
          <w:sz w:val="32"/>
          <w:szCs w:val="32"/>
        </w:rPr>
        <w:t>Absolute contraindications to methotrexate therapy include the following:</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Existence of an intrauterine pregnancy</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Immunodeficiency</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Moderate to severe anemia, leukopenia, or thrombocytopenia</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lastRenderedPageBreak/>
        <w:t>Sensitivity to methotrexate</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Active pulmonary or peptic ulcer disease</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Clinically important hepatic or renal dysfunction</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Breastfeeding</w:t>
      </w:r>
    </w:p>
    <w:p w:rsidR="00834CBF" w:rsidRPr="00D2268A" w:rsidRDefault="0057789B" w:rsidP="00BC18FA">
      <w:pPr>
        <w:pStyle w:val="Bodytext20"/>
        <w:numPr>
          <w:ilvl w:val="0"/>
          <w:numId w:val="1"/>
        </w:numPr>
        <w:shd w:val="clear" w:color="auto" w:fill="auto"/>
        <w:tabs>
          <w:tab w:val="left" w:pos="334"/>
        </w:tabs>
        <w:spacing w:after="181"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Evidence of tubal rupture</w:t>
      </w:r>
    </w:p>
    <w:p w:rsidR="00834CBF" w:rsidRPr="00901350" w:rsidRDefault="0057789B" w:rsidP="00BC18FA">
      <w:pPr>
        <w:pStyle w:val="Bodytext60"/>
        <w:shd w:val="clear" w:color="auto" w:fill="auto"/>
        <w:spacing w:before="0" w:after="0" w:line="276" w:lineRule="auto"/>
        <w:ind w:left="220" w:firstLine="0"/>
        <w:jc w:val="both"/>
        <w:rPr>
          <w:rFonts w:asciiTheme="majorBidi" w:hAnsiTheme="majorBidi" w:cstheme="majorBidi"/>
          <w:b/>
          <w:bCs/>
          <w:sz w:val="32"/>
          <w:szCs w:val="32"/>
        </w:rPr>
      </w:pPr>
      <w:r w:rsidRPr="00901350">
        <w:rPr>
          <w:rFonts w:asciiTheme="majorBidi" w:hAnsiTheme="majorBidi" w:cstheme="majorBidi"/>
          <w:b/>
          <w:bCs/>
          <w:sz w:val="32"/>
          <w:szCs w:val="32"/>
        </w:rPr>
        <w:t>Surgical treatment</w:t>
      </w:r>
    </w:p>
    <w:p w:rsidR="00834CBF" w:rsidRPr="00D2268A" w:rsidRDefault="0057789B" w:rsidP="00BC18FA">
      <w:pPr>
        <w:pStyle w:val="Bodytext20"/>
        <w:shd w:val="clear" w:color="auto" w:fill="auto"/>
        <w:spacing w:line="276" w:lineRule="auto"/>
        <w:ind w:firstLine="220"/>
        <w:jc w:val="both"/>
        <w:rPr>
          <w:rFonts w:asciiTheme="majorBidi" w:hAnsiTheme="majorBidi" w:cstheme="majorBidi"/>
          <w:sz w:val="32"/>
          <w:szCs w:val="32"/>
        </w:rPr>
      </w:pPr>
      <w:r w:rsidRPr="00D2268A">
        <w:rPr>
          <w:rStyle w:val="Bodytext285ptItalic"/>
          <w:rFonts w:asciiTheme="majorBidi" w:hAnsiTheme="majorBidi" w:cstheme="majorBidi"/>
          <w:sz w:val="32"/>
          <w:szCs w:val="32"/>
        </w:rPr>
        <w:t>Laparoscopy</w:t>
      </w:r>
      <w:r w:rsidRPr="00D2268A">
        <w:rPr>
          <w:rFonts w:asciiTheme="majorBidi" w:hAnsiTheme="majorBidi" w:cstheme="majorBidi"/>
          <w:sz w:val="32"/>
          <w:szCs w:val="32"/>
        </w:rPr>
        <w:t xml:space="preserve"> has become the recommended surgical approach in most cases.</w:t>
      </w:r>
    </w:p>
    <w:p w:rsidR="004E3460" w:rsidRDefault="0057789B" w:rsidP="00BC18FA">
      <w:pPr>
        <w:pStyle w:val="Bodytext20"/>
        <w:shd w:val="clear" w:color="auto" w:fill="auto"/>
        <w:spacing w:line="276" w:lineRule="auto"/>
        <w:ind w:firstLine="220"/>
        <w:jc w:val="both"/>
        <w:rPr>
          <w:rFonts w:asciiTheme="majorBidi" w:hAnsiTheme="majorBidi" w:cstheme="majorBidi"/>
          <w:sz w:val="32"/>
          <w:szCs w:val="32"/>
        </w:rPr>
      </w:pPr>
      <w:r w:rsidRPr="00D2268A">
        <w:rPr>
          <w:rStyle w:val="Bodytext285ptItalic"/>
          <w:rFonts w:asciiTheme="majorBidi" w:hAnsiTheme="majorBidi" w:cstheme="majorBidi"/>
          <w:sz w:val="32"/>
          <w:szCs w:val="32"/>
        </w:rPr>
        <w:t>Laparotomy</w:t>
      </w:r>
      <w:r w:rsidRPr="00D2268A">
        <w:rPr>
          <w:rFonts w:asciiTheme="majorBidi" w:hAnsiTheme="majorBidi" w:cstheme="majorBidi"/>
          <w:sz w:val="32"/>
          <w:szCs w:val="32"/>
        </w:rPr>
        <w:t xml:space="preserve"> is usually reserved for patients who are</w:t>
      </w:r>
      <w:r w:rsidR="004E3460">
        <w:rPr>
          <w:rFonts w:asciiTheme="majorBidi" w:hAnsiTheme="majorBidi" w:cstheme="majorBidi"/>
          <w:sz w:val="32"/>
          <w:szCs w:val="32"/>
        </w:rPr>
        <w:t xml:space="preserve"> </w:t>
      </w:r>
      <w:r w:rsidRPr="00D2268A">
        <w:rPr>
          <w:rFonts w:asciiTheme="majorBidi" w:hAnsiTheme="majorBidi" w:cstheme="majorBidi"/>
          <w:sz w:val="32"/>
          <w:szCs w:val="32"/>
        </w:rPr>
        <w:t>hemodynamically unstable</w:t>
      </w:r>
      <w:r w:rsidR="004E3460">
        <w:rPr>
          <w:rFonts w:asciiTheme="majorBidi" w:hAnsiTheme="majorBidi" w:cstheme="majorBidi"/>
          <w:sz w:val="32"/>
          <w:szCs w:val="32"/>
        </w:rPr>
        <w:t xml:space="preserve"> </w:t>
      </w:r>
      <w:r w:rsidRPr="00D2268A">
        <w:rPr>
          <w:rFonts w:asciiTheme="majorBidi" w:hAnsiTheme="majorBidi" w:cstheme="majorBidi"/>
          <w:sz w:val="32"/>
          <w:szCs w:val="32"/>
        </w:rPr>
        <w:t>patients with cornual ectopic pregnancies;</w:t>
      </w:r>
      <w:r w:rsidR="004E3460">
        <w:rPr>
          <w:rFonts w:asciiTheme="majorBidi" w:hAnsiTheme="majorBidi" w:cstheme="majorBidi"/>
          <w:sz w:val="32"/>
          <w:szCs w:val="32"/>
        </w:rPr>
        <w:t xml:space="preserve"> </w:t>
      </w:r>
      <w:r w:rsidRPr="00D2268A">
        <w:rPr>
          <w:rFonts w:asciiTheme="majorBidi" w:hAnsiTheme="majorBidi" w:cstheme="majorBidi"/>
          <w:sz w:val="32"/>
          <w:szCs w:val="32"/>
        </w:rPr>
        <w:t>preferred method for surgeons inexperienced in laparoscopy</w:t>
      </w:r>
      <w:r w:rsidR="004E3460">
        <w:rPr>
          <w:rFonts w:asciiTheme="majorBidi" w:hAnsiTheme="majorBidi" w:cstheme="majorBidi"/>
          <w:sz w:val="32"/>
          <w:szCs w:val="32"/>
        </w:rPr>
        <w:t xml:space="preserve"> </w:t>
      </w:r>
      <w:r w:rsidRPr="00D2268A">
        <w:rPr>
          <w:rFonts w:asciiTheme="majorBidi" w:hAnsiTheme="majorBidi" w:cstheme="majorBidi"/>
          <w:sz w:val="32"/>
          <w:szCs w:val="32"/>
        </w:rPr>
        <w:t>patients in whom a laparoscopic approach is difficult.</w:t>
      </w:r>
    </w:p>
    <w:p w:rsidR="00834CBF" w:rsidRPr="00D2268A" w:rsidRDefault="004E3460" w:rsidP="00BC18FA">
      <w:pPr>
        <w:pStyle w:val="Bodytext20"/>
        <w:shd w:val="clear" w:color="auto" w:fill="auto"/>
        <w:spacing w:line="276" w:lineRule="auto"/>
        <w:ind w:firstLine="220"/>
        <w:jc w:val="both"/>
        <w:rPr>
          <w:rFonts w:asciiTheme="majorBidi" w:hAnsiTheme="majorBidi" w:cstheme="majorBidi"/>
          <w:sz w:val="32"/>
          <w:szCs w:val="32"/>
        </w:rPr>
      </w:pPr>
      <w:r>
        <w:rPr>
          <w:rFonts w:asciiTheme="majorBidi" w:hAnsiTheme="majorBidi" w:cstheme="majorBidi"/>
          <w:sz w:val="32"/>
          <w:szCs w:val="32"/>
        </w:rPr>
        <w:t>T</w:t>
      </w:r>
      <w:r w:rsidR="0057789B" w:rsidRPr="00D2268A">
        <w:rPr>
          <w:rFonts w:asciiTheme="majorBidi" w:hAnsiTheme="majorBidi" w:cstheme="majorBidi"/>
          <w:sz w:val="32"/>
          <w:szCs w:val="32"/>
        </w:rPr>
        <w:t>he gestation grows and draws its blood supply from the site of abnormal implantation. As the gestation enlarges, it creates the potential for organ rupture, because only the uterine cavity is designed to expand and accommodate fetal development.</w:t>
      </w:r>
    </w:p>
    <w:p w:rsidR="00834CBF" w:rsidRPr="00D2268A" w:rsidRDefault="0057789B" w:rsidP="00BC18FA">
      <w:pPr>
        <w:pStyle w:val="Bodytext20"/>
        <w:shd w:val="clear" w:color="auto" w:fill="auto"/>
        <w:spacing w:after="138"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The increased incidence of ectopic pregnancy has been partially attributed to improved ability in making an earlier diagnosis. Ectopic pregnancies that previously would have resulted in tubal abortion or complete, spontaneous reabsorption and remained clinically undiagnosed are now detected.</w:t>
      </w:r>
    </w:p>
    <w:p w:rsidR="00834CBF" w:rsidRPr="00D2268A" w:rsidRDefault="0057789B" w:rsidP="00BC18FA">
      <w:pPr>
        <w:pStyle w:val="Heading30"/>
        <w:keepNext/>
        <w:keepLines/>
        <w:shd w:val="clear" w:color="auto" w:fill="auto"/>
        <w:spacing w:before="0" w:after="49" w:line="276" w:lineRule="auto"/>
        <w:ind w:left="220"/>
        <w:jc w:val="both"/>
        <w:rPr>
          <w:rFonts w:asciiTheme="majorBidi" w:hAnsiTheme="majorBidi" w:cstheme="majorBidi"/>
          <w:sz w:val="32"/>
          <w:szCs w:val="32"/>
        </w:rPr>
      </w:pPr>
      <w:bookmarkStart w:id="2" w:name="bookmark2"/>
      <w:r w:rsidRPr="00D2268A">
        <w:rPr>
          <w:rFonts w:asciiTheme="majorBidi" w:hAnsiTheme="majorBidi" w:cstheme="majorBidi"/>
          <w:sz w:val="32"/>
          <w:szCs w:val="32"/>
        </w:rPr>
        <w:t>Implantation sites</w:t>
      </w:r>
      <w:bookmarkEnd w:id="2"/>
    </w:p>
    <w:p w:rsidR="00834CBF" w:rsidRPr="00D2268A" w:rsidRDefault="0057789B" w:rsidP="00BC18FA">
      <w:pPr>
        <w:pStyle w:val="Bodytext20"/>
        <w:shd w:val="clear" w:color="auto" w:fill="auto"/>
        <w:spacing w:after="124"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 xml:space="preserve">The faulty implantation that occurs in ectopic pregnancy occurs because of a defect in the anatomy or normal function of either the fallopian tube (as can result from surgical or infectious scarring), the ovary (as can occur in women undergoing fertility treatments), or </w:t>
      </w:r>
      <w:r w:rsidR="00F249D9">
        <w:rPr>
          <w:rFonts w:asciiTheme="majorBidi" w:hAnsiTheme="majorBidi" w:cstheme="majorBidi"/>
          <w:sz w:val="32"/>
          <w:szCs w:val="32"/>
        </w:rPr>
        <w:t>the uterus (as in cases of bico</w:t>
      </w:r>
      <w:r w:rsidR="00F249D9">
        <w:rPr>
          <w:rFonts w:asciiTheme="majorBidi" w:hAnsiTheme="majorBidi" w:cstheme="majorBidi"/>
          <w:sz w:val="32"/>
          <w:szCs w:val="32"/>
          <w:lang w:bidi="ar-IQ"/>
        </w:rPr>
        <w:t>rn</w:t>
      </w:r>
      <w:r w:rsidRPr="00D2268A">
        <w:rPr>
          <w:rFonts w:asciiTheme="majorBidi" w:hAnsiTheme="majorBidi" w:cstheme="majorBidi"/>
          <w:sz w:val="32"/>
          <w:szCs w:val="32"/>
        </w:rPr>
        <w:t>uate uterus or cesarean delivery scar). Reflecti</w:t>
      </w:r>
      <w:r w:rsidR="00F249D9">
        <w:rPr>
          <w:rFonts w:asciiTheme="majorBidi" w:hAnsiTheme="majorBidi" w:cstheme="majorBidi"/>
          <w:sz w:val="32"/>
          <w:szCs w:val="32"/>
        </w:rPr>
        <w:t>ng t</w:t>
      </w:r>
      <w:r w:rsidRPr="00D2268A">
        <w:rPr>
          <w:rFonts w:asciiTheme="majorBidi" w:hAnsiTheme="majorBidi" w:cstheme="majorBidi"/>
          <w:sz w:val="32"/>
          <w:szCs w:val="32"/>
        </w:rPr>
        <w:t>his, most ectopic pregnancies are located in the fallopian tube; the most common site is the ampullary portion of the tube, where over 80% of ectopic pregnancies occur. (See Etiology.)</w:t>
      </w:r>
    </w:p>
    <w:p w:rsidR="00834CBF" w:rsidRPr="00D2268A" w:rsidRDefault="0057789B" w:rsidP="00BC18FA">
      <w:pPr>
        <w:pStyle w:val="Bodytext20"/>
        <w:shd w:val="clear" w:color="auto" w:fill="auto"/>
        <w:spacing w:after="109"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lastRenderedPageBreak/>
        <w:t>Nontubal ectopic pregnancies are a rare occurrence, with abdominal pregnancies accounting for 1.4% of ectopic pregnancies and ovarian and cervical sites accounting for 0.2% each. Some ectopic pregnancies implant in the cervix (&lt; 1%), in previous cesarean delivery-scars, or in a rudimentary uterine horn; although these may be technically in the uterus, they are not considered normal intrauterine pregnancies.</w:t>
      </w:r>
    </w:p>
    <w:p w:rsidR="00834CBF" w:rsidRPr="00D2268A" w:rsidRDefault="0057789B" w:rsidP="00BC18FA">
      <w:pPr>
        <w:pStyle w:val="Bodytext20"/>
        <w:shd w:val="clear" w:color="auto" w:fill="auto"/>
        <w:spacing w:after="205"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In the absence of modem prenatal care, abdominal pregnancies can present at an advanced stage (&gt;28 wk) and have the potential for catastrophic rupture and bleeding.</w:t>
      </w:r>
    </w:p>
    <w:p w:rsidR="00834CBF" w:rsidRPr="00D2268A" w:rsidRDefault="0057789B" w:rsidP="00BC18FA">
      <w:pPr>
        <w:pStyle w:val="Bodytext80"/>
        <w:shd w:val="clear" w:color="auto" w:fill="auto"/>
        <w:spacing w:before="0" w:after="159" w:line="276" w:lineRule="auto"/>
        <w:ind w:left="220"/>
        <w:jc w:val="both"/>
        <w:rPr>
          <w:rFonts w:asciiTheme="majorBidi" w:hAnsiTheme="majorBidi" w:cstheme="majorBidi"/>
          <w:sz w:val="32"/>
          <w:szCs w:val="32"/>
        </w:rPr>
      </w:pPr>
      <w:r w:rsidRPr="00D2268A">
        <w:rPr>
          <w:rFonts w:asciiTheme="majorBidi" w:hAnsiTheme="majorBidi" w:cstheme="majorBidi"/>
          <w:sz w:val="32"/>
          <w:szCs w:val="32"/>
        </w:rPr>
        <w:t>Risk factors</w:t>
      </w:r>
    </w:p>
    <w:p w:rsidR="004E3460" w:rsidRDefault="0057789B" w:rsidP="00BC18FA">
      <w:pPr>
        <w:pStyle w:val="Bodytext20"/>
        <w:shd w:val="clear" w:color="auto" w:fill="auto"/>
        <w:spacing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Multiple factors contribute to the relative risk of ectopic pregnancy. In theory, anything that hampers or delays the migration of the fertilized ovum (blastocyst) to the endometrial cavity can predispose a woman to ectopic gestation. The following risk factors have been linked to ectopic pregnancy:</w:t>
      </w:r>
    </w:p>
    <w:p w:rsidR="00834CBF" w:rsidRPr="00D2268A" w:rsidRDefault="0057789B" w:rsidP="00BC18FA">
      <w:pPr>
        <w:pStyle w:val="Bodytext20"/>
        <w:shd w:val="clear" w:color="auto" w:fill="auto"/>
        <w:spacing w:after="58"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Pelvic inflammatory disease</w:t>
      </w:r>
      <w:r w:rsidR="00841C65">
        <w:rPr>
          <w:rFonts w:asciiTheme="majorBidi" w:hAnsiTheme="majorBidi" w:cstheme="majorBidi"/>
          <w:sz w:val="32"/>
          <w:szCs w:val="32"/>
        </w:rPr>
        <w:t>.</w:t>
      </w:r>
    </w:p>
    <w:p w:rsidR="00834CBF" w:rsidRPr="00D2268A" w:rsidRDefault="0057789B" w:rsidP="00BC18FA">
      <w:pPr>
        <w:pStyle w:val="Bodytext20"/>
        <w:shd w:val="clear" w:color="auto" w:fill="auto"/>
        <w:spacing w:after="10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A history of major tubal infection decreases fertility and increases abnormal implantation. The most common cause of PID is an antecedent infection caused by </w:t>
      </w:r>
      <w:r w:rsidRPr="00D2268A">
        <w:rPr>
          <w:rStyle w:val="Bodytext285ptItalic"/>
          <w:rFonts w:asciiTheme="majorBidi" w:hAnsiTheme="majorBidi" w:cstheme="majorBidi"/>
          <w:sz w:val="32"/>
          <w:szCs w:val="32"/>
        </w:rPr>
        <w:t>Chlamydia trachomatis.</w:t>
      </w:r>
      <w:r w:rsidRPr="00D2268A">
        <w:rPr>
          <w:rFonts w:asciiTheme="majorBidi" w:hAnsiTheme="majorBidi" w:cstheme="majorBidi"/>
          <w:sz w:val="32"/>
          <w:szCs w:val="32"/>
        </w:rPr>
        <w:t xml:space="preserve"> Patients with chlamydial infection have a range of clinical presentations, from asymptomatic ce</w:t>
      </w:r>
      <w:r w:rsidRPr="00D2268A">
        <w:rPr>
          <w:rStyle w:val="Bodytext21"/>
          <w:rFonts w:asciiTheme="majorBidi" w:hAnsiTheme="majorBidi" w:cstheme="majorBidi"/>
          <w:sz w:val="32"/>
          <w:szCs w:val="32"/>
        </w:rPr>
        <w:t>rvici</w:t>
      </w:r>
      <w:r w:rsidRPr="00D2268A">
        <w:rPr>
          <w:rFonts w:asciiTheme="majorBidi" w:hAnsiTheme="majorBidi" w:cstheme="majorBidi"/>
          <w:sz w:val="32"/>
          <w:szCs w:val="32"/>
        </w:rPr>
        <w:t>tis to salpingitis and florid PID. More than 50% of women who have been infected are unaware of the exposure.</w:t>
      </w:r>
    </w:p>
    <w:p w:rsidR="00834CBF" w:rsidRDefault="0057789B" w:rsidP="00BC18FA">
      <w:pPr>
        <w:pStyle w:val="Bodytext20"/>
        <w:shd w:val="clear" w:color="auto" w:fill="auto"/>
        <w:spacing w:after="14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Other organisms that cause PID, such as </w:t>
      </w:r>
      <w:r w:rsidRPr="00D2268A">
        <w:rPr>
          <w:rStyle w:val="Bodytext285ptItalic"/>
          <w:rFonts w:asciiTheme="majorBidi" w:hAnsiTheme="majorBidi" w:cstheme="majorBidi"/>
          <w:sz w:val="32"/>
          <w:szCs w:val="32"/>
        </w:rPr>
        <w:t>Neisseria gonorrhoeae,</w:t>
      </w:r>
      <w:r w:rsidRPr="00D2268A">
        <w:rPr>
          <w:rFonts w:asciiTheme="majorBidi" w:hAnsiTheme="majorBidi" w:cstheme="majorBidi"/>
          <w:sz w:val="32"/>
          <w:szCs w:val="32"/>
        </w:rPr>
        <w:t xml:space="preserve"> also increase the risk of ectopic pregnancy, and a history of salpingitis increases the risk of ectopic pregnancy 4-fold. The incidence of tubal damage increases after successive episodes of PID (ie, 13% after 1 episode, 35% after 2 episodes, 75% after 3 episodes).</w:t>
      </w:r>
    </w:p>
    <w:p w:rsidR="00F249D9" w:rsidRPr="00D2268A" w:rsidRDefault="00F249D9" w:rsidP="00BC18FA">
      <w:pPr>
        <w:pStyle w:val="Bodytext20"/>
        <w:shd w:val="clear" w:color="auto" w:fill="auto"/>
        <w:spacing w:after="142" w:line="276" w:lineRule="auto"/>
        <w:ind w:firstLine="720"/>
        <w:jc w:val="both"/>
        <w:rPr>
          <w:rFonts w:asciiTheme="majorBidi" w:hAnsiTheme="majorBidi" w:cstheme="majorBidi"/>
          <w:sz w:val="32"/>
          <w:szCs w:val="32"/>
        </w:rPr>
      </w:pPr>
    </w:p>
    <w:p w:rsidR="00834CBF" w:rsidRPr="00D2268A" w:rsidRDefault="0057789B" w:rsidP="00BC18FA">
      <w:pPr>
        <w:pStyle w:val="Bodytext40"/>
        <w:shd w:val="clear" w:color="auto" w:fill="auto"/>
        <w:spacing w:after="58" w:line="276" w:lineRule="auto"/>
        <w:rPr>
          <w:rFonts w:asciiTheme="majorBidi" w:hAnsiTheme="majorBidi" w:cstheme="majorBidi"/>
          <w:sz w:val="32"/>
          <w:szCs w:val="32"/>
        </w:rPr>
      </w:pPr>
      <w:r w:rsidRPr="00D2268A">
        <w:rPr>
          <w:rFonts w:asciiTheme="majorBidi" w:hAnsiTheme="majorBidi" w:cstheme="majorBidi"/>
          <w:sz w:val="32"/>
          <w:szCs w:val="32"/>
        </w:rPr>
        <w:lastRenderedPageBreak/>
        <w:t>History of previous ectopic pregnancy</w:t>
      </w:r>
    </w:p>
    <w:p w:rsidR="00834CBF" w:rsidRPr="00D2268A" w:rsidRDefault="0057789B" w:rsidP="00BC18FA">
      <w:pPr>
        <w:pStyle w:val="Bodytext20"/>
        <w:shd w:val="clear" w:color="auto" w:fill="auto"/>
        <w:spacing w:after="14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After 1 ectopic pregnancy, a patient incurs a 7- to 13-fold increase in the likelihood of another ectopic pregnancy.</w:t>
      </w:r>
    </w:p>
    <w:p w:rsidR="00834CBF" w:rsidRPr="00D2268A" w:rsidRDefault="0057789B" w:rsidP="00BC18FA">
      <w:pPr>
        <w:pStyle w:val="Bodytext40"/>
        <w:shd w:val="clear" w:color="auto" w:fill="auto"/>
        <w:spacing w:after="54" w:line="276" w:lineRule="auto"/>
        <w:rPr>
          <w:rFonts w:asciiTheme="majorBidi" w:hAnsiTheme="majorBidi" w:cstheme="majorBidi"/>
          <w:sz w:val="32"/>
          <w:szCs w:val="32"/>
        </w:rPr>
      </w:pPr>
      <w:r w:rsidRPr="00D2268A">
        <w:rPr>
          <w:rFonts w:asciiTheme="majorBidi" w:hAnsiTheme="majorBidi" w:cstheme="majorBidi"/>
          <w:sz w:val="32"/>
          <w:szCs w:val="32"/>
        </w:rPr>
        <w:t>History of tubal surgery and conception after tubal ligation</w:t>
      </w:r>
    </w:p>
    <w:p w:rsidR="00841C65" w:rsidRPr="00D2268A" w:rsidRDefault="0057789B" w:rsidP="00F249D9">
      <w:pPr>
        <w:pStyle w:val="Bodytext20"/>
        <w:shd w:val="clear" w:color="auto" w:fill="auto"/>
        <w:spacing w:after="142"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Previous tubal surgery has been demonstrated to increase the risk of developing ectopic pregnancy such as fimbrioplasty, tubal reanastomosis, and lysis of peritubal or periovarian adhesions.</w:t>
      </w:r>
    </w:p>
    <w:p w:rsidR="00834CBF" w:rsidRPr="00D2268A" w:rsidRDefault="0057789B" w:rsidP="00BC18FA">
      <w:pPr>
        <w:pStyle w:val="Bodytext40"/>
        <w:shd w:val="clear" w:color="auto" w:fill="auto"/>
        <w:spacing w:after="54" w:line="276" w:lineRule="auto"/>
        <w:rPr>
          <w:rFonts w:asciiTheme="majorBidi" w:hAnsiTheme="majorBidi" w:cstheme="majorBidi"/>
          <w:sz w:val="32"/>
          <w:szCs w:val="32"/>
        </w:rPr>
      </w:pPr>
      <w:r w:rsidRPr="00D2268A">
        <w:rPr>
          <w:rFonts w:asciiTheme="majorBidi" w:hAnsiTheme="majorBidi" w:cstheme="majorBidi"/>
          <w:sz w:val="32"/>
          <w:szCs w:val="32"/>
        </w:rPr>
        <w:t>Smoking</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Cigarette smoking has been shown to be a risk factor for ectopic pregnancy development. Studies have demonstrated an elevated risk ranging from 1.6 to 3.5 times that of nonsmokers. A dose-response effect has also been suggested.</w:t>
      </w:r>
    </w:p>
    <w:p w:rsidR="00834CBF" w:rsidRPr="00D2268A" w:rsidRDefault="0057789B" w:rsidP="00BC18FA">
      <w:pPr>
        <w:pStyle w:val="Bodytext40"/>
        <w:shd w:val="clear" w:color="auto" w:fill="auto"/>
        <w:spacing w:after="58" w:line="276" w:lineRule="auto"/>
        <w:rPr>
          <w:rFonts w:asciiTheme="majorBidi" w:hAnsiTheme="majorBidi" w:cstheme="majorBidi"/>
          <w:sz w:val="32"/>
          <w:szCs w:val="32"/>
        </w:rPr>
      </w:pPr>
      <w:r w:rsidRPr="00D2268A">
        <w:rPr>
          <w:rFonts w:asciiTheme="majorBidi" w:hAnsiTheme="majorBidi" w:cstheme="majorBidi"/>
          <w:sz w:val="32"/>
          <w:szCs w:val="32"/>
        </w:rPr>
        <w:t>Use of oral contraceptives or an intrauterine device</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All contraceptive methods lead to an overall lower risk of pregnancy and therefore to an overall lower risk of ectopic pregnancy. However, among cases of contraceptive failure, women at increased risk of ectopic pregnancy compared with pregnant controls included those using progestin-only oral contraceptives, progestin-only implants, or IUDs and those with a history of tubal ligation .</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Nevertheless, if a woman ultimately conceives with an IUD in place, it is more likely to be an ectopic pregnancy.</w:t>
      </w:r>
    </w:p>
    <w:p w:rsidR="00834CBF" w:rsidRPr="00D2268A" w:rsidRDefault="0057789B" w:rsidP="00BC18FA">
      <w:pPr>
        <w:pStyle w:val="Bodytext40"/>
        <w:shd w:val="clear" w:color="auto" w:fill="auto"/>
        <w:spacing w:after="50" w:line="276" w:lineRule="auto"/>
        <w:rPr>
          <w:rFonts w:asciiTheme="majorBidi" w:hAnsiTheme="majorBidi" w:cstheme="majorBidi"/>
          <w:sz w:val="32"/>
          <w:szCs w:val="32"/>
        </w:rPr>
      </w:pPr>
      <w:r w:rsidRPr="00D2268A">
        <w:rPr>
          <w:rFonts w:asciiTheme="majorBidi" w:hAnsiTheme="majorBidi" w:cstheme="majorBidi"/>
          <w:sz w:val="32"/>
          <w:szCs w:val="32"/>
        </w:rPr>
        <w:t>Use of fertility drugs or assisted reproductive technology</w:t>
      </w:r>
    </w:p>
    <w:p w:rsidR="00834CBF" w:rsidRPr="00D2268A" w:rsidRDefault="00F249D9" w:rsidP="00BC18FA">
      <w:pPr>
        <w:pStyle w:val="Bodytext20"/>
        <w:shd w:val="clear" w:color="auto" w:fill="auto"/>
        <w:spacing w:after="120" w:line="276" w:lineRule="auto"/>
        <w:ind w:firstLine="0"/>
        <w:jc w:val="both"/>
        <w:rPr>
          <w:rFonts w:asciiTheme="majorBidi" w:hAnsiTheme="majorBidi" w:cstheme="majorBidi"/>
          <w:sz w:val="32"/>
          <w:szCs w:val="32"/>
        </w:rPr>
      </w:pPr>
      <w:r>
        <w:rPr>
          <w:rFonts w:asciiTheme="majorBidi" w:hAnsiTheme="majorBidi" w:cstheme="majorBidi"/>
          <w:sz w:val="32"/>
          <w:szCs w:val="32"/>
        </w:rPr>
        <w:t>Ovulation induction with clomi</w:t>
      </w:r>
      <w:r w:rsidR="0057789B" w:rsidRPr="00D2268A">
        <w:rPr>
          <w:rFonts w:asciiTheme="majorBidi" w:hAnsiTheme="majorBidi" w:cstheme="majorBidi"/>
          <w:sz w:val="32"/>
          <w:szCs w:val="32"/>
        </w:rPr>
        <w:t>phene citrate or injectable gonadotropin therapy has been linked to a 4-fold increase in the risk of ectopic pregnancy in a case-control study. This finding suggests that multiple eggs and high hormone levels may be significant factors.</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One study demonstrated that infertility patients with luteal phase defects have a statistically higher ectopic pregnancy rate </w:t>
      </w:r>
      <w:r w:rsidRPr="00D2268A">
        <w:rPr>
          <w:rFonts w:asciiTheme="majorBidi" w:hAnsiTheme="majorBidi" w:cstheme="majorBidi"/>
          <w:sz w:val="32"/>
          <w:szCs w:val="32"/>
        </w:rPr>
        <w:lastRenderedPageBreak/>
        <w:t>than do patients whose infertility is caused by anovulation. In addition, the risk of ectopic pregnancy and heterotopic pregnancy (ie, pregnancies occurring simultaneously in different body sites) dramatically increases when a patient has used assisted reproductive techniques—such as such as in vitro fertilization (IVF) .</w:t>
      </w:r>
    </w:p>
    <w:p w:rsidR="00834CBF" w:rsidRPr="00D2268A" w:rsidRDefault="0057789B" w:rsidP="00BC18FA">
      <w:pPr>
        <w:pStyle w:val="Bodytext40"/>
        <w:shd w:val="clear" w:color="auto" w:fill="auto"/>
        <w:spacing w:after="38" w:line="276" w:lineRule="auto"/>
        <w:rPr>
          <w:rFonts w:asciiTheme="majorBidi" w:hAnsiTheme="majorBidi" w:cstheme="majorBidi"/>
          <w:sz w:val="32"/>
          <w:szCs w:val="32"/>
        </w:rPr>
      </w:pPr>
      <w:r w:rsidRPr="00D2268A">
        <w:rPr>
          <w:rFonts w:asciiTheme="majorBidi" w:hAnsiTheme="majorBidi" w:cstheme="majorBidi"/>
          <w:sz w:val="32"/>
          <w:szCs w:val="32"/>
        </w:rPr>
        <w:t>Increasing age</w:t>
      </w:r>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highest rate of ectopic pregnancy occurs in women aged 35-44 years. A 3- to 4-fold increase in the risk of developing an ectopic pregnancy exists compared with women aged 15-24 years. One proposed explanation suggests that aging may result in a progressive loss of myoelectrical activity in the fallopian tube; myoelectrical activity is responsible for tubal motility.</w:t>
      </w:r>
    </w:p>
    <w:p w:rsidR="00834CBF" w:rsidRPr="00D2268A" w:rsidRDefault="0057789B" w:rsidP="00BC18FA">
      <w:pPr>
        <w:pStyle w:val="Bodytext30"/>
        <w:shd w:val="clear" w:color="auto" w:fill="auto"/>
        <w:spacing w:after="50" w:line="276" w:lineRule="auto"/>
        <w:jc w:val="both"/>
        <w:rPr>
          <w:rFonts w:asciiTheme="majorBidi" w:hAnsiTheme="majorBidi" w:cstheme="majorBidi"/>
          <w:sz w:val="32"/>
          <w:szCs w:val="32"/>
        </w:rPr>
      </w:pPr>
      <w:r w:rsidRPr="00D2268A">
        <w:rPr>
          <w:rFonts w:asciiTheme="majorBidi" w:hAnsiTheme="majorBidi" w:cstheme="majorBidi"/>
          <w:sz w:val="32"/>
          <w:szCs w:val="32"/>
        </w:rPr>
        <w:t>Salpingitis isthmica nodosum</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Salpingitis isthmica nodosum is defined as the microscopic presence of tubal epithelium in the myosalpinx or beneath the tubal serosa. These pockets of epithelium protrude through the tube, similar to small diverticula. The etiology of salpingitis isthmica nodosum is unclear, but proposed mechanisms include postinflammatory and congenital changes, as well as acquired tubal changes, such as those observed with endometriosis</w:t>
      </w:r>
    </w:p>
    <w:p w:rsidR="00834CBF" w:rsidRPr="00D2268A" w:rsidRDefault="0057789B" w:rsidP="00BC18FA">
      <w:pPr>
        <w:pStyle w:val="Heading30"/>
        <w:keepNext/>
        <w:keepLines/>
        <w:shd w:val="clear" w:color="auto" w:fill="auto"/>
        <w:spacing w:before="0" w:after="58" w:line="276" w:lineRule="auto"/>
        <w:jc w:val="both"/>
        <w:rPr>
          <w:rFonts w:asciiTheme="majorBidi" w:hAnsiTheme="majorBidi" w:cstheme="majorBidi"/>
          <w:sz w:val="32"/>
          <w:szCs w:val="32"/>
        </w:rPr>
      </w:pPr>
      <w:bookmarkStart w:id="3" w:name="bookmark3"/>
      <w:r w:rsidRPr="00D2268A">
        <w:rPr>
          <w:rFonts w:asciiTheme="majorBidi" w:hAnsiTheme="majorBidi" w:cstheme="majorBidi"/>
          <w:sz w:val="32"/>
          <w:szCs w:val="32"/>
        </w:rPr>
        <w:t>DES exposure</w:t>
      </w:r>
      <w:bookmarkEnd w:id="3"/>
    </w:p>
    <w:p w:rsidR="00834CBF" w:rsidRPr="00D2268A" w:rsidRDefault="0057789B" w:rsidP="00BC18FA">
      <w:pPr>
        <w:pStyle w:val="Bodytext20"/>
        <w:shd w:val="clear" w:color="auto" w:fill="auto"/>
        <w:spacing w:after="142"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Before 1971, several million women were exposed in utero to DES, which was given to their mothers to prevent pregnancy complications. In utero exposure of women to DES is associated with a high lifetime risk of a broad spectrum of adverse health outcomes, including infertility, spontaneous abortion, and ectopic pregnancy.</w:t>
      </w:r>
    </w:p>
    <w:p w:rsidR="00834CBF" w:rsidRPr="00D2268A" w:rsidRDefault="0057789B" w:rsidP="00BC18FA">
      <w:pPr>
        <w:pStyle w:val="Heading30"/>
        <w:keepNext/>
        <w:keepLines/>
        <w:shd w:val="clear" w:color="auto" w:fill="auto"/>
        <w:spacing w:before="0" w:after="58" w:line="276" w:lineRule="auto"/>
        <w:jc w:val="both"/>
        <w:rPr>
          <w:rFonts w:asciiTheme="majorBidi" w:hAnsiTheme="majorBidi" w:cstheme="majorBidi"/>
          <w:sz w:val="32"/>
          <w:szCs w:val="32"/>
        </w:rPr>
      </w:pPr>
      <w:bookmarkStart w:id="4" w:name="bookmark4"/>
      <w:r w:rsidRPr="00D2268A">
        <w:rPr>
          <w:rFonts w:asciiTheme="majorBidi" w:hAnsiTheme="majorBidi" w:cstheme="majorBidi"/>
          <w:sz w:val="32"/>
          <w:szCs w:val="32"/>
        </w:rPr>
        <w:t>Other</w:t>
      </w:r>
      <w:bookmarkEnd w:id="4"/>
    </w:p>
    <w:p w:rsidR="00834CBF" w:rsidRPr="00D2268A" w:rsidRDefault="0057789B" w:rsidP="00BC18FA">
      <w:pPr>
        <w:pStyle w:val="Bodytext20"/>
        <w:shd w:val="clear" w:color="auto" w:fill="auto"/>
        <w:spacing w:after="15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Other risk factors associated with increased incidence of ectopic pregnancy include anatomic abnormalities of the uterus </w:t>
      </w:r>
      <w:r w:rsidRPr="00D2268A">
        <w:rPr>
          <w:rFonts w:asciiTheme="majorBidi" w:hAnsiTheme="majorBidi" w:cstheme="majorBidi"/>
          <w:sz w:val="32"/>
          <w:szCs w:val="32"/>
        </w:rPr>
        <w:lastRenderedPageBreak/>
        <w:t>such as a T-shaped or bicomuate uterus, fibroids or other uterine tumors, previous abdominal surgery, failure with progestin-only contraception, and ruptured appendix.</w:t>
      </w:r>
    </w:p>
    <w:p w:rsidR="00834CBF" w:rsidRPr="00841C65" w:rsidRDefault="0057789B" w:rsidP="00BC18FA">
      <w:pPr>
        <w:pStyle w:val="Bodytext60"/>
        <w:shd w:val="clear" w:color="auto" w:fill="auto"/>
        <w:spacing w:before="0" w:after="56"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Epidemiology</w:t>
      </w:r>
    </w:p>
    <w:p w:rsidR="00834CBF" w:rsidRPr="00D2268A" w:rsidRDefault="0057789B" w:rsidP="00BC18FA">
      <w:pPr>
        <w:pStyle w:val="Bodytext20"/>
        <w:shd w:val="clear" w:color="auto" w:fill="auto"/>
        <w:spacing w:after="98"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incidence of ectopic pregnancy is reported most commonly as the number of ectopic pregnancies per 1000 conceptions. Since 1970, when the reported rate in the United States was 4.5 cases per 1000 pregnancies, the frequency of ectopic pregnancy has increased 6-fold, with ectopic pregnancies approximately 25 cases per 1000 pregnancies.</w:t>
      </w:r>
    </w:p>
    <w:p w:rsidR="00834CBF" w:rsidRPr="00D2268A" w:rsidRDefault="0057789B" w:rsidP="00BC18FA">
      <w:pPr>
        <w:pStyle w:val="Bodytext90"/>
        <w:shd w:val="clear" w:color="auto" w:fill="auto"/>
        <w:spacing w:before="0" w:after="52" w:line="276" w:lineRule="auto"/>
        <w:jc w:val="both"/>
        <w:rPr>
          <w:rFonts w:asciiTheme="majorBidi" w:hAnsiTheme="majorBidi" w:cstheme="majorBidi"/>
          <w:sz w:val="32"/>
          <w:szCs w:val="32"/>
        </w:rPr>
      </w:pPr>
      <w:r w:rsidRPr="00D2268A">
        <w:rPr>
          <w:rFonts w:asciiTheme="majorBidi" w:hAnsiTheme="majorBidi" w:cstheme="majorBidi"/>
          <w:sz w:val="32"/>
          <w:szCs w:val="32"/>
        </w:rPr>
        <w:t>Prognosis</w:t>
      </w:r>
    </w:p>
    <w:p w:rsidR="00834CBF" w:rsidRPr="00D2268A" w:rsidRDefault="0057789B" w:rsidP="00BC18FA">
      <w:pPr>
        <w:pStyle w:val="Bodytext20"/>
        <w:shd w:val="clear" w:color="auto" w:fill="auto"/>
        <w:spacing w:after="13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 patient with spotting, no abdominal pain, and a low initial beta-human chorionic gonadotropin (P-HCG) level that is falling may be managed expectantly, whereas a patient who presents with hemodynamic instability, an acute abdomen, and high initial p-HCG levels must be managed surgically. These 2 patients probably represent different degrees of tubal damage; thus, comparing the future reproductive outcomes of the 2 cases would be flawed.</w:t>
      </w:r>
    </w:p>
    <w:p w:rsidR="00834CBF" w:rsidRPr="00841C65" w:rsidRDefault="0057789B" w:rsidP="00BC18FA">
      <w:pPr>
        <w:pStyle w:val="Bodytext20"/>
        <w:shd w:val="clear" w:color="auto" w:fill="auto"/>
        <w:spacing w:after="61"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Salpingostomy, salpingectomy, and tubal surgery</w:t>
      </w:r>
    </w:p>
    <w:p w:rsidR="00834CBF" w:rsidRPr="00D2268A" w:rsidRDefault="0057789B" w:rsidP="00BC18FA">
      <w:pPr>
        <w:pStyle w:val="Bodytext20"/>
        <w:shd w:val="clear" w:color="auto" w:fill="auto"/>
        <w:spacing w:after="139"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Data in the literature have failed to demonstrate substantial and consistent benefit from either salpingostomy or salpingectomy with regard to improving future reproductive outcome. However, despite the risk of persistent ectopic pregnancy, some studies have shown salpingostomy to improve reproductive outcome in patients w</w:t>
      </w:r>
      <w:r w:rsidR="007845F8">
        <w:rPr>
          <w:rFonts w:asciiTheme="majorBidi" w:hAnsiTheme="majorBidi" w:cstheme="majorBidi"/>
          <w:sz w:val="32"/>
          <w:szCs w:val="32"/>
        </w:rPr>
        <w:t>ith contralateral tubal damage</w:t>
      </w:r>
      <w:r w:rsidRPr="00D2268A">
        <w:rPr>
          <w:rFonts w:asciiTheme="majorBidi" w:hAnsiTheme="majorBidi" w:cstheme="majorBidi"/>
          <w:sz w:val="32"/>
          <w:szCs w:val="32"/>
        </w:rPr>
        <w:t>. concluded from a literature review that laparoscopic salpingostomy had a reproductive performance that was equal to or slightly better than salpingectomy; however, slightly higher recurrent ectopic pregnancy rates were noted in the salpingostomy group.</w:t>
      </w:r>
    </w:p>
    <w:p w:rsidR="00834CBF" w:rsidRPr="00841C65" w:rsidRDefault="0057789B" w:rsidP="00BC18FA">
      <w:pPr>
        <w:pStyle w:val="Bodytext20"/>
        <w:shd w:val="clear" w:color="auto" w:fill="auto"/>
        <w:spacing w:after="68"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lastRenderedPageBreak/>
        <w:t>Fertility following surgery</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Previous history of infertility has been found to be the most significant factor affecting postsurgical fertility when the contralateral fallopian tube is normal, the subsequent fertility rate is independent of the type of surgery.</w:t>
      </w:r>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Several other studies reported that the status of the contralateral tube, the presence of adhesions, and the presence of other risk factors, such as endometriosis, have a more significant impact on future fertility than does the choice of surgical procedure.</w:t>
      </w:r>
    </w:p>
    <w:p w:rsidR="00834CBF" w:rsidRPr="00D2268A" w:rsidRDefault="0057789B" w:rsidP="00BC18FA">
      <w:pPr>
        <w:pStyle w:val="Bodytext20"/>
        <w:shd w:val="clear" w:color="auto" w:fill="auto"/>
        <w:spacing w:after="120" w:line="276" w:lineRule="auto"/>
        <w:ind w:right="680" w:firstLine="720"/>
        <w:jc w:val="both"/>
        <w:rPr>
          <w:rFonts w:asciiTheme="majorBidi" w:hAnsiTheme="majorBidi" w:cstheme="majorBidi"/>
          <w:sz w:val="32"/>
          <w:szCs w:val="32"/>
        </w:rPr>
      </w:pPr>
      <w:r w:rsidRPr="00D2268A">
        <w:rPr>
          <w:rFonts w:asciiTheme="majorBidi" w:hAnsiTheme="majorBidi" w:cstheme="majorBidi"/>
          <w:sz w:val="32"/>
          <w:szCs w:val="32"/>
        </w:rPr>
        <w:t>salpingectomy should be the treatment of choice in women with intact contralateral tubes, because conservative treatment provides no additional benefit and incurs the additional costs and morbidity associated with persistent ectopic pregnancy and recurrent ectopic pregnancy in the already damaged tube.</w:t>
      </w:r>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Future fertility rates have been found to be similar in patients who are treated surgically by laparoscopy or laparotomy. Salpingectomy by laparotomy carries a subsequent intrauterine pregnancy rate of 25-70%, compared with laparoscopic salpingectomy rates of 50-60%. Very similar rates exist for laparoscopic</w:t>
      </w:r>
      <w:r w:rsidR="00841C65">
        <w:rPr>
          <w:rFonts w:asciiTheme="majorBidi" w:hAnsiTheme="majorBidi" w:cstheme="majorBidi"/>
          <w:sz w:val="32"/>
          <w:szCs w:val="32"/>
        </w:rPr>
        <w:t xml:space="preserve"> </w:t>
      </w:r>
      <w:r w:rsidRPr="00D2268A">
        <w:rPr>
          <w:rFonts w:asciiTheme="majorBidi" w:hAnsiTheme="majorBidi" w:cstheme="majorBidi"/>
          <w:sz w:val="32"/>
          <w:szCs w:val="32"/>
        </w:rPr>
        <w:t>salpingostomy versus laparotomy. The rate of persistent ectopic pregnancy between the 2 groups is also similar, ranging from 5-20%.</w:t>
      </w:r>
    </w:p>
    <w:p w:rsidR="00834CBF" w:rsidRPr="00D2268A" w:rsidRDefault="0057789B" w:rsidP="00BC18FA">
      <w:pPr>
        <w:pStyle w:val="Bodytext20"/>
        <w:shd w:val="clear" w:color="auto" w:fill="auto"/>
        <w:spacing w:after="13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Comparison of medical and surgical treatment of small, intact extrauterine pregnancies also revealed similar success and subsequent spontaneous pregnancy</w:t>
      </w:r>
    </w:p>
    <w:p w:rsidR="00834CBF" w:rsidRPr="00D2268A" w:rsidRDefault="0057789B" w:rsidP="00BC18FA">
      <w:pPr>
        <w:pStyle w:val="Heading30"/>
        <w:keepNext/>
        <w:keepLines/>
        <w:shd w:val="clear" w:color="auto" w:fill="auto"/>
        <w:spacing w:before="0" w:after="62" w:line="276" w:lineRule="auto"/>
        <w:jc w:val="both"/>
        <w:rPr>
          <w:rFonts w:asciiTheme="majorBidi" w:hAnsiTheme="majorBidi" w:cstheme="majorBidi"/>
          <w:sz w:val="32"/>
          <w:szCs w:val="32"/>
        </w:rPr>
      </w:pPr>
      <w:bookmarkStart w:id="5" w:name="bookmark5"/>
      <w:r w:rsidRPr="00D2268A">
        <w:rPr>
          <w:rFonts w:asciiTheme="majorBidi" w:hAnsiTheme="majorBidi" w:cstheme="majorBidi"/>
          <w:sz w:val="32"/>
          <w:szCs w:val="32"/>
        </w:rPr>
        <w:t>Complications</w:t>
      </w:r>
      <w:bookmarkEnd w:id="5"/>
    </w:p>
    <w:p w:rsidR="00834CBF" w:rsidRPr="00D2268A" w:rsidRDefault="0057789B" w:rsidP="00BC18FA">
      <w:pPr>
        <w:pStyle w:val="Bodytext20"/>
        <w:shd w:val="clear" w:color="auto" w:fill="auto"/>
        <w:spacing w:after="178"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Complications of ectopic pregnancy can be secondary to misdiagnosis, late diagnosis, or treatment approach. Failure to make the prompt and correct diagnosis of ectopic pregnancy can </w:t>
      </w:r>
      <w:r w:rsidRPr="00D2268A">
        <w:rPr>
          <w:rFonts w:asciiTheme="majorBidi" w:hAnsiTheme="majorBidi" w:cstheme="majorBidi"/>
          <w:sz w:val="32"/>
          <w:szCs w:val="32"/>
        </w:rPr>
        <w:lastRenderedPageBreak/>
        <w:t>result in tubal or uterine rupture (depending on the location of the pregnancy), which in turn can lead to massive hemorrhage, shock, disseminated intravascular coagulopathy (DIC), and death. Ectopic pregnancy is the leading cause of maternal death in the first trimester, accounting for 9-13% of all pregnancy-related deaths. Any time a surgical approach is chosen as the treatment of choice, consider the complications attributable to the surgery, whether it is laparotomy or laparoscopy. These include bleeding, infection, and damage to surrounding organs, such as the bowel, bladder, and ureters, and to the major vessels nearby. Infertility may also result secondary to loss of reproductive organs after surgery. Also consider the risks and complications secondary to anesthesia. Make the patient aware of these complications, and obtain the appropriate written consents.</w:t>
      </w:r>
    </w:p>
    <w:p w:rsidR="00834CBF" w:rsidRPr="00841C65" w:rsidRDefault="0057789B" w:rsidP="00BC18FA">
      <w:pPr>
        <w:pStyle w:val="Heading10"/>
        <w:keepNext/>
        <w:keepLines/>
        <w:shd w:val="clear" w:color="auto" w:fill="auto"/>
        <w:spacing w:after="162" w:line="276" w:lineRule="auto"/>
        <w:jc w:val="both"/>
        <w:rPr>
          <w:rFonts w:asciiTheme="majorBidi" w:hAnsiTheme="majorBidi" w:cstheme="majorBidi"/>
          <w:b/>
          <w:bCs/>
          <w:sz w:val="32"/>
          <w:szCs w:val="32"/>
        </w:rPr>
      </w:pPr>
      <w:bookmarkStart w:id="6" w:name="bookmark6"/>
      <w:r w:rsidRPr="00841C65">
        <w:rPr>
          <w:rFonts w:asciiTheme="majorBidi" w:hAnsiTheme="majorBidi" w:cstheme="majorBidi"/>
          <w:b/>
          <w:bCs/>
          <w:sz w:val="32"/>
          <w:szCs w:val="32"/>
        </w:rPr>
        <w:t>Approach Considerations</w:t>
      </w:r>
      <w:bookmarkEnd w:id="6"/>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Patients with early, normal intrauterine pregnancies often present with signs and symptoms similar to those encountered in patients with ectopic pregnancies and other gynecologic or gastrointestinal conditions. The availability of various biochemical, ultrasonographic, and surgical modalities can aid the healthcare provider today in establishing a definitive diagnosis and differentiating among various conditions.</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order to reduce the morbidity and mortality associated with ectopic pregnancy, a high index of suspicion is necessary to make a prompt and early diagnosis. As mentioned earlier, neither risk factors nor signs and symptoms of ectopic pregnancy are sensitive or specific enough to establish a definitive diagnosis. Hence, screen any female patient in her reproductive years who presents with abdominal pain, cramping, or vaginal bleeding for pregnancy.</w:t>
      </w:r>
    </w:p>
    <w:p w:rsidR="00834CBF" w:rsidRPr="00D2268A" w:rsidRDefault="0057789B" w:rsidP="006C39C1">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Serum and urine assays for the beta subunit of human </w:t>
      </w:r>
      <w:r w:rsidR="007845F8">
        <w:rPr>
          <w:rFonts w:asciiTheme="majorBidi" w:hAnsiTheme="majorBidi" w:cstheme="majorBidi"/>
          <w:sz w:val="32"/>
          <w:szCs w:val="32"/>
        </w:rPr>
        <w:lastRenderedPageBreak/>
        <w:t>chorionic gonadotropin (b H</w:t>
      </w:r>
      <w:r w:rsidRPr="00D2268A">
        <w:rPr>
          <w:rFonts w:asciiTheme="majorBidi" w:hAnsiTheme="majorBidi" w:cstheme="majorBidi"/>
          <w:sz w:val="32"/>
          <w:szCs w:val="32"/>
        </w:rPr>
        <w:t>CG) have been developed to detect a pregnancy before the first missed period. While some commercial urine</w:t>
      </w:r>
      <w:r w:rsidR="007845F8">
        <w:rPr>
          <w:rFonts w:asciiTheme="majorBidi" w:hAnsiTheme="majorBidi" w:cstheme="majorBidi"/>
          <w:sz w:val="32"/>
          <w:szCs w:val="32"/>
        </w:rPr>
        <w:t xml:space="preserve"> test kits are able to detect b H</w:t>
      </w:r>
      <w:r w:rsidRPr="00D2268A">
        <w:rPr>
          <w:rFonts w:asciiTheme="majorBidi" w:hAnsiTheme="majorBidi" w:cstheme="majorBidi"/>
          <w:sz w:val="32"/>
          <w:szCs w:val="32"/>
        </w:rPr>
        <w:t>CG in early gestation, they are associated with varying false-negative rates. In addition, the need for a q</w:t>
      </w:r>
      <w:r w:rsidR="006C39C1">
        <w:rPr>
          <w:rFonts w:asciiTheme="majorBidi" w:hAnsiTheme="majorBidi" w:cstheme="majorBidi"/>
          <w:sz w:val="32"/>
          <w:szCs w:val="32"/>
        </w:rPr>
        <w:t>uantitative value makes serum B-</w:t>
      </w:r>
      <w:bookmarkStart w:id="7" w:name="_GoBack"/>
      <w:bookmarkEnd w:id="7"/>
      <w:r w:rsidR="006C39C1">
        <w:rPr>
          <w:rFonts w:asciiTheme="majorBidi" w:hAnsiTheme="majorBidi" w:cstheme="majorBidi"/>
          <w:sz w:val="32"/>
          <w:szCs w:val="32"/>
        </w:rPr>
        <w:t>H</w:t>
      </w:r>
      <w:r w:rsidRPr="00D2268A">
        <w:rPr>
          <w:rFonts w:asciiTheme="majorBidi" w:hAnsiTheme="majorBidi" w:cstheme="majorBidi"/>
          <w:sz w:val="32"/>
          <w:szCs w:val="32"/>
        </w:rPr>
        <w:t>CG the criterion standard for biochemical testing.</w:t>
      </w:r>
    </w:p>
    <w:p w:rsidR="00834CBF" w:rsidRPr="00D2268A" w:rsidRDefault="0057789B" w:rsidP="00BC18FA">
      <w:pPr>
        <w:pStyle w:val="Bodytext20"/>
        <w:shd w:val="clear" w:color="auto" w:fill="auto"/>
        <w:spacing w:after="138"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Blood type, Rh type, and antibody screen should be done in all pregnant patients with bleeding to identify patients in need of Rho</w:t>
      </w:r>
      <w:r w:rsidR="007845F8">
        <w:rPr>
          <w:rFonts w:asciiTheme="majorBidi" w:hAnsiTheme="majorBidi" w:cstheme="majorBidi"/>
          <w:sz w:val="32"/>
          <w:szCs w:val="32"/>
        </w:rPr>
        <w:t xml:space="preserve"> </w:t>
      </w:r>
      <w:r w:rsidRPr="00D2268A">
        <w:rPr>
          <w:rFonts w:asciiTheme="majorBidi" w:hAnsiTheme="majorBidi" w:cstheme="majorBidi"/>
          <w:sz w:val="32"/>
          <w:szCs w:val="32"/>
        </w:rPr>
        <w:t>GAM and to ensure availability of blood products in case of excessive blood loss.</w:t>
      </w:r>
    </w:p>
    <w:p w:rsidR="00834CBF" w:rsidRPr="00D2268A" w:rsidRDefault="0057789B" w:rsidP="00BC18FA">
      <w:pPr>
        <w:pStyle w:val="Heading30"/>
        <w:keepNext/>
        <w:keepLines/>
        <w:shd w:val="clear" w:color="auto" w:fill="auto"/>
        <w:spacing w:before="0" w:after="51" w:line="276" w:lineRule="auto"/>
        <w:jc w:val="both"/>
        <w:rPr>
          <w:rFonts w:asciiTheme="majorBidi" w:hAnsiTheme="majorBidi" w:cstheme="majorBidi"/>
          <w:sz w:val="32"/>
          <w:szCs w:val="32"/>
        </w:rPr>
      </w:pPr>
      <w:bookmarkStart w:id="8" w:name="bookmark7"/>
      <w:r w:rsidRPr="00D2268A">
        <w:rPr>
          <w:rFonts w:asciiTheme="majorBidi" w:hAnsiTheme="majorBidi" w:cstheme="majorBidi"/>
          <w:sz w:val="32"/>
          <w:szCs w:val="32"/>
        </w:rPr>
        <w:t>Rate of increase</w:t>
      </w:r>
      <w:bookmarkEnd w:id="8"/>
    </w:p>
    <w:p w:rsidR="00834CBF" w:rsidRPr="00D2268A" w:rsidRDefault="007845F8" w:rsidP="00BC18FA">
      <w:pPr>
        <w:pStyle w:val="Bodytext20"/>
        <w:shd w:val="clear" w:color="auto" w:fill="auto"/>
        <w:spacing w:after="120" w:line="276" w:lineRule="auto"/>
        <w:ind w:firstLine="720"/>
        <w:jc w:val="both"/>
        <w:rPr>
          <w:rFonts w:asciiTheme="majorBidi" w:hAnsiTheme="majorBidi" w:cstheme="majorBidi"/>
          <w:sz w:val="32"/>
          <w:szCs w:val="32"/>
        </w:rPr>
      </w:pPr>
      <w:r>
        <w:rPr>
          <w:rFonts w:asciiTheme="majorBidi" w:hAnsiTheme="majorBidi" w:cstheme="majorBidi"/>
          <w:sz w:val="32"/>
          <w:szCs w:val="32"/>
        </w:rPr>
        <w:t>Serum B</w:t>
      </w:r>
      <w:r w:rsidR="0057789B" w:rsidRPr="00D2268A">
        <w:rPr>
          <w:rFonts w:asciiTheme="majorBidi" w:hAnsiTheme="majorBidi" w:cstheme="majorBidi"/>
          <w:sz w:val="32"/>
          <w:szCs w:val="32"/>
        </w:rPr>
        <w:t>-HCG levels correlate with the size and gestational age in normal embryonic grow</w:t>
      </w:r>
      <w:r>
        <w:rPr>
          <w:rFonts w:asciiTheme="majorBidi" w:hAnsiTheme="majorBidi" w:cstheme="majorBidi"/>
          <w:sz w:val="32"/>
          <w:szCs w:val="32"/>
        </w:rPr>
        <w:t>th. In a normal pregnancy, the B</w:t>
      </w:r>
      <w:r w:rsidR="0057789B" w:rsidRPr="00D2268A">
        <w:rPr>
          <w:rFonts w:asciiTheme="majorBidi" w:hAnsiTheme="majorBidi" w:cstheme="majorBidi"/>
          <w:sz w:val="32"/>
          <w:szCs w:val="32"/>
        </w:rPr>
        <w:t>-HCG level doubles every 48 hours until it reaches 10,000-20,OOOmIU/mL. In ectopic pregnancies,</w:t>
      </w:r>
      <w:r>
        <w:rPr>
          <w:rFonts w:asciiTheme="majorBidi" w:hAnsiTheme="majorBidi" w:cstheme="majorBidi"/>
          <w:sz w:val="32"/>
          <w:szCs w:val="32"/>
        </w:rPr>
        <w:t xml:space="preserve"> B</w:t>
      </w:r>
      <w:r w:rsidR="0057789B" w:rsidRPr="00D2268A">
        <w:rPr>
          <w:rFonts w:asciiTheme="majorBidi" w:hAnsiTheme="majorBidi" w:cstheme="majorBidi"/>
          <w:sz w:val="32"/>
          <w:szCs w:val="32"/>
        </w:rPr>
        <w:t>-HCG levels usually increase less.</w:t>
      </w:r>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early, healthy intrauterin</w:t>
      </w:r>
      <w:r w:rsidR="007845F8">
        <w:rPr>
          <w:rFonts w:asciiTheme="majorBidi" w:hAnsiTheme="majorBidi" w:cstheme="majorBidi"/>
          <w:sz w:val="32"/>
          <w:szCs w:val="32"/>
        </w:rPr>
        <w:t>e pregnancies, serum levels of B</w:t>
      </w:r>
      <w:r w:rsidRPr="00D2268A">
        <w:rPr>
          <w:rFonts w:asciiTheme="majorBidi" w:hAnsiTheme="majorBidi" w:cstheme="majorBidi"/>
          <w:sz w:val="32"/>
          <w:szCs w:val="32"/>
        </w:rPr>
        <w:t xml:space="preserve">-HCG double approximately every 2 days , that the lower limit of the </w:t>
      </w:r>
      <w:r w:rsidR="007845F8">
        <w:rPr>
          <w:rFonts w:asciiTheme="majorBidi" w:hAnsiTheme="majorBidi" w:cstheme="majorBidi"/>
          <w:sz w:val="32"/>
          <w:szCs w:val="32"/>
        </w:rPr>
        <w:t>reference range to which serum B</w:t>
      </w:r>
      <w:r w:rsidRPr="00D2268A">
        <w:rPr>
          <w:rFonts w:asciiTheme="majorBidi" w:hAnsiTheme="majorBidi" w:cstheme="majorBidi"/>
          <w:sz w:val="32"/>
          <w:szCs w:val="32"/>
        </w:rPr>
        <w:t>-HCG should increase during a 2-day period is 66%. For example, a</w:t>
      </w:r>
      <w:r w:rsidR="007845F8">
        <w:rPr>
          <w:rFonts w:asciiTheme="majorBidi" w:hAnsiTheme="majorBidi" w:cstheme="majorBidi"/>
          <w:sz w:val="32"/>
          <w:szCs w:val="32"/>
        </w:rPr>
        <w:t xml:space="preserve"> pregnant patient with a serum B</w:t>
      </w:r>
      <w:r w:rsidRPr="00D2268A">
        <w:rPr>
          <w:rFonts w:asciiTheme="majorBidi" w:hAnsiTheme="majorBidi" w:cstheme="majorBidi"/>
          <w:sz w:val="32"/>
          <w:szCs w:val="32"/>
        </w:rPr>
        <w:t xml:space="preserve">-HCG level of </w:t>
      </w:r>
      <w:r w:rsidR="007845F8">
        <w:rPr>
          <w:rFonts w:asciiTheme="majorBidi" w:hAnsiTheme="majorBidi" w:cstheme="majorBidi"/>
          <w:sz w:val="32"/>
          <w:szCs w:val="32"/>
        </w:rPr>
        <w:t>100 mlU/mL should have a serum B</w:t>
      </w:r>
      <w:r w:rsidRPr="00D2268A">
        <w:rPr>
          <w:rFonts w:asciiTheme="majorBidi" w:hAnsiTheme="majorBidi" w:cstheme="majorBidi"/>
          <w:sz w:val="32"/>
          <w:szCs w:val="32"/>
        </w:rPr>
        <w:t>-HCG level of at least 166 mlU/m</w:t>
      </w:r>
      <w:r w:rsidR="007845F8">
        <w:rPr>
          <w:rFonts w:asciiTheme="majorBidi" w:hAnsiTheme="majorBidi" w:cstheme="majorBidi"/>
          <w:sz w:val="32"/>
          <w:szCs w:val="32"/>
        </w:rPr>
        <w:t>L 2 days later, an increase in B</w:t>
      </w:r>
      <w:r w:rsidRPr="00D2268A">
        <w:rPr>
          <w:rFonts w:asciiTheme="majorBidi" w:hAnsiTheme="majorBidi" w:cstheme="majorBidi"/>
          <w:sz w:val="32"/>
          <w:szCs w:val="32"/>
        </w:rPr>
        <w:t xml:space="preserve">-HCG of less than </w:t>
      </w:r>
      <w:r w:rsidRPr="00D2268A">
        <w:rPr>
          <w:rStyle w:val="Bodytext285ptItalic"/>
          <w:rFonts w:asciiTheme="majorBidi" w:hAnsiTheme="majorBidi" w:cstheme="majorBidi"/>
          <w:sz w:val="32"/>
          <w:szCs w:val="32"/>
        </w:rPr>
        <w:t xml:space="preserve">66% </w:t>
      </w:r>
      <w:r w:rsidRPr="00D2268A">
        <w:rPr>
          <w:rFonts w:asciiTheme="majorBidi" w:hAnsiTheme="majorBidi" w:cstheme="majorBidi"/>
          <w:sz w:val="32"/>
          <w:szCs w:val="32"/>
        </w:rPr>
        <w:t>would be associated with an abnormal intrauterine pregnancy or an extrauterine pregnancy. However, remember that 15% of healthy intrauterine pregnancies do not increase by 66% and that 13% of all ectopic pr</w:t>
      </w:r>
      <w:r w:rsidR="007845F8">
        <w:rPr>
          <w:rFonts w:asciiTheme="majorBidi" w:hAnsiTheme="majorBidi" w:cstheme="majorBidi"/>
          <w:sz w:val="32"/>
          <w:szCs w:val="32"/>
        </w:rPr>
        <w:t>egnancies have normally rising B</w:t>
      </w:r>
      <w:r w:rsidRPr="00D2268A">
        <w:rPr>
          <w:rFonts w:asciiTheme="majorBidi" w:hAnsiTheme="majorBidi" w:cstheme="majorBidi"/>
          <w:sz w:val="32"/>
          <w:szCs w:val="32"/>
        </w:rPr>
        <w:t>-HCG levels of at least 66% in 2 days.</w:t>
      </w:r>
    </w:p>
    <w:p w:rsidR="00834CBF" w:rsidRPr="00D2268A" w:rsidRDefault="0057789B" w:rsidP="00BC18FA">
      <w:pPr>
        <w:pStyle w:val="Bodytext20"/>
        <w:shd w:val="clear" w:color="auto" w:fill="auto"/>
        <w:spacing w:after="149"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Furthermore, even though ectopic pregnancies have been establ</w:t>
      </w:r>
      <w:r w:rsidR="007845F8">
        <w:rPr>
          <w:rFonts w:asciiTheme="majorBidi" w:hAnsiTheme="majorBidi" w:cstheme="majorBidi"/>
          <w:sz w:val="32"/>
          <w:szCs w:val="32"/>
        </w:rPr>
        <w:t>ished to have lower mean serum B-</w:t>
      </w:r>
      <w:r w:rsidRPr="00D2268A">
        <w:rPr>
          <w:rFonts w:asciiTheme="majorBidi" w:hAnsiTheme="majorBidi" w:cstheme="majorBidi"/>
          <w:sz w:val="32"/>
          <w:szCs w:val="32"/>
        </w:rPr>
        <w:t>HCG levels than</w:t>
      </w:r>
      <w:r w:rsidR="007845F8">
        <w:rPr>
          <w:rFonts w:asciiTheme="majorBidi" w:hAnsiTheme="majorBidi" w:cstheme="majorBidi"/>
          <w:sz w:val="32"/>
          <w:szCs w:val="32"/>
        </w:rPr>
        <w:t xml:space="preserve"> </w:t>
      </w:r>
      <w:r w:rsidRPr="00D2268A">
        <w:rPr>
          <w:rFonts w:asciiTheme="majorBidi" w:hAnsiTheme="majorBidi" w:cstheme="majorBidi"/>
          <w:sz w:val="32"/>
          <w:szCs w:val="32"/>
          <w:vertAlign w:val="subscript"/>
        </w:rPr>
        <w:t>;</w:t>
      </w:r>
      <w:r w:rsidRPr="00D2268A">
        <w:rPr>
          <w:rFonts w:asciiTheme="majorBidi" w:hAnsiTheme="majorBidi" w:cstheme="majorBidi"/>
          <w:sz w:val="32"/>
          <w:szCs w:val="32"/>
        </w:rPr>
        <w:t>health</w:t>
      </w:r>
      <w:r w:rsidR="007845F8">
        <w:rPr>
          <w:rFonts w:asciiTheme="majorBidi" w:hAnsiTheme="majorBidi" w:cstheme="majorBidi"/>
          <w:sz w:val="32"/>
          <w:szCs w:val="32"/>
        </w:rPr>
        <w:t>y pregnancies, no single serum B</w:t>
      </w:r>
      <w:r w:rsidRPr="00D2268A">
        <w:rPr>
          <w:rFonts w:asciiTheme="majorBidi" w:hAnsiTheme="majorBidi" w:cstheme="majorBidi"/>
          <w:sz w:val="32"/>
          <w:szCs w:val="32"/>
        </w:rPr>
        <w:t>-HCG level is diagnostic of an ectopic pre</w:t>
      </w:r>
      <w:r w:rsidR="007845F8">
        <w:rPr>
          <w:rFonts w:asciiTheme="majorBidi" w:hAnsiTheme="majorBidi" w:cstheme="majorBidi"/>
          <w:sz w:val="32"/>
          <w:szCs w:val="32"/>
        </w:rPr>
        <w:t>gnancy. In short, serial serum B</w:t>
      </w:r>
      <w:r w:rsidRPr="00D2268A">
        <w:rPr>
          <w:rFonts w:asciiTheme="majorBidi" w:hAnsiTheme="majorBidi" w:cstheme="majorBidi"/>
          <w:sz w:val="32"/>
          <w:szCs w:val="32"/>
        </w:rPr>
        <w:t xml:space="preserve">-HCG levels are </w:t>
      </w:r>
      <w:r w:rsidRPr="00D2268A">
        <w:rPr>
          <w:rFonts w:asciiTheme="majorBidi" w:hAnsiTheme="majorBidi" w:cstheme="majorBidi"/>
          <w:sz w:val="32"/>
          <w:szCs w:val="32"/>
        </w:rPr>
        <w:lastRenderedPageBreak/>
        <w:t>necessary to differentiate between normal and abnormal pregnancies and to monitor resolution of ectopic pregnancy once therapy has been initiated.</w:t>
      </w:r>
    </w:p>
    <w:p w:rsidR="00834CBF" w:rsidRPr="00D2268A" w:rsidRDefault="0057789B" w:rsidP="00BC18FA">
      <w:pPr>
        <w:pStyle w:val="Heading30"/>
        <w:keepNext/>
        <w:keepLines/>
        <w:shd w:val="clear" w:color="auto" w:fill="auto"/>
        <w:spacing w:before="0" w:after="46" w:line="276" w:lineRule="auto"/>
        <w:jc w:val="both"/>
        <w:rPr>
          <w:rFonts w:asciiTheme="majorBidi" w:hAnsiTheme="majorBidi" w:cstheme="majorBidi"/>
          <w:sz w:val="32"/>
          <w:szCs w:val="32"/>
        </w:rPr>
      </w:pPr>
      <w:bookmarkStart w:id="9" w:name="bookmark8"/>
      <w:r w:rsidRPr="00D2268A">
        <w:rPr>
          <w:rFonts w:asciiTheme="majorBidi" w:hAnsiTheme="majorBidi" w:cstheme="majorBidi"/>
          <w:sz w:val="32"/>
          <w:szCs w:val="32"/>
        </w:rPr>
        <w:t>Discriminatory zone</w:t>
      </w:r>
      <w:bookmarkEnd w:id="9"/>
    </w:p>
    <w:p w:rsidR="00834CBF" w:rsidRPr="00D2268A" w:rsidRDefault="007845F8" w:rsidP="00BC18FA">
      <w:pPr>
        <w:pStyle w:val="Bodytext20"/>
        <w:shd w:val="clear" w:color="auto" w:fill="auto"/>
        <w:spacing w:line="276" w:lineRule="auto"/>
        <w:ind w:firstLine="720"/>
        <w:jc w:val="both"/>
        <w:rPr>
          <w:rFonts w:asciiTheme="majorBidi" w:hAnsiTheme="majorBidi" w:cstheme="majorBidi"/>
          <w:sz w:val="32"/>
          <w:szCs w:val="32"/>
        </w:rPr>
      </w:pPr>
      <w:r>
        <w:rPr>
          <w:rFonts w:asciiTheme="majorBidi" w:hAnsiTheme="majorBidi" w:cstheme="majorBidi"/>
          <w:sz w:val="32"/>
          <w:szCs w:val="32"/>
        </w:rPr>
        <w:t>The discriminatory zone of B</w:t>
      </w:r>
      <w:r w:rsidR="0057789B" w:rsidRPr="00D2268A">
        <w:rPr>
          <w:rFonts w:asciiTheme="majorBidi" w:hAnsiTheme="majorBidi" w:cstheme="majorBidi"/>
          <w:sz w:val="32"/>
          <w:szCs w:val="32"/>
        </w:rPr>
        <w:t>-HCG is the level above which a normal intrauterine pregnanc</w:t>
      </w:r>
      <w:r>
        <w:rPr>
          <w:rFonts w:asciiTheme="majorBidi" w:hAnsiTheme="majorBidi" w:cstheme="majorBidi"/>
          <w:sz w:val="32"/>
          <w:szCs w:val="32"/>
        </w:rPr>
        <w:t>y is reliably visualized. Once B</w:t>
      </w:r>
      <w:r w:rsidR="0057789B" w:rsidRPr="00D2268A">
        <w:rPr>
          <w:rFonts w:asciiTheme="majorBidi" w:hAnsiTheme="majorBidi" w:cstheme="majorBidi"/>
          <w:sz w:val="32"/>
          <w:szCs w:val="32"/>
        </w:rPr>
        <w:t>-HCG has reached a level of 700-1000 mlU/mL, a gestational sac should be seen within the uterus on transvaginal ultrasonographic images. Once it has reached 6000 mlU/mL, a gestational sac should be visualized within the uterus on abdominal scan images.</w:t>
      </w:r>
    </w:p>
    <w:p w:rsidR="00834CBF" w:rsidRPr="00D2268A" w:rsidRDefault="0057789B" w:rsidP="00BC18FA">
      <w:pPr>
        <w:pStyle w:val="Bodytext20"/>
        <w:shd w:val="clear" w:color="auto" w:fill="auto"/>
        <w:spacing w:after="145"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The lack of an intrauterine pregnancy when </w:t>
      </w:r>
      <w:r w:rsidR="007845F8">
        <w:rPr>
          <w:rFonts w:asciiTheme="majorBidi" w:hAnsiTheme="majorBidi" w:cstheme="majorBidi"/>
          <w:sz w:val="32"/>
          <w:szCs w:val="32"/>
        </w:rPr>
        <w:t>the B</w:t>
      </w:r>
      <w:r w:rsidRPr="00D2268A">
        <w:rPr>
          <w:rFonts w:asciiTheme="majorBidi" w:hAnsiTheme="majorBidi" w:cstheme="majorBidi"/>
          <w:sz w:val="32"/>
          <w:szCs w:val="32"/>
        </w:rPr>
        <w:t>-HCG level is above the discriminatory zone represents an ectopic pregnancy or a recent abortion.</w:t>
      </w:r>
    </w:p>
    <w:p w:rsidR="00834CBF" w:rsidRPr="00D2268A" w:rsidRDefault="007845F8" w:rsidP="00BC18FA">
      <w:pPr>
        <w:pStyle w:val="Heading30"/>
        <w:keepNext/>
        <w:keepLines/>
        <w:shd w:val="clear" w:color="auto" w:fill="auto"/>
        <w:spacing w:before="0" w:after="51" w:line="276" w:lineRule="auto"/>
        <w:jc w:val="both"/>
        <w:rPr>
          <w:rFonts w:asciiTheme="majorBidi" w:hAnsiTheme="majorBidi" w:cstheme="majorBidi"/>
          <w:sz w:val="32"/>
          <w:szCs w:val="32"/>
        </w:rPr>
      </w:pPr>
      <w:bookmarkStart w:id="10" w:name="bookmark9"/>
      <w:r>
        <w:rPr>
          <w:rFonts w:asciiTheme="majorBidi" w:hAnsiTheme="majorBidi" w:cstheme="majorBidi"/>
          <w:sz w:val="32"/>
          <w:szCs w:val="32"/>
        </w:rPr>
        <w:t>Drawbacks to B</w:t>
      </w:r>
      <w:r w:rsidR="0057789B" w:rsidRPr="00D2268A">
        <w:rPr>
          <w:rFonts w:asciiTheme="majorBidi" w:hAnsiTheme="majorBidi" w:cstheme="majorBidi"/>
          <w:sz w:val="32"/>
          <w:szCs w:val="32"/>
        </w:rPr>
        <w:t>-HCG testing</w:t>
      </w:r>
      <w:bookmarkEnd w:id="10"/>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major dis</w:t>
      </w:r>
      <w:r w:rsidR="007845F8">
        <w:rPr>
          <w:rFonts w:asciiTheme="majorBidi" w:hAnsiTheme="majorBidi" w:cstheme="majorBidi"/>
          <w:sz w:val="32"/>
          <w:szCs w:val="32"/>
        </w:rPr>
        <w:t>advantage in relying on serial B</w:t>
      </w:r>
      <w:r w:rsidRPr="00D2268A">
        <w:rPr>
          <w:rFonts w:asciiTheme="majorBidi" w:hAnsiTheme="majorBidi" w:cstheme="majorBidi"/>
          <w:sz w:val="32"/>
          <w:szCs w:val="32"/>
        </w:rPr>
        <w:t>-HCG titers to distinguish between normal and abnormal pregnancies is the potential for delay in reaching the diagnosis</w:t>
      </w:r>
      <w:r w:rsidR="007845F8">
        <w:rPr>
          <w:rFonts w:asciiTheme="majorBidi" w:hAnsiTheme="majorBidi" w:cstheme="majorBidi"/>
          <w:sz w:val="32"/>
          <w:szCs w:val="32"/>
        </w:rPr>
        <w:t>. Furthermore, although serial B</w:t>
      </w:r>
      <w:r w:rsidRPr="00D2268A">
        <w:rPr>
          <w:rFonts w:asciiTheme="majorBidi" w:hAnsiTheme="majorBidi" w:cstheme="majorBidi"/>
          <w:sz w:val="32"/>
          <w:szCs w:val="32"/>
        </w:rPr>
        <w:t>-HCG titers may be used to differentiate between a normal and an abnormal gestation, the test does little to indicate the location of the pregnancy. Hence, additional diagnostic modalities, including ultrasonography and other biochemical markers, are needed.</w:t>
      </w:r>
    </w:p>
    <w:p w:rsidR="00834CBF" w:rsidRPr="00D2268A" w:rsidRDefault="0057789B" w:rsidP="00BC18FA">
      <w:pPr>
        <w:pStyle w:val="Bodytext20"/>
        <w:shd w:val="clear" w:color="auto" w:fill="auto"/>
        <w:spacing w:after="189"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Another disadvantage is in cases of multiple gestations; if a multiple gestation is suspected, as in pregnancies resulting f</w:t>
      </w:r>
      <w:r w:rsidR="007845F8">
        <w:rPr>
          <w:rFonts w:asciiTheme="majorBidi" w:hAnsiTheme="majorBidi" w:cstheme="majorBidi"/>
          <w:sz w:val="32"/>
          <w:szCs w:val="32"/>
        </w:rPr>
        <w:t>rom assisted reproduction, the B</w:t>
      </w:r>
      <w:r w:rsidRPr="00D2268A">
        <w:rPr>
          <w:rFonts w:asciiTheme="majorBidi" w:hAnsiTheme="majorBidi" w:cstheme="majorBidi"/>
          <w:sz w:val="32"/>
          <w:szCs w:val="32"/>
        </w:rPr>
        <w:t>-HCG discriminatory zone must be used cautiously. Patients with normal multiple gestate</w:t>
      </w:r>
      <w:r w:rsidR="007845F8">
        <w:rPr>
          <w:rFonts w:asciiTheme="majorBidi" w:hAnsiTheme="majorBidi" w:cstheme="majorBidi"/>
          <w:sz w:val="32"/>
          <w:szCs w:val="32"/>
        </w:rPr>
        <w:t>s were found to have levels of B</w:t>
      </w:r>
      <w:r w:rsidRPr="00D2268A">
        <w:rPr>
          <w:rFonts w:asciiTheme="majorBidi" w:hAnsiTheme="majorBidi" w:cstheme="majorBidi"/>
          <w:sz w:val="32"/>
          <w:szCs w:val="32"/>
        </w:rPr>
        <w:t>-HCG above the discriminatory zone before any ultrasonographic evidence of the gestation was apparent/</w:t>
      </w:r>
      <w:r w:rsidRPr="00D2268A">
        <w:rPr>
          <w:rFonts w:asciiTheme="majorBidi" w:hAnsiTheme="majorBidi" w:cstheme="majorBidi"/>
          <w:sz w:val="32"/>
          <w:szCs w:val="32"/>
          <w:vertAlign w:val="superscript"/>
        </w:rPr>
        <w:t>21</w:t>
      </w:r>
      <w:r w:rsidRPr="00D2268A">
        <w:rPr>
          <w:rFonts w:asciiTheme="majorBidi" w:hAnsiTheme="majorBidi" w:cstheme="majorBidi"/>
          <w:sz w:val="32"/>
          <w:szCs w:val="32"/>
        </w:rPr>
        <w:t xml:space="preserve"> and they s</w:t>
      </w:r>
      <w:r w:rsidR="007845F8">
        <w:rPr>
          <w:rFonts w:asciiTheme="majorBidi" w:hAnsiTheme="majorBidi" w:cstheme="majorBidi"/>
          <w:sz w:val="32"/>
          <w:szCs w:val="32"/>
        </w:rPr>
        <w:t>howed multiple gestations with B</w:t>
      </w:r>
      <w:r w:rsidRPr="00D2268A">
        <w:rPr>
          <w:rFonts w:asciiTheme="majorBidi" w:hAnsiTheme="majorBidi" w:cstheme="majorBidi"/>
          <w:sz w:val="32"/>
          <w:szCs w:val="32"/>
        </w:rPr>
        <w:t xml:space="preserve">-HCG levels of up to 2300 mlU/mL before transvaginal </w:t>
      </w:r>
      <w:r w:rsidRPr="00D2268A">
        <w:rPr>
          <w:rFonts w:asciiTheme="majorBidi" w:hAnsiTheme="majorBidi" w:cstheme="majorBidi"/>
          <w:sz w:val="32"/>
          <w:szCs w:val="32"/>
        </w:rPr>
        <w:lastRenderedPageBreak/>
        <w:t>ultrasonographic recognition.</w:t>
      </w:r>
    </w:p>
    <w:p w:rsidR="00834CBF" w:rsidRPr="00841C65" w:rsidRDefault="0057789B" w:rsidP="00BC18FA">
      <w:pPr>
        <w:pStyle w:val="Heading10"/>
        <w:keepNext/>
        <w:keepLines/>
        <w:shd w:val="clear" w:color="auto" w:fill="auto"/>
        <w:spacing w:after="37" w:line="276" w:lineRule="auto"/>
        <w:jc w:val="both"/>
        <w:rPr>
          <w:rFonts w:asciiTheme="majorBidi" w:hAnsiTheme="majorBidi" w:cstheme="majorBidi"/>
          <w:b/>
          <w:bCs/>
          <w:sz w:val="32"/>
          <w:szCs w:val="32"/>
        </w:rPr>
      </w:pPr>
      <w:bookmarkStart w:id="11" w:name="bookmark10"/>
      <w:r w:rsidRPr="00841C65">
        <w:rPr>
          <w:rFonts w:asciiTheme="majorBidi" w:hAnsiTheme="majorBidi" w:cstheme="majorBidi"/>
          <w:b/>
          <w:bCs/>
          <w:sz w:val="32"/>
          <w:szCs w:val="32"/>
        </w:rPr>
        <w:t>Progesterone Levels</w:t>
      </w:r>
      <w:bookmarkEnd w:id="11"/>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 single serum progesterone level is another tool that is useful in differentiating abnormal gestations from healthy intrauterine pregnancies , a progesterone value of greater than 25 ng/mL excluded ectopic pregnancy with 97.4% certainty. Furthermore, levels of 5 ng/mL or less indicated a nonviable pregnancy, ectopic or intrauterine, and excluded normal pregnancy with 100% sensitivity.</w:t>
      </w:r>
    </w:p>
    <w:p w:rsidR="00834CBF" w:rsidRPr="00D2268A" w:rsidRDefault="0057789B" w:rsidP="00BC18FA">
      <w:pPr>
        <w:pStyle w:val="Bodytext20"/>
        <w:shd w:val="clear" w:color="auto" w:fill="auto"/>
        <w:spacing w:after="178"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Although inexpensive, the usefulness of serum progesterone is limited by the fact that a significant number of results fall in the equivocal range of 5-25 ng/mL. Also, this test is unreliable in differentiating between normal and abnormal pregnancies in patients who conceive after in vitro fertilization (IVF), because of excessive progesterone production from multiple corpora lutea, as well as the practice of pharmacologic progesterone supplementation.</w:t>
      </w:r>
    </w:p>
    <w:p w:rsidR="00834CBF" w:rsidRPr="00841C65" w:rsidRDefault="0057789B" w:rsidP="00BC18FA">
      <w:pPr>
        <w:pStyle w:val="Heading10"/>
        <w:keepNext/>
        <w:keepLines/>
        <w:shd w:val="clear" w:color="auto" w:fill="auto"/>
        <w:spacing w:after="33" w:line="276" w:lineRule="auto"/>
        <w:jc w:val="both"/>
        <w:rPr>
          <w:rFonts w:asciiTheme="majorBidi" w:hAnsiTheme="majorBidi" w:cstheme="majorBidi"/>
          <w:b/>
          <w:bCs/>
          <w:sz w:val="32"/>
          <w:szCs w:val="32"/>
        </w:rPr>
      </w:pPr>
      <w:bookmarkStart w:id="12" w:name="bookmark11"/>
      <w:r w:rsidRPr="00841C65">
        <w:rPr>
          <w:rFonts w:asciiTheme="majorBidi" w:hAnsiTheme="majorBidi" w:cstheme="majorBidi"/>
          <w:b/>
          <w:bCs/>
          <w:sz w:val="32"/>
          <w:szCs w:val="32"/>
        </w:rPr>
        <w:t>Ultrasonography</w:t>
      </w:r>
      <w:bookmarkEnd w:id="12"/>
    </w:p>
    <w:p w:rsidR="00834CBF" w:rsidRPr="00D2268A" w:rsidRDefault="0057789B" w:rsidP="00BC18FA">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Ultrasonography is probably the most important tool for diagnosing an extrauterine pregnancy, although it is more frequently used to confirm an intrauterine pregnancy.</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Visualization of an intrauterine sac, with or without fetal cardiac activity, is often adequate to exclude ectopic pregnancy. The exception to this is in cases of heterotopic pregnancies, which occur in between 1 in 4000 and 1 in 30,000 spontaneous pregnancies.</w:t>
      </w:r>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In patients undergoing ovarian stimulation and assisted reproduction, screening the adnexa by ultrasonography is mandatory even when an intrauterine pregnancy has been visualized, because these patients have a 10-fold increased risk of heterotopic pregnancy. Heterotopic pregnancy is a combined </w:t>
      </w:r>
      <w:r w:rsidRPr="00D2268A">
        <w:rPr>
          <w:rFonts w:asciiTheme="majorBidi" w:hAnsiTheme="majorBidi" w:cstheme="majorBidi"/>
          <w:sz w:val="32"/>
          <w:szCs w:val="32"/>
        </w:rPr>
        <w:lastRenderedPageBreak/>
        <w:t>intrauterine and ectopic pregnancy.</w:t>
      </w:r>
    </w:p>
    <w:p w:rsidR="00834CBF" w:rsidRPr="00D2268A" w:rsidRDefault="0057789B" w:rsidP="00BC18FA">
      <w:pPr>
        <w:pStyle w:val="Bodytext20"/>
        <w:shd w:val="clear" w:color="auto" w:fill="auto"/>
        <w:spacing w:after="14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value of ultrasonography is highlighted further by its ability to demonstrate free fluid in the cul-de-sac. However, although free fluid can represent hemoperitoneum, it is not specific for ruptured ectopic pregnancy.</w:t>
      </w:r>
    </w:p>
    <w:p w:rsidR="00834CBF" w:rsidRPr="00D2268A" w:rsidRDefault="0057789B" w:rsidP="00BC18FA">
      <w:pPr>
        <w:pStyle w:val="Heading30"/>
        <w:keepNext/>
        <w:keepLines/>
        <w:shd w:val="clear" w:color="auto" w:fill="auto"/>
        <w:spacing w:before="0" w:after="49" w:line="276" w:lineRule="auto"/>
        <w:jc w:val="both"/>
        <w:rPr>
          <w:rFonts w:asciiTheme="majorBidi" w:hAnsiTheme="majorBidi" w:cstheme="majorBidi"/>
          <w:sz w:val="32"/>
          <w:szCs w:val="32"/>
        </w:rPr>
      </w:pPr>
      <w:bookmarkStart w:id="13" w:name="bookmark12"/>
      <w:r w:rsidRPr="00D2268A">
        <w:rPr>
          <w:rFonts w:asciiTheme="majorBidi" w:hAnsiTheme="majorBidi" w:cstheme="majorBidi"/>
          <w:sz w:val="32"/>
          <w:szCs w:val="32"/>
        </w:rPr>
        <w:t>Transvaginal / endovaginal ultrasonography</w:t>
      </w:r>
      <w:bookmarkEnd w:id="13"/>
    </w:p>
    <w:p w:rsidR="00834CBF" w:rsidRPr="00D2268A" w:rsidRDefault="0057789B" w:rsidP="00BC18FA">
      <w:pPr>
        <w:pStyle w:val="Bodytext20"/>
        <w:shd w:val="clear" w:color="auto" w:fill="auto"/>
        <w:spacing w:after="15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Transvaginal ultrasonography, or endovaginal ultrasonography, with its greater resolution, can be used to visualize an intrauterine pregnancy by 24 days postovulation or 38 days after the last menstrual period (which is about 1 week earlier than transabdominal ultrasonography can be used for this).</w:t>
      </w:r>
    </w:p>
    <w:p w:rsidR="00834CBF" w:rsidRPr="00841C65" w:rsidRDefault="0057789B" w:rsidP="00BC18FA">
      <w:pPr>
        <w:pStyle w:val="Bodytext60"/>
        <w:shd w:val="clear" w:color="auto" w:fill="auto"/>
        <w:spacing w:before="0" w:after="179"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Gestational sac</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gestational sac, which is an ultrasonographic term and not an anatomic term, is the first structure that is recognizable on transvaginal ultrasonographic images. It has a thick, echogenic rim surrounding a sonolucent center corresponding to the trophoblastic decidual reaction surrounding the chorionic sac. Structures that represent a developing embryo cannot be recognized until a later time.</w:t>
      </w:r>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 pseudosac is a collection of fluid within the endometrial cavity created by bleeding from the decidualized endometrium and is often associated with an extrauterine pregnancy; this should not be mistaken for a normal, early intrauterine pregnancy. The true gestational sac is located eccentrically within the uterus beneath the endometrial surface, whereas the pseudosac fills the endometrial cavity.</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The yolk sac is the first visible structure within the gestational sac. It resembles a distinct circular structure with a bright, echogenic rim and a sonolucent center. It can first be recognized at 3 weeks post conception, about 5 weeks after the last menstrual period. The embryo is recognized first as a </w:t>
      </w:r>
      <w:r w:rsidRPr="00D2268A">
        <w:rPr>
          <w:rFonts w:asciiTheme="majorBidi" w:hAnsiTheme="majorBidi" w:cstheme="majorBidi"/>
          <w:sz w:val="32"/>
          <w:szCs w:val="32"/>
        </w:rPr>
        <w:lastRenderedPageBreak/>
        <w:t>thickening along the edge of the yolk sac; embryonic cardiac motion can be observed at 3.5-4 weeks post conception, about 5.5-6 weeks after the last menstrual period.</w:t>
      </w:r>
    </w:p>
    <w:p w:rsidR="00834CBF" w:rsidRPr="00841C65" w:rsidRDefault="0057789B" w:rsidP="00BC18FA">
      <w:pPr>
        <w:pStyle w:val="Bodytext60"/>
        <w:shd w:val="clear" w:color="auto" w:fill="auto"/>
        <w:spacing w:before="0" w:after="64"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Definite intrauterine pregnancy</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a definite intrauterine pregnancy, a gestational sac with a sonolucent center (&gt;5 mm in diameter) is surrounded by a thick, concentric, echogenic ring located within the endometrium and contains a fetal pole, a yolk sac,</w:t>
      </w:r>
      <w:r w:rsidR="007845F8">
        <w:rPr>
          <w:rFonts w:asciiTheme="majorBidi" w:hAnsiTheme="majorBidi" w:cstheme="majorBidi"/>
          <w:sz w:val="32"/>
          <w:szCs w:val="32"/>
        </w:rPr>
        <w:t xml:space="preserve"> or both. </w:t>
      </w:r>
    </w:p>
    <w:p w:rsidR="00834CBF" w:rsidRPr="00841C65" w:rsidRDefault="0057789B" w:rsidP="00BC18FA">
      <w:pPr>
        <w:pStyle w:val="Bodytext60"/>
        <w:shd w:val="clear" w:color="auto" w:fill="auto"/>
        <w:spacing w:before="0" w:after="64"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Probable abnormal intrauterine pregnancy</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a probable abnormal intrauterine pregnancy, the gestational sac is larger than 10 mm in diameter, without a fetal pole or with a definite fetal pole but without cardiac activity. This frequently has an irregular border.</w:t>
      </w:r>
    </w:p>
    <w:p w:rsidR="00834CBF" w:rsidRPr="00841C65" w:rsidRDefault="0057789B" w:rsidP="00BC18FA">
      <w:pPr>
        <w:pStyle w:val="Bodytext60"/>
        <w:shd w:val="clear" w:color="auto" w:fill="auto"/>
        <w:spacing w:before="0" w:after="55" w:line="276" w:lineRule="auto"/>
        <w:ind w:firstLine="0"/>
        <w:jc w:val="both"/>
        <w:rPr>
          <w:rFonts w:asciiTheme="majorBidi" w:hAnsiTheme="majorBidi" w:cstheme="majorBidi"/>
          <w:b/>
          <w:bCs/>
          <w:sz w:val="32"/>
          <w:szCs w:val="32"/>
        </w:rPr>
      </w:pPr>
      <w:r w:rsidRPr="00841C65">
        <w:rPr>
          <w:rFonts w:asciiTheme="majorBidi" w:hAnsiTheme="majorBidi" w:cstheme="majorBidi"/>
          <w:b/>
          <w:bCs/>
          <w:sz w:val="32"/>
          <w:szCs w:val="32"/>
        </w:rPr>
        <w:t>Presumed ectopic pregnancy</w:t>
      </w:r>
    </w:p>
    <w:p w:rsidR="00834CBF" w:rsidRPr="00D2268A" w:rsidRDefault="0057789B" w:rsidP="00BC18FA">
      <w:pPr>
        <w:pStyle w:val="Bodytext20"/>
        <w:shd w:val="clear" w:color="auto" w:fill="auto"/>
        <w:spacing w:after="15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An empty uterus on endovaginal ultrasonographic images in patients with a serum beta-human chorionic gonadotropin (P-HCG) level greater than the discriminatory cutoff value is an ectopic pregnancy until proven otherwise. An empty uterus may also represent a recent abortion.</w:t>
      </w:r>
    </w:p>
    <w:p w:rsidR="00834CBF" w:rsidRPr="007A4D4C" w:rsidRDefault="0057789B" w:rsidP="00BC18FA">
      <w:pPr>
        <w:pStyle w:val="Bodytext60"/>
        <w:shd w:val="clear" w:color="auto" w:fill="auto"/>
        <w:spacing w:before="0" w:after="59" w:line="276" w:lineRule="auto"/>
        <w:ind w:firstLine="0"/>
        <w:jc w:val="both"/>
        <w:rPr>
          <w:rFonts w:asciiTheme="majorBidi" w:hAnsiTheme="majorBidi" w:cstheme="majorBidi"/>
          <w:b/>
          <w:bCs/>
          <w:sz w:val="32"/>
          <w:szCs w:val="32"/>
        </w:rPr>
      </w:pPr>
      <w:r w:rsidRPr="007A4D4C">
        <w:rPr>
          <w:rFonts w:asciiTheme="majorBidi" w:hAnsiTheme="majorBidi" w:cstheme="majorBidi"/>
          <w:b/>
          <w:bCs/>
          <w:sz w:val="32"/>
          <w:szCs w:val="32"/>
        </w:rPr>
        <w:t>Definite ectopic pregnancy</w:t>
      </w:r>
    </w:p>
    <w:p w:rsidR="00834CBF" w:rsidRPr="00D2268A" w:rsidRDefault="0057789B" w:rsidP="00BC18FA">
      <w:pPr>
        <w:pStyle w:val="Bodytext20"/>
        <w:shd w:val="clear" w:color="auto" w:fill="auto"/>
        <w:spacing w:after="138"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the presence of a definite ectopic pregnancy, a thick, brightly echogenic, ring</w:t>
      </w:r>
      <w:r w:rsidR="007845F8">
        <w:rPr>
          <w:rFonts w:asciiTheme="majorBidi" w:hAnsiTheme="majorBidi" w:cstheme="majorBidi"/>
          <w:sz w:val="32"/>
          <w:szCs w:val="32"/>
        </w:rPr>
        <w:t xml:space="preserve"> </w:t>
      </w:r>
      <w:r w:rsidRPr="00D2268A">
        <w:rPr>
          <w:rFonts w:asciiTheme="majorBidi" w:hAnsiTheme="majorBidi" w:cstheme="majorBidi"/>
          <w:sz w:val="32"/>
          <w:szCs w:val="32"/>
        </w:rPr>
        <w:t>like structure is located outside the uterus, with a gestational sac containing an obvious fetal pole, a yolk sac, or both. This is an unusual finding.</w:t>
      </w:r>
    </w:p>
    <w:p w:rsidR="00834CBF" w:rsidRPr="00D2268A" w:rsidRDefault="0057789B" w:rsidP="00BC18FA">
      <w:pPr>
        <w:pStyle w:val="Bodytext40"/>
        <w:shd w:val="clear" w:color="auto" w:fill="auto"/>
        <w:spacing w:after="49" w:line="276" w:lineRule="auto"/>
        <w:rPr>
          <w:rFonts w:asciiTheme="majorBidi" w:hAnsiTheme="majorBidi" w:cstheme="majorBidi"/>
          <w:sz w:val="32"/>
          <w:szCs w:val="32"/>
        </w:rPr>
      </w:pPr>
      <w:r w:rsidRPr="00D2268A">
        <w:rPr>
          <w:rFonts w:asciiTheme="majorBidi" w:hAnsiTheme="majorBidi" w:cstheme="majorBidi"/>
          <w:sz w:val="32"/>
          <w:szCs w:val="32"/>
        </w:rPr>
        <w:t>Other ultrasonographic findings in ectopic pregnancy</w:t>
      </w:r>
    </w:p>
    <w:p w:rsidR="00834CBF" w:rsidRPr="00D2268A" w:rsidRDefault="0057789B" w:rsidP="00BC18FA">
      <w:pPr>
        <w:pStyle w:val="Bodytext20"/>
        <w:shd w:val="clear" w:color="auto" w:fill="auto"/>
        <w:spacing w:after="15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Findings such as an adnexal mass (usually a corpus luteum, occasionally hematoma), free cul-de-sac fluid, and/or severe adnexal tenderness with probe palpation may be present. Patients with no definite intrauterine pregnancy and the above-mentioned findings may be at high risk for an ectopic pregnancy</w:t>
      </w:r>
      <w:r w:rsidR="007A4D4C">
        <w:rPr>
          <w:rFonts w:asciiTheme="majorBidi" w:hAnsiTheme="majorBidi" w:cstheme="majorBidi"/>
          <w:sz w:val="32"/>
          <w:szCs w:val="32"/>
        </w:rPr>
        <w:t>.</w:t>
      </w:r>
    </w:p>
    <w:p w:rsidR="00834CBF" w:rsidRPr="007A4D4C" w:rsidRDefault="0057789B" w:rsidP="00BC18FA">
      <w:pPr>
        <w:pStyle w:val="Bodytext60"/>
        <w:shd w:val="clear" w:color="auto" w:fill="auto"/>
        <w:spacing w:before="0" w:after="59" w:line="276" w:lineRule="auto"/>
        <w:ind w:firstLine="0"/>
        <w:jc w:val="both"/>
        <w:rPr>
          <w:rFonts w:asciiTheme="majorBidi" w:hAnsiTheme="majorBidi" w:cstheme="majorBidi"/>
          <w:b/>
          <w:bCs/>
          <w:sz w:val="32"/>
          <w:szCs w:val="32"/>
        </w:rPr>
      </w:pPr>
      <w:r w:rsidRPr="007A4D4C">
        <w:rPr>
          <w:rFonts w:asciiTheme="majorBidi" w:hAnsiTheme="majorBidi" w:cstheme="majorBidi"/>
          <w:b/>
          <w:bCs/>
          <w:sz w:val="32"/>
          <w:szCs w:val="32"/>
        </w:rPr>
        <w:lastRenderedPageBreak/>
        <w:t>Interstitial ectopic pregnancy</w:t>
      </w:r>
    </w:p>
    <w:p w:rsidR="00834CBF" w:rsidRPr="00D2268A" w:rsidRDefault="0057789B" w:rsidP="00BC18FA">
      <w:pPr>
        <w:pStyle w:val="Bodytext20"/>
        <w:shd w:val="clear" w:color="auto" w:fill="auto"/>
        <w:spacing w:after="14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An interstitial ectopic pregnancy implants at the highly vascular region of the uterus near the insertion of the fallopian tube. These types can grow larger than those within the fallopian tube, because the endometrial tissue is more expandable. Owing to the increased size and partial endometrial implantation, these advanced ectopic pregnancies can be misdiagnosed as intrauterine pregnancies.</w:t>
      </w:r>
    </w:p>
    <w:p w:rsidR="00834CBF" w:rsidRPr="007A4D4C" w:rsidRDefault="0057789B" w:rsidP="00BC18FA">
      <w:pPr>
        <w:pStyle w:val="Bodytext60"/>
        <w:shd w:val="clear" w:color="auto" w:fill="auto"/>
        <w:spacing w:before="0" w:after="55" w:line="276" w:lineRule="auto"/>
        <w:ind w:firstLine="0"/>
        <w:jc w:val="both"/>
        <w:rPr>
          <w:rFonts w:asciiTheme="majorBidi" w:hAnsiTheme="majorBidi" w:cstheme="majorBidi"/>
          <w:b/>
          <w:bCs/>
          <w:sz w:val="32"/>
          <w:szCs w:val="32"/>
        </w:rPr>
      </w:pPr>
      <w:r w:rsidRPr="007A4D4C">
        <w:rPr>
          <w:rFonts w:asciiTheme="majorBidi" w:hAnsiTheme="majorBidi" w:cstheme="majorBidi"/>
          <w:b/>
          <w:bCs/>
          <w:sz w:val="32"/>
          <w:szCs w:val="32"/>
        </w:rPr>
        <w:t>Hemosalpinx and ruptured ectopic pregnancy</w:t>
      </w:r>
    </w:p>
    <w:p w:rsidR="00834CBF" w:rsidRPr="00D2268A" w:rsidRDefault="0057789B" w:rsidP="00BC18FA">
      <w:pPr>
        <w:pStyle w:val="Bodytext20"/>
        <w:shd w:val="clear" w:color="auto" w:fill="auto"/>
        <w:spacing w:after="14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 hemosalpinx is a condition in which the fallopian tubes may fill with blood or free fluid. Findings of a ruptured ectopic pregnancy on ultrasonographic images include free fluid or clotted blood in the cul-de-sac or in !he intraperitoneal gutters</w:t>
      </w:r>
    </w:p>
    <w:p w:rsidR="00834CBF" w:rsidRPr="00D2268A" w:rsidRDefault="0057789B" w:rsidP="00BC18FA">
      <w:pPr>
        <w:pStyle w:val="Bodytext40"/>
        <w:shd w:val="clear" w:color="auto" w:fill="auto"/>
        <w:spacing w:after="53" w:line="276" w:lineRule="auto"/>
        <w:rPr>
          <w:rFonts w:asciiTheme="majorBidi" w:hAnsiTheme="majorBidi" w:cstheme="majorBidi"/>
          <w:sz w:val="32"/>
          <w:szCs w:val="32"/>
        </w:rPr>
      </w:pPr>
      <w:r w:rsidRPr="00D2268A">
        <w:rPr>
          <w:rFonts w:asciiTheme="majorBidi" w:hAnsiTheme="majorBidi" w:cstheme="majorBidi"/>
          <w:sz w:val="32"/>
          <w:szCs w:val="32"/>
        </w:rPr>
        <w:t>Ultrasonogra</w:t>
      </w:r>
      <w:r w:rsidR="00173CCE">
        <w:rPr>
          <w:rFonts w:asciiTheme="majorBidi" w:hAnsiTheme="majorBidi" w:cstheme="majorBidi"/>
          <w:sz w:val="32"/>
          <w:szCs w:val="32"/>
        </w:rPr>
        <w:t>phy and discriminatory zone of B</w:t>
      </w:r>
      <w:r w:rsidRPr="00D2268A">
        <w:rPr>
          <w:rFonts w:asciiTheme="majorBidi" w:hAnsiTheme="majorBidi" w:cstheme="majorBidi"/>
          <w:sz w:val="32"/>
          <w:szCs w:val="32"/>
        </w:rPr>
        <w:t>-HCG</w:t>
      </w:r>
    </w:p>
    <w:p w:rsidR="00834CBF" w:rsidRPr="00D2268A" w:rsidRDefault="0057789B" w:rsidP="00BC18FA">
      <w:pPr>
        <w:pStyle w:val="Bodytext20"/>
        <w:shd w:val="clear" w:color="auto" w:fill="auto"/>
        <w:spacing w:after="14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the absence of reliable menstrual and ovulatory his</w:t>
      </w:r>
      <w:r w:rsidR="00173CCE">
        <w:rPr>
          <w:rFonts w:asciiTheme="majorBidi" w:hAnsiTheme="majorBidi" w:cstheme="majorBidi"/>
          <w:sz w:val="32"/>
          <w:szCs w:val="32"/>
        </w:rPr>
        <w:t>tory, a discriminatory zone of B</w:t>
      </w:r>
      <w:r w:rsidRPr="00D2268A">
        <w:rPr>
          <w:rFonts w:asciiTheme="majorBidi" w:hAnsiTheme="majorBidi" w:cstheme="majorBidi"/>
          <w:sz w:val="32"/>
          <w:szCs w:val="32"/>
        </w:rPr>
        <w:t>-HCG levels validates the ultrasonographic findings. The discriminatory zone is the level of P-HCG at which all intrauterine pregnancies should be visible on ultrasonography. With abdominal ultrasonography, that level is 6000-6500 mlU/mL, but high-resolution transvaginal ultrasonography has reduced this level to 1500-1800 mlU/mL. If transvaginal ultrasonography does not reveal an intrauterine pre</w:t>
      </w:r>
      <w:r w:rsidR="00173CCE">
        <w:rPr>
          <w:rFonts w:asciiTheme="majorBidi" w:hAnsiTheme="majorBidi" w:cstheme="majorBidi"/>
          <w:sz w:val="32"/>
          <w:szCs w:val="32"/>
        </w:rPr>
        <w:t>gnancy when the discriminatory B</w:t>
      </w:r>
      <w:r w:rsidRPr="00D2268A">
        <w:rPr>
          <w:rFonts w:asciiTheme="majorBidi" w:hAnsiTheme="majorBidi" w:cstheme="majorBidi"/>
          <w:sz w:val="32"/>
          <w:szCs w:val="32"/>
        </w:rPr>
        <w:t>-HCG levels are reached, the pregnancy generally can be considered extrauterine. An exception to this is multiple gestations.</w:t>
      </w:r>
    </w:p>
    <w:p w:rsidR="00834CBF" w:rsidRPr="00D2268A" w:rsidRDefault="0057789B" w:rsidP="00BC18FA">
      <w:pPr>
        <w:pStyle w:val="Bodytext40"/>
        <w:shd w:val="clear" w:color="auto" w:fill="auto"/>
        <w:spacing w:after="59" w:line="276" w:lineRule="auto"/>
        <w:rPr>
          <w:rFonts w:asciiTheme="majorBidi" w:hAnsiTheme="majorBidi" w:cstheme="majorBidi"/>
          <w:sz w:val="32"/>
          <w:szCs w:val="32"/>
        </w:rPr>
      </w:pPr>
      <w:r w:rsidRPr="00D2268A">
        <w:rPr>
          <w:rFonts w:asciiTheme="majorBidi" w:hAnsiTheme="majorBidi" w:cstheme="majorBidi"/>
          <w:sz w:val="32"/>
          <w:szCs w:val="32"/>
        </w:rPr>
        <w:t>Doppler ultrasonography</w:t>
      </w:r>
    </w:p>
    <w:p w:rsidR="00834CBF" w:rsidRPr="00D2268A" w:rsidRDefault="0057789B" w:rsidP="00BC18FA">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Color-flow Doppler ultrasonography has been demonstrated to improve the diagnostic sensitivity and specificity of transvaginal ultrasonography, especially in cases in which a gestational sac is questionable or absent.</w:t>
      </w:r>
    </w:p>
    <w:p w:rsidR="00834CBF" w:rsidRPr="00D2268A" w:rsidRDefault="0057789B" w:rsidP="00BC18FA">
      <w:pPr>
        <w:pStyle w:val="Bodytext20"/>
        <w:shd w:val="clear" w:color="auto" w:fill="auto"/>
        <w:spacing w:after="182"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The addition of color-flow Doppler ultrasonography may </w:t>
      </w:r>
      <w:r w:rsidRPr="00D2268A">
        <w:rPr>
          <w:rFonts w:asciiTheme="majorBidi" w:hAnsiTheme="majorBidi" w:cstheme="majorBidi"/>
          <w:sz w:val="32"/>
          <w:szCs w:val="32"/>
        </w:rPr>
        <w:lastRenderedPageBreak/>
        <w:t>expedite earlier diagnosis and eliminate de</w:t>
      </w:r>
      <w:r w:rsidR="00173CCE">
        <w:rPr>
          <w:rFonts w:asciiTheme="majorBidi" w:hAnsiTheme="majorBidi" w:cstheme="majorBidi"/>
          <w:sz w:val="32"/>
          <w:szCs w:val="32"/>
        </w:rPr>
        <w:t>lays caused by using levels of B</w:t>
      </w:r>
      <w:r w:rsidRPr="00D2268A">
        <w:rPr>
          <w:rFonts w:asciiTheme="majorBidi" w:hAnsiTheme="majorBidi" w:cstheme="majorBidi"/>
          <w:sz w:val="32"/>
          <w:szCs w:val="32"/>
        </w:rPr>
        <w:t>-HCG for diagnosis. Furthermore, color-flow Doppler ultrasonography can potentially be used to identity involuting ectopic pregnancies that may be candidates for expectant management.</w:t>
      </w:r>
    </w:p>
    <w:p w:rsidR="00834CBF" w:rsidRPr="008004FC" w:rsidRDefault="0057789B" w:rsidP="00BC18FA">
      <w:pPr>
        <w:pStyle w:val="Heading10"/>
        <w:keepNext/>
        <w:keepLines/>
        <w:shd w:val="clear" w:color="auto" w:fill="auto"/>
        <w:spacing w:after="71" w:line="276" w:lineRule="auto"/>
        <w:jc w:val="both"/>
        <w:rPr>
          <w:rFonts w:asciiTheme="majorBidi" w:hAnsiTheme="majorBidi" w:cstheme="majorBidi"/>
          <w:b/>
          <w:bCs/>
          <w:sz w:val="32"/>
          <w:szCs w:val="32"/>
        </w:rPr>
      </w:pPr>
      <w:bookmarkStart w:id="14" w:name="bookmark13"/>
      <w:r w:rsidRPr="008004FC">
        <w:rPr>
          <w:rFonts w:asciiTheme="majorBidi" w:hAnsiTheme="majorBidi" w:cstheme="majorBidi"/>
          <w:b/>
          <w:bCs/>
          <w:sz w:val="32"/>
          <w:szCs w:val="32"/>
        </w:rPr>
        <w:t>Dilatation and Curettage</w:t>
      </w:r>
      <w:bookmarkEnd w:id="14"/>
    </w:p>
    <w:p w:rsidR="00834CBF" w:rsidRPr="00D2268A" w:rsidRDefault="0057789B" w:rsidP="00BC18FA">
      <w:pPr>
        <w:pStyle w:val="Bodytext20"/>
        <w:shd w:val="clear" w:color="auto" w:fill="auto"/>
        <w:spacing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 simple way to rule out an ectopic pregnancy is to establish the presence of an intrauterine pregnancy.</w:t>
      </w:r>
    </w:p>
    <w:p w:rsidR="00834CBF" w:rsidRPr="00D2268A" w:rsidRDefault="0057789B" w:rsidP="00BC18FA">
      <w:pPr>
        <w:pStyle w:val="Bodytext20"/>
        <w:shd w:val="clear" w:color="auto" w:fill="auto"/>
        <w:spacing w:after="117"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Once the presence of an abnormal pregnancy has been established by assessing beta</w:t>
      </w:r>
      <w:r w:rsidR="00173CCE">
        <w:rPr>
          <w:rFonts w:asciiTheme="majorBidi" w:hAnsiTheme="majorBidi" w:cstheme="majorBidi"/>
          <w:sz w:val="32"/>
          <w:szCs w:val="32"/>
        </w:rPr>
        <w:t>-human chorionic gonadotropin (B</w:t>
      </w:r>
      <w:r w:rsidRPr="00D2268A">
        <w:rPr>
          <w:rFonts w:asciiTheme="majorBidi" w:hAnsiTheme="majorBidi" w:cstheme="majorBidi"/>
          <w:sz w:val="32"/>
          <w:szCs w:val="32"/>
        </w:rPr>
        <w:t>-HCG) or progesterone levels, dilatation and curettage can provide a rapid, cost-effect method to help differentiate between an intrauterine and an ectopic pregnancy.</w:t>
      </w:r>
    </w:p>
    <w:p w:rsidR="00834CBF" w:rsidRPr="00D2268A" w:rsidRDefault="0057789B" w:rsidP="00BC18FA">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This method of diagnostic dilatation and curettage may be used, of course, only in cases in which continuation of a pregnancy is not desired even if it were an intrauterine gestation.</w:t>
      </w:r>
    </w:p>
    <w:p w:rsidR="00834CBF" w:rsidRPr="00D2268A" w:rsidRDefault="0057789B" w:rsidP="00BC18FA">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In a patient undergoing a dilatation and curettage for the diagnosis of ectopic pregnancy, obtaining consent for a diagnostic, and possibly operative, laparoscopy is also necessary in case the diagnosis of ectopic pregnancy is made; this spares the patient exposure to an additional operative procedure.</w:t>
      </w:r>
    </w:p>
    <w:p w:rsidR="00834CBF" w:rsidRPr="00D2268A" w:rsidRDefault="0057789B" w:rsidP="00BC18FA">
      <w:pPr>
        <w:pStyle w:val="Bodytext20"/>
        <w:shd w:val="clear" w:color="auto" w:fill="auto"/>
        <w:spacing w:after="106"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Although dilatation and curettage is easy and effective, it can provide false reassurance in cases of heterotropic pregnancies, in which multiple gestations are present, with at least 1 being intrauterine and 1 being extrauterine.</w:t>
      </w:r>
    </w:p>
    <w:p w:rsidR="00834CBF" w:rsidRPr="00D2268A" w:rsidRDefault="0057789B" w:rsidP="00BC18FA">
      <w:pPr>
        <w:pStyle w:val="Heading20"/>
        <w:keepNext/>
        <w:keepLines/>
        <w:shd w:val="clear" w:color="auto" w:fill="auto"/>
        <w:spacing w:before="0" w:after="55" w:line="276" w:lineRule="auto"/>
        <w:jc w:val="both"/>
        <w:rPr>
          <w:rFonts w:asciiTheme="majorBidi" w:hAnsiTheme="majorBidi" w:cstheme="majorBidi"/>
          <w:sz w:val="32"/>
          <w:szCs w:val="32"/>
        </w:rPr>
      </w:pPr>
      <w:bookmarkStart w:id="15" w:name="bookmark14"/>
      <w:r w:rsidRPr="00D2268A">
        <w:rPr>
          <w:rFonts w:asciiTheme="majorBidi" w:hAnsiTheme="majorBidi" w:cstheme="majorBidi"/>
          <w:sz w:val="32"/>
          <w:szCs w:val="32"/>
        </w:rPr>
        <w:t>Culdocentesis</w:t>
      </w:r>
      <w:bookmarkEnd w:id="15"/>
    </w:p>
    <w:p w:rsidR="00834CBF" w:rsidRPr="00D2268A" w:rsidRDefault="0057789B" w:rsidP="00BC18FA">
      <w:pPr>
        <w:pStyle w:val="Bodytext20"/>
        <w:shd w:val="clear" w:color="auto" w:fill="auto"/>
        <w:spacing w:after="120"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 xml:space="preserve">Culdocentesis is another rapid and inexpensive method of evaluation for ruptured ectopic pregnancy. It is performed by inserting a needle through the posterior fornix of the vagina into the cul-de-sac and attempting to aspirate blood. When nonclotting blood is found in conjunction with a suspected </w:t>
      </w:r>
      <w:r w:rsidRPr="00D2268A">
        <w:rPr>
          <w:rFonts w:asciiTheme="majorBidi" w:hAnsiTheme="majorBidi" w:cstheme="majorBidi"/>
          <w:sz w:val="32"/>
          <w:szCs w:val="32"/>
        </w:rPr>
        <w:lastRenderedPageBreak/>
        <w:t>ectopic pregnancy, operative intervention is indicated, because the likelihood of a ruptured ectopic pregnancy is high.</w:t>
      </w:r>
    </w:p>
    <w:p w:rsidR="00834CBF" w:rsidRPr="00D2268A" w:rsidRDefault="0057789B" w:rsidP="00BC18FA">
      <w:pPr>
        <w:pStyle w:val="Heading20"/>
        <w:keepNext/>
        <w:keepLines/>
        <w:shd w:val="clear" w:color="auto" w:fill="auto"/>
        <w:spacing w:before="0" w:after="85" w:line="276" w:lineRule="auto"/>
        <w:jc w:val="both"/>
        <w:rPr>
          <w:rFonts w:asciiTheme="majorBidi" w:hAnsiTheme="majorBidi" w:cstheme="majorBidi"/>
          <w:sz w:val="32"/>
          <w:szCs w:val="32"/>
        </w:rPr>
      </w:pPr>
      <w:bookmarkStart w:id="16" w:name="bookmark15"/>
      <w:r w:rsidRPr="00D2268A">
        <w:rPr>
          <w:rFonts w:asciiTheme="majorBidi" w:hAnsiTheme="majorBidi" w:cstheme="majorBidi"/>
          <w:sz w:val="32"/>
          <w:szCs w:val="32"/>
        </w:rPr>
        <w:t>Laparoscopy</w:t>
      </w:r>
      <w:bookmarkEnd w:id="16"/>
    </w:p>
    <w:p w:rsidR="00834CBF" w:rsidRPr="00D2268A" w:rsidRDefault="0057789B" w:rsidP="00BC18FA">
      <w:pPr>
        <w:pStyle w:val="Bodytext20"/>
        <w:shd w:val="clear" w:color="auto" w:fill="auto"/>
        <w:spacing w:line="276" w:lineRule="auto"/>
        <w:ind w:left="720" w:firstLine="720"/>
        <w:jc w:val="both"/>
        <w:rPr>
          <w:rFonts w:asciiTheme="majorBidi" w:hAnsiTheme="majorBidi" w:cstheme="majorBidi"/>
          <w:sz w:val="32"/>
          <w:szCs w:val="32"/>
        </w:rPr>
      </w:pPr>
      <w:r w:rsidRPr="00D2268A">
        <w:rPr>
          <w:rFonts w:asciiTheme="majorBidi" w:hAnsiTheme="majorBidi" w:cstheme="majorBidi"/>
          <w:sz w:val="32"/>
          <w:szCs w:val="32"/>
        </w:rPr>
        <w:t>Patients in pain and/or those who are hemodynamically unstable should proceed to laparoscopy.</w:t>
      </w:r>
    </w:p>
    <w:p w:rsidR="00834CBF" w:rsidRPr="00D2268A" w:rsidRDefault="0057789B" w:rsidP="00BC18FA">
      <w:pPr>
        <w:pStyle w:val="Bodytext20"/>
        <w:shd w:val="clear" w:color="auto" w:fill="auto"/>
        <w:spacing w:after="124"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Laparoscopy allows assessment of the pelvic structures, the size and exact location of the ectopic pregnancy, the presence of hemo</w:t>
      </w:r>
      <w:r w:rsidR="00173CCE">
        <w:rPr>
          <w:rFonts w:asciiTheme="majorBidi" w:hAnsiTheme="majorBidi" w:cstheme="majorBidi"/>
          <w:sz w:val="32"/>
          <w:szCs w:val="32"/>
        </w:rPr>
        <w:t xml:space="preserve">peritoneum </w:t>
      </w:r>
      <w:r w:rsidRPr="00D2268A">
        <w:rPr>
          <w:rFonts w:asciiTheme="majorBidi" w:hAnsiTheme="majorBidi" w:cstheme="majorBidi"/>
          <w:sz w:val="32"/>
          <w:szCs w:val="32"/>
        </w:rPr>
        <w:t>, and the presence of other conditions, such as ovarian cysts and endometriosis, which, when present with an intrauterine pregnancy, can mimic an ectopic pregnancy. Furthermore, laparoscopy provides the option to treat once the diagnosis is established.</w:t>
      </w:r>
    </w:p>
    <w:p w:rsidR="00834CBF" w:rsidRDefault="0057789B" w:rsidP="00BC18FA">
      <w:pPr>
        <w:pStyle w:val="Bodytext20"/>
        <w:shd w:val="clear" w:color="auto" w:fill="auto"/>
        <w:spacing w:after="19"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Laparoscopy remains the criterion standard for diagnosis; however, its routine use on all patients suspected of ectopic pregnancy may lead to unnecessary risks, morbidity, and costs. Moreover, laparoscopy can miss up to 4% of early ectopic pregnancies; as more ectopic pregnancies are diagnosed earlier in gestation, the rate of false-negative results with laparoscopy would be expected to rise.</w:t>
      </w:r>
    </w:p>
    <w:p w:rsidR="008004FC" w:rsidRPr="00D2268A" w:rsidRDefault="008004FC" w:rsidP="00BC18FA">
      <w:pPr>
        <w:pStyle w:val="Bodytext20"/>
        <w:shd w:val="clear" w:color="auto" w:fill="auto"/>
        <w:spacing w:after="19" w:line="276" w:lineRule="auto"/>
        <w:ind w:firstLine="720"/>
        <w:jc w:val="both"/>
        <w:rPr>
          <w:rFonts w:asciiTheme="majorBidi" w:hAnsiTheme="majorBidi" w:cstheme="majorBidi"/>
          <w:sz w:val="32"/>
          <w:szCs w:val="32"/>
        </w:rPr>
      </w:pPr>
    </w:p>
    <w:p w:rsidR="00834CBF" w:rsidRPr="00D2268A" w:rsidRDefault="0057789B" w:rsidP="00BC18FA">
      <w:pPr>
        <w:pStyle w:val="Heading20"/>
        <w:keepNext/>
        <w:keepLines/>
        <w:shd w:val="clear" w:color="auto" w:fill="auto"/>
        <w:spacing w:before="0" w:after="0" w:line="276" w:lineRule="auto"/>
        <w:jc w:val="both"/>
        <w:rPr>
          <w:rFonts w:asciiTheme="majorBidi" w:hAnsiTheme="majorBidi" w:cstheme="majorBidi"/>
          <w:sz w:val="32"/>
          <w:szCs w:val="32"/>
        </w:rPr>
      </w:pPr>
      <w:bookmarkStart w:id="17" w:name="bookmark16"/>
      <w:r w:rsidRPr="00D2268A">
        <w:rPr>
          <w:rFonts w:asciiTheme="majorBidi" w:hAnsiTheme="majorBidi" w:cstheme="majorBidi"/>
          <w:sz w:val="32"/>
          <w:szCs w:val="32"/>
        </w:rPr>
        <w:t>Approach Considerations Expectant Management</w:t>
      </w:r>
      <w:bookmarkEnd w:id="17"/>
    </w:p>
    <w:p w:rsidR="00834CBF" w:rsidRPr="00D2268A" w:rsidRDefault="0057789B" w:rsidP="00BC18FA">
      <w:pPr>
        <w:pStyle w:val="Bodytext20"/>
        <w:shd w:val="clear" w:color="auto" w:fill="auto"/>
        <w:spacing w:after="124"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The increased incidence of ectopic pregnancy is partially attributed to improved ability in making earlier diagnosis. Ectopic pregnancies that previously would have resulted in tubal abortion or complete, spontaneous reabsorption and remained clinically undiagnosed are now detected.</w:t>
      </w:r>
    </w:p>
    <w:p w:rsidR="00834CBF" w:rsidRPr="00D2268A" w:rsidRDefault="0057789B" w:rsidP="00BC18FA">
      <w:pPr>
        <w:pStyle w:val="Bodytext60"/>
        <w:shd w:val="clear" w:color="auto" w:fill="auto"/>
        <w:spacing w:before="0" w:after="117" w:line="276" w:lineRule="auto"/>
        <w:ind w:firstLine="720"/>
        <w:jc w:val="both"/>
        <w:rPr>
          <w:rFonts w:asciiTheme="majorBidi" w:hAnsiTheme="majorBidi" w:cstheme="majorBidi"/>
          <w:sz w:val="32"/>
          <w:szCs w:val="32"/>
        </w:rPr>
      </w:pPr>
      <w:r w:rsidRPr="00D2268A">
        <w:rPr>
          <w:rStyle w:val="Bodytext68ptNotItalic"/>
          <w:rFonts w:asciiTheme="majorBidi" w:hAnsiTheme="majorBidi" w:cstheme="majorBidi"/>
          <w:sz w:val="32"/>
          <w:szCs w:val="32"/>
        </w:rPr>
        <w:t xml:space="preserve">Some investigators have questioned the need for unnecessary surgical or medical intervention in very early cases and have advocated expectant management in select cases. Candidates for successful expectant management should be </w:t>
      </w:r>
      <w:r w:rsidRPr="00D2268A">
        <w:rPr>
          <w:rFonts w:asciiTheme="majorBidi" w:hAnsiTheme="majorBidi" w:cstheme="majorBidi"/>
          <w:sz w:val="32"/>
          <w:szCs w:val="32"/>
        </w:rPr>
        <w:t xml:space="preserve">asymptomatic and have no evidence of rupture or hemodynamic </w:t>
      </w:r>
      <w:r w:rsidRPr="00D2268A">
        <w:rPr>
          <w:rFonts w:asciiTheme="majorBidi" w:hAnsiTheme="majorBidi" w:cstheme="majorBidi"/>
          <w:sz w:val="32"/>
          <w:szCs w:val="32"/>
        </w:rPr>
        <w:lastRenderedPageBreak/>
        <w:t>instability. Furthermore, they should demonstrate objective evidence of resolution, such as declining beta</w:t>
      </w:r>
      <w:r w:rsidR="00173CCE">
        <w:rPr>
          <w:rFonts w:asciiTheme="majorBidi" w:hAnsiTheme="majorBidi" w:cstheme="majorBidi"/>
          <w:sz w:val="32"/>
          <w:szCs w:val="32"/>
        </w:rPr>
        <w:t>-human chorionic gonadotropin (B</w:t>
      </w:r>
      <w:r w:rsidRPr="00D2268A">
        <w:rPr>
          <w:rFonts w:asciiTheme="majorBidi" w:hAnsiTheme="majorBidi" w:cstheme="majorBidi"/>
          <w:sz w:val="32"/>
          <w:szCs w:val="32"/>
        </w:rPr>
        <w:t>-HCG) levels. They must also be fully compliant and be willing to accept the potential risks of tubal rupture</w:t>
      </w:r>
      <w:r w:rsidR="00173CCE">
        <w:rPr>
          <w:rFonts w:asciiTheme="majorBidi" w:hAnsiTheme="majorBidi" w:cstheme="majorBidi"/>
          <w:sz w:val="32"/>
          <w:szCs w:val="32"/>
        </w:rPr>
        <w:t xml:space="preserve"> </w:t>
      </w:r>
      <w:r w:rsidRPr="00D2268A">
        <w:rPr>
          <w:rFonts w:asciiTheme="majorBidi" w:hAnsiTheme="majorBidi" w:cstheme="majorBidi"/>
          <w:sz w:val="32"/>
          <w:szCs w:val="32"/>
        </w:rPr>
        <w:t>.</w:t>
      </w:r>
      <w:r w:rsidR="00173CCE">
        <w:rPr>
          <w:rFonts w:asciiTheme="majorBidi" w:hAnsiTheme="majorBidi" w:cstheme="majorBidi"/>
          <w:sz w:val="32"/>
          <w:szCs w:val="32"/>
        </w:rPr>
        <w:t xml:space="preserve"> </w:t>
      </w:r>
      <w:r w:rsidRPr="00D2268A">
        <w:rPr>
          <w:rFonts w:asciiTheme="majorBidi" w:hAnsiTheme="majorBidi" w:cstheme="majorBidi"/>
          <w:sz w:val="32"/>
          <w:szCs w:val="32"/>
        </w:rPr>
        <w:t>the gestation is 4cm or less in its grea</w:t>
      </w:r>
      <w:r w:rsidR="00173CCE">
        <w:rPr>
          <w:rFonts w:asciiTheme="majorBidi" w:hAnsiTheme="majorBidi" w:cstheme="majorBidi"/>
          <w:sz w:val="32"/>
          <w:szCs w:val="32"/>
        </w:rPr>
        <w:t>test dimension. An initial low B</w:t>
      </w:r>
      <w:r w:rsidRPr="00D2268A">
        <w:rPr>
          <w:rFonts w:asciiTheme="majorBidi" w:hAnsiTheme="majorBidi" w:cstheme="majorBidi"/>
          <w:sz w:val="32"/>
          <w:szCs w:val="32"/>
        </w:rPr>
        <w:t>-HCG titer also correlates with successful s</w:t>
      </w:r>
      <w:r w:rsidR="00173CCE">
        <w:rPr>
          <w:rFonts w:asciiTheme="majorBidi" w:hAnsiTheme="majorBidi" w:cstheme="majorBidi"/>
          <w:sz w:val="32"/>
          <w:szCs w:val="32"/>
        </w:rPr>
        <w:t>pontaneous resolution, initial B</w:t>
      </w:r>
      <w:r w:rsidRPr="00D2268A">
        <w:rPr>
          <w:rFonts w:asciiTheme="majorBidi" w:hAnsiTheme="majorBidi" w:cstheme="majorBidi"/>
          <w:sz w:val="32"/>
          <w:szCs w:val="32"/>
        </w:rPr>
        <w:t>-HCG titers below 1000 mlU/mL have been demonstrated to predict a successful outcome in 88% of cases managed expectantly.</w:t>
      </w:r>
    </w:p>
    <w:p w:rsidR="00834CBF" w:rsidRPr="00D2268A" w:rsidRDefault="0057789B" w:rsidP="00BC18FA">
      <w:pPr>
        <w:pStyle w:val="Bodytext20"/>
        <w:shd w:val="clear" w:color="auto" w:fill="auto"/>
        <w:spacing w:after="117" w:line="276" w:lineRule="auto"/>
        <w:ind w:firstLine="720"/>
        <w:jc w:val="both"/>
        <w:rPr>
          <w:rFonts w:asciiTheme="majorBidi" w:hAnsiTheme="majorBidi" w:cstheme="majorBidi"/>
          <w:sz w:val="32"/>
          <w:szCs w:val="32"/>
        </w:rPr>
      </w:pPr>
      <w:r w:rsidRPr="00D2268A">
        <w:rPr>
          <w:rFonts w:asciiTheme="majorBidi" w:hAnsiTheme="majorBidi" w:cstheme="majorBidi"/>
          <w:sz w:val="32"/>
          <w:szCs w:val="32"/>
        </w:rPr>
        <w:t>Note that no cutoff value below which expectant management is uniformly safe has been established. Furthermore, rupture despite low</w:t>
      </w:r>
      <w:r w:rsidR="00173CCE">
        <w:rPr>
          <w:rFonts w:asciiTheme="majorBidi" w:hAnsiTheme="majorBidi" w:cstheme="majorBidi"/>
          <w:sz w:val="32"/>
          <w:szCs w:val="32"/>
        </w:rPr>
        <w:t xml:space="preserve"> and declining serum levels of B</w:t>
      </w:r>
      <w:r w:rsidRPr="00D2268A">
        <w:rPr>
          <w:rFonts w:asciiTheme="majorBidi" w:hAnsiTheme="majorBidi" w:cstheme="majorBidi"/>
          <w:sz w:val="32"/>
          <w:szCs w:val="32"/>
        </w:rPr>
        <w:t>-HCG has been reported, making close follow-up and patient compliance of paramount importance.</w:t>
      </w:r>
    </w:p>
    <w:p w:rsidR="008004FC" w:rsidRDefault="0057789B" w:rsidP="00BC18FA">
      <w:pPr>
        <w:pStyle w:val="Bodytext20"/>
        <w:shd w:val="clear" w:color="auto" w:fill="auto"/>
        <w:spacing w:line="276" w:lineRule="auto"/>
        <w:ind w:firstLine="0"/>
        <w:jc w:val="both"/>
        <w:rPr>
          <w:rFonts w:asciiTheme="majorBidi" w:hAnsiTheme="majorBidi" w:cstheme="majorBidi"/>
          <w:sz w:val="32"/>
          <w:szCs w:val="32"/>
        </w:rPr>
      </w:pPr>
      <w:r w:rsidRPr="00D2268A">
        <w:rPr>
          <w:rStyle w:val="Bodytext2105ptBoldItalic"/>
          <w:rFonts w:asciiTheme="majorBidi" w:hAnsiTheme="majorBidi" w:cstheme="majorBidi"/>
          <w:sz w:val="32"/>
          <w:szCs w:val="32"/>
        </w:rPr>
        <w:t>Methotrexate Therapy</w:t>
      </w:r>
      <w:r w:rsidRPr="00D2268A">
        <w:rPr>
          <w:rStyle w:val="Bodytext2105pt"/>
          <w:rFonts w:asciiTheme="majorBidi" w:hAnsiTheme="majorBidi" w:cstheme="majorBidi"/>
          <w:sz w:val="32"/>
          <w:szCs w:val="32"/>
        </w:rPr>
        <w:t xml:space="preserve"> </w:t>
      </w:r>
    </w:p>
    <w:p w:rsidR="008004FC" w:rsidRDefault="0057789B" w:rsidP="00BC18FA">
      <w:pPr>
        <w:pStyle w:val="Bodytext20"/>
        <w:shd w:val="clear" w:color="auto" w:fill="auto"/>
        <w:spacing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Methotrexate is an antimetabolite chemotherapeutic agent that binds to the enzyme dihydrofolate reductase, which is involved in the synthesis of purine nucleotides. This interferes with deoxyribonucleic acid (DNA) synthesis and disrupts cell multiplication.</w:t>
      </w:r>
    </w:p>
    <w:p w:rsidR="00834CBF" w:rsidRPr="00D2268A" w:rsidRDefault="0057789B" w:rsidP="00BC18FA">
      <w:pPr>
        <w:pStyle w:val="Bodytext20"/>
        <w:shd w:val="clear" w:color="auto" w:fill="auto"/>
        <w:spacing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The effectiveness of methotrexate on trophoblastic tissue has been well established and is derived from experience gained in using this agent in the treatment of hydatiform moles and choriocarcinomas. As used in the treatment of ectopic pregnancy, methotrexate is administered in a single or in multiple intramuscular (1M) injections.</w:t>
      </w:r>
    </w:p>
    <w:p w:rsidR="00834CBF" w:rsidRDefault="0057789B" w:rsidP="00BC18FA">
      <w:pPr>
        <w:pStyle w:val="Bodytext20"/>
        <w:shd w:val="clear" w:color="auto" w:fill="auto"/>
        <w:spacing w:after="154"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Treatment with methotrexate is an especially attractive option when the pregnancy is located on the cervix or ovary or in the interstitial or the cornual portion of the tube. Surgical treatment in these cases is often associated with increased risk of hemorrhage, often resulting in hysterectomy or oophorectomy.</w:t>
      </w:r>
    </w:p>
    <w:p w:rsidR="00173CCE" w:rsidRPr="00D2268A" w:rsidRDefault="00173CCE" w:rsidP="00BC18FA">
      <w:pPr>
        <w:pStyle w:val="Bodytext20"/>
        <w:shd w:val="clear" w:color="auto" w:fill="auto"/>
        <w:spacing w:after="154" w:line="276" w:lineRule="auto"/>
        <w:ind w:firstLine="220"/>
        <w:jc w:val="both"/>
        <w:rPr>
          <w:rFonts w:asciiTheme="majorBidi" w:hAnsiTheme="majorBidi" w:cstheme="majorBidi"/>
          <w:sz w:val="32"/>
          <w:szCs w:val="32"/>
        </w:rPr>
      </w:pPr>
    </w:p>
    <w:p w:rsidR="00834CBF" w:rsidRPr="008004FC" w:rsidRDefault="0057789B" w:rsidP="00BC18FA">
      <w:pPr>
        <w:pStyle w:val="Bodytext20"/>
        <w:shd w:val="clear" w:color="auto" w:fill="auto"/>
        <w:spacing w:after="61" w:line="276" w:lineRule="auto"/>
        <w:ind w:firstLine="0"/>
        <w:jc w:val="both"/>
        <w:rPr>
          <w:rFonts w:asciiTheme="majorBidi" w:hAnsiTheme="majorBidi" w:cstheme="majorBidi"/>
          <w:b/>
          <w:bCs/>
          <w:sz w:val="32"/>
          <w:szCs w:val="32"/>
        </w:rPr>
      </w:pPr>
      <w:r w:rsidRPr="008004FC">
        <w:rPr>
          <w:rFonts w:asciiTheme="majorBidi" w:hAnsiTheme="majorBidi" w:cstheme="majorBidi"/>
          <w:b/>
          <w:bCs/>
          <w:sz w:val="32"/>
          <w:szCs w:val="32"/>
        </w:rPr>
        <w:lastRenderedPageBreak/>
        <w:t>Indications</w:t>
      </w:r>
    </w:p>
    <w:p w:rsidR="00834CBF" w:rsidRPr="00D2268A" w:rsidRDefault="0057789B" w:rsidP="00BC18FA">
      <w:pPr>
        <w:pStyle w:val="Bodytext20"/>
        <w:shd w:val="clear" w:color="auto" w:fill="auto"/>
        <w:spacing w:after="120" w:line="276" w:lineRule="auto"/>
        <w:ind w:firstLine="380"/>
        <w:jc w:val="both"/>
        <w:rPr>
          <w:rFonts w:asciiTheme="majorBidi" w:hAnsiTheme="majorBidi" w:cstheme="majorBidi"/>
          <w:sz w:val="32"/>
          <w:szCs w:val="32"/>
        </w:rPr>
      </w:pPr>
      <w:r w:rsidRPr="00D2268A">
        <w:rPr>
          <w:rFonts w:asciiTheme="majorBidi" w:hAnsiTheme="majorBidi" w:cstheme="majorBidi"/>
          <w:sz w:val="32"/>
          <w:szCs w:val="32"/>
        </w:rPr>
        <w:t>Medical therapy for ectopic pregnancy involving methotrexate may be indicated in certain patients. To determine acceptable candidates for methotrexate therapy, first establish the diagnosis by one of the following criteria:</w:t>
      </w:r>
    </w:p>
    <w:p w:rsidR="00834CBF" w:rsidRPr="00D2268A" w:rsidRDefault="0057789B" w:rsidP="00BC18FA">
      <w:pPr>
        <w:pStyle w:val="Bodytext20"/>
        <w:numPr>
          <w:ilvl w:val="0"/>
          <w:numId w:val="1"/>
        </w:numPr>
        <w:shd w:val="clear" w:color="auto" w:fill="auto"/>
        <w:tabs>
          <w:tab w:val="left" w:pos="334"/>
        </w:tabs>
        <w:spacing w:line="276" w:lineRule="auto"/>
        <w:ind w:left="380"/>
        <w:jc w:val="both"/>
        <w:rPr>
          <w:rFonts w:asciiTheme="majorBidi" w:hAnsiTheme="majorBidi" w:cstheme="majorBidi"/>
          <w:sz w:val="32"/>
          <w:szCs w:val="32"/>
        </w:rPr>
      </w:pPr>
      <w:r w:rsidRPr="00D2268A">
        <w:rPr>
          <w:rFonts w:asciiTheme="majorBidi" w:hAnsiTheme="majorBidi" w:cstheme="majorBidi"/>
          <w:sz w:val="32"/>
          <w:szCs w:val="32"/>
        </w:rPr>
        <w:t>The patient must be hemodynamically stable, with no signs or symptoms of active bleeding or hemoperitoneum (must be met by every patient)</w:t>
      </w:r>
    </w:p>
    <w:p w:rsidR="00834CBF" w:rsidRPr="00D2268A" w:rsidRDefault="0057789B" w:rsidP="00BC18FA">
      <w:pPr>
        <w:pStyle w:val="Bodytext20"/>
        <w:numPr>
          <w:ilvl w:val="0"/>
          <w:numId w:val="1"/>
        </w:numPr>
        <w:shd w:val="clear" w:color="auto" w:fill="auto"/>
        <w:tabs>
          <w:tab w:val="left" w:pos="334"/>
        </w:tabs>
        <w:spacing w:line="276" w:lineRule="auto"/>
        <w:ind w:left="380" w:right="580"/>
        <w:jc w:val="both"/>
        <w:rPr>
          <w:rFonts w:asciiTheme="majorBidi" w:hAnsiTheme="majorBidi" w:cstheme="majorBidi"/>
          <w:sz w:val="32"/>
          <w:szCs w:val="32"/>
        </w:rPr>
      </w:pPr>
      <w:r w:rsidRPr="00D2268A">
        <w:rPr>
          <w:rFonts w:asciiTheme="majorBidi" w:hAnsiTheme="majorBidi" w:cstheme="majorBidi"/>
          <w:sz w:val="32"/>
          <w:szCs w:val="32"/>
        </w:rPr>
        <w:t>The patient must be reliable, compliant, and able to return for follow-up care (must be met by every patient)</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The size of the gestation should not exceed 4cm at its greatest dimension</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Absence of fetal cardiac activity on ultrasonographic findings -</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No evidence of tubal rupture - Evidence of tubal rupture is an absolute contraindication</w:t>
      </w:r>
    </w:p>
    <w:p w:rsidR="00834CBF" w:rsidRPr="00D2268A" w:rsidRDefault="00173CCE" w:rsidP="00BC18FA">
      <w:pPr>
        <w:pStyle w:val="Bodytext20"/>
        <w:numPr>
          <w:ilvl w:val="0"/>
          <w:numId w:val="1"/>
        </w:numPr>
        <w:shd w:val="clear" w:color="auto" w:fill="auto"/>
        <w:tabs>
          <w:tab w:val="left" w:pos="334"/>
        </w:tabs>
        <w:spacing w:after="138" w:line="276" w:lineRule="auto"/>
        <w:ind w:left="220" w:right="1760" w:hanging="220"/>
        <w:jc w:val="both"/>
        <w:rPr>
          <w:rFonts w:asciiTheme="majorBidi" w:hAnsiTheme="majorBidi" w:cstheme="majorBidi"/>
          <w:sz w:val="32"/>
          <w:szCs w:val="32"/>
        </w:rPr>
      </w:pPr>
      <w:r>
        <w:rPr>
          <w:rFonts w:asciiTheme="majorBidi" w:hAnsiTheme="majorBidi" w:cstheme="majorBidi"/>
          <w:sz w:val="32"/>
          <w:szCs w:val="32"/>
        </w:rPr>
        <w:t>B</w:t>
      </w:r>
      <w:r w:rsidR="0057789B" w:rsidRPr="00D2268A">
        <w:rPr>
          <w:rFonts w:asciiTheme="majorBidi" w:hAnsiTheme="majorBidi" w:cstheme="majorBidi"/>
          <w:sz w:val="32"/>
          <w:szCs w:val="32"/>
        </w:rPr>
        <w:t xml:space="preserve">-HCG level less than 5000 mlU/mL </w:t>
      </w:r>
      <w:r>
        <w:rPr>
          <w:rFonts w:asciiTheme="majorBidi" w:hAnsiTheme="majorBidi" w:cstheme="majorBidi"/>
          <w:sz w:val="32"/>
          <w:szCs w:val="32"/>
        </w:rPr>
        <w:t>–</w:t>
      </w:r>
      <w:r w:rsidR="0057789B" w:rsidRPr="00D2268A">
        <w:rPr>
          <w:rFonts w:asciiTheme="majorBidi" w:hAnsiTheme="majorBidi" w:cstheme="majorBidi"/>
          <w:sz w:val="32"/>
          <w:szCs w:val="32"/>
        </w:rPr>
        <w:t xml:space="preserve"> </w:t>
      </w:r>
      <w:r>
        <w:rPr>
          <w:rFonts w:asciiTheme="majorBidi" w:hAnsiTheme="majorBidi" w:cstheme="majorBidi"/>
          <w:sz w:val="32"/>
          <w:szCs w:val="32"/>
        </w:rPr>
        <w:t xml:space="preserve">(Higher </w:t>
      </w:r>
      <w:r w:rsidR="0057789B" w:rsidRPr="00D2268A">
        <w:rPr>
          <w:rFonts w:asciiTheme="majorBidi" w:hAnsiTheme="majorBidi" w:cstheme="majorBidi"/>
          <w:sz w:val="32"/>
          <w:szCs w:val="32"/>
        </w:rPr>
        <w:t xml:space="preserve">levels are a relative contraindication </w:t>
      </w:r>
      <w:r w:rsidR="0057789B" w:rsidRPr="008004FC">
        <w:rPr>
          <w:rFonts w:asciiTheme="majorBidi" w:hAnsiTheme="majorBidi" w:cstheme="majorBidi"/>
          <w:b/>
          <w:bCs/>
          <w:sz w:val="32"/>
          <w:szCs w:val="32"/>
        </w:rPr>
        <w:t>Contraindications</w:t>
      </w:r>
    </w:p>
    <w:p w:rsidR="00834CBF" w:rsidRPr="00D2268A" w:rsidRDefault="00173CCE" w:rsidP="00BC18FA">
      <w:pPr>
        <w:pStyle w:val="Bodytext20"/>
        <w:shd w:val="clear" w:color="auto" w:fill="auto"/>
        <w:spacing w:after="154" w:line="276" w:lineRule="auto"/>
        <w:ind w:left="220" w:firstLine="500"/>
        <w:jc w:val="both"/>
        <w:rPr>
          <w:rFonts w:asciiTheme="majorBidi" w:hAnsiTheme="majorBidi" w:cstheme="majorBidi"/>
          <w:sz w:val="32"/>
          <w:szCs w:val="32"/>
        </w:rPr>
      </w:pPr>
      <w:r>
        <w:rPr>
          <w:rFonts w:asciiTheme="majorBidi" w:hAnsiTheme="majorBidi" w:cstheme="majorBidi"/>
          <w:sz w:val="32"/>
          <w:szCs w:val="32"/>
        </w:rPr>
        <w:t>A B</w:t>
      </w:r>
      <w:r w:rsidR="0057789B" w:rsidRPr="00D2268A">
        <w:rPr>
          <w:rFonts w:asciiTheme="majorBidi" w:hAnsiTheme="majorBidi" w:cstheme="majorBidi"/>
          <w:sz w:val="32"/>
          <w:szCs w:val="32"/>
        </w:rPr>
        <w:t>-HCG level of greater than 5,000 IU/L, fetal cardiac activity, and free fluid in the cul-de-sac on ultrasonographic images (presumably representing tubal rupture) are contraindications to medical therapy with methotrexate.</w:t>
      </w:r>
    </w:p>
    <w:p w:rsidR="00834CBF" w:rsidRPr="00D2268A" w:rsidRDefault="0057789B" w:rsidP="00BC18FA">
      <w:pPr>
        <w:pStyle w:val="Bodytext20"/>
        <w:shd w:val="clear" w:color="auto" w:fill="auto"/>
        <w:spacing w:after="163" w:line="276" w:lineRule="auto"/>
        <w:ind w:left="220" w:firstLine="0"/>
        <w:jc w:val="both"/>
        <w:rPr>
          <w:rFonts w:asciiTheme="majorBidi" w:hAnsiTheme="majorBidi" w:cstheme="majorBidi"/>
          <w:sz w:val="32"/>
          <w:szCs w:val="32"/>
        </w:rPr>
      </w:pPr>
      <w:r w:rsidRPr="00D2268A">
        <w:rPr>
          <w:rFonts w:asciiTheme="majorBidi" w:hAnsiTheme="majorBidi" w:cstheme="majorBidi"/>
          <w:sz w:val="32"/>
          <w:szCs w:val="32"/>
        </w:rPr>
        <w:t>Other contraindications to the use of methotrexate include the following :</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Documented hypersensitivity to methotrexate</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Breastfeeding</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Immunodeficiency</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Alcoholism</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Alcoholic liver disease</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Any other type of liver disease</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Blood dyscrasias</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lastRenderedPageBreak/>
        <w:t>Leukopenia</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Thrombocytopenia</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Anemia</w:t>
      </w:r>
    </w:p>
    <w:p w:rsidR="00834CBF" w:rsidRPr="00D2268A" w:rsidRDefault="0057789B" w:rsidP="00BC18FA">
      <w:pPr>
        <w:pStyle w:val="Bodytext20"/>
        <w:numPr>
          <w:ilvl w:val="0"/>
          <w:numId w:val="1"/>
        </w:numPr>
        <w:shd w:val="clear" w:color="auto" w:fill="auto"/>
        <w:tabs>
          <w:tab w:val="left" w:pos="33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Active pulmonary disease</w:t>
      </w:r>
    </w:p>
    <w:p w:rsidR="00834CBF" w:rsidRPr="00D2268A" w:rsidRDefault="0057789B" w:rsidP="00BC18FA">
      <w:pPr>
        <w:pStyle w:val="Bodytext20"/>
        <w:numPr>
          <w:ilvl w:val="0"/>
          <w:numId w:val="1"/>
        </w:numPr>
        <w:shd w:val="clear" w:color="auto" w:fill="auto"/>
        <w:tabs>
          <w:tab w:val="left" w:pos="334"/>
          <w:tab w:val="left" w:pos="2664"/>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Peptic ulcer disease</w:t>
      </w:r>
      <w:r w:rsidRPr="00D2268A">
        <w:rPr>
          <w:rFonts w:asciiTheme="majorBidi" w:hAnsiTheme="majorBidi" w:cstheme="majorBidi"/>
          <w:sz w:val="32"/>
          <w:szCs w:val="32"/>
        </w:rPr>
        <w:tab/>
      </w:r>
      <w:r w:rsidRPr="00D2268A">
        <w:rPr>
          <w:rFonts w:asciiTheme="majorBidi" w:hAnsiTheme="majorBidi" w:cstheme="majorBidi"/>
          <w:sz w:val="32"/>
          <w:szCs w:val="32"/>
          <w:vertAlign w:val="subscript"/>
        </w:rPr>
        <w:t>a</w:t>
      </w:r>
    </w:p>
    <w:p w:rsidR="00834CBF" w:rsidRPr="00D2268A" w:rsidRDefault="008004FC" w:rsidP="00BC18FA">
      <w:pPr>
        <w:pStyle w:val="Bodytext20"/>
        <w:numPr>
          <w:ilvl w:val="0"/>
          <w:numId w:val="1"/>
        </w:numPr>
        <w:shd w:val="clear" w:color="auto" w:fill="auto"/>
        <w:tabs>
          <w:tab w:val="left" w:pos="334"/>
          <w:tab w:val="right" w:pos="8313"/>
        </w:tabs>
        <w:spacing w:after="134" w:line="276" w:lineRule="auto"/>
        <w:ind w:left="220" w:right="91" w:hanging="220"/>
        <w:jc w:val="both"/>
        <w:rPr>
          <w:rFonts w:asciiTheme="majorBidi" w:hAnsiTheme="majorBidi" w:cstheme="majorBidi"/>
          <w:sz w:val="32"/>
          <w:szCs w:val="32"/>
        </w:rPr>
      </w:pPr>
      <w:r>
        <w:rPr>
          <w:rFonts w:asciiTheme="majorBidi" w:hAnsiTheme="majorBidi" w:cstheme="majorBidi"/>
          <w:sz w:val="32"/>
          <w:szCs w:val="32"/>
        </w:rPr>
        <w:t xml:space="preserve">Renal, hepatic, or hematologic </w:t>
      </w:r>
      <w:r w:rsidR="0057789B" w:rsidRPr="00D2268A">
        <w:rPr>
          <w:rFonts w:asciiTheme="majorBidi" w:hAnsiTheme="majorBidi" w:cstheme="majorBidi"/>
          <w:sz w:val="32"/>
          <w:szCs w:val="32"/>
        </w:rPr>
        <w:t>dysfunction Adverse effects and mandatory patient counseling</w:t>
      </w:r>
    </w:p>
    <w:p w:rsidR="00834CBF" w:rsidRPr="00D2268A" w:rsidRDefault="0057789B" w:rsidP="00BC18FA">
      <w:pPr>
        <w:pStyle w:val="Bodytext20"/>
        <w:shd w:val="clear" w:color="auto" w:fill="auto"/>
        <w:spacing w:after="124"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Adverse effects associated with the use of methotrexate can be divided into adverse drug effects and treatment effects. Adverse drug effects include the following: Nausea .Vomiting, Stomatitis , Diarrhea, Gastric distress, Dizziness</w:t>
      </w:r>
    </w:p>
    <w:p w:rsidR="00834CBF" w:rsidRPr="00D2268A" w:rsidRDefault="0057789B" w:rsidP="00BC18FA">
      <w:pPr>
        <w:pStyle w:val="Bodytext20"/>
        <w:shd w:val="clear" w:color="auto" w:fill="auto"/>
        <w:spacing w:after="117"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Transient elevation in liver enzymes is also known to occur. Serious reactions such as bone marrow suppression, dermatitis, pleuritis, pneumonitis, and reversible alopecia can occur with higher doses but are rare with doses used in the treatment of ectopic pregnancy;</w:t>
      </w:r>
    </w:p>
    <w:p w:rsidR="00834CBF" w:rsidRPr="00D2268A" w:rsidRDefault="0057789B" w:rsidP="00BC18FA">
      <w:pPr>
        <w:pStyle w:val="Bodytext20"/>
        <w:shd w:val="clear" w:color="auto" w:fill="auto"/>
        <w:spacing w:after="124"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Treatment effects of methotrexate include an increase in abdominal pain (occurring in up to two thirds of patients), an increase in p-HCG levels during the first 1 -3 days of treatment, and vaginal bleeding or spotting.</w:t>
      </w:r>
    </w:p>
    <w:p w:rsidR="00834CBF" w:rsidRPr="00D2268A" w:rsidRDefault="0057789B" w:rsidP="00BC18FA">
      <w:pPr>
        <w:pStyle w:val="Bodytext20"/>
        <w:shd w:val="clear" w:color="auto" w:fill="auto"/>
        <w:spacing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The medical treatment of ectopic pregnancy requires compulsive compliance . Before injection of methotrexate, the patient must be counseled extensively on the risks, benefits, and adverse effects of the treatment and on the possibility of failure of medical therapy, which would result in tubal rupture and necessitate surgery. Patients should be aware of the signs and symptoms associated with tubal rupture, and they should be advised to contact their physician with significantly worsening abdominal pain or tenderness, heavy vaginal bleeding, dizziness, tachycardia, palpitations, or syncope.</w:t>
      </w:r>
      <w:r w:rsidR="00173CCE">
        <w:rPr>
          <w:rFonts w:asciiTheme="majorBidi" w:hAnsiTheme="majorBidi" w:cstheme="majorBidi"/>
          <w:sz w:val="32"/>
          <w:szCs w:val="32"/>
        </w:rPr>
        <w:t xml:space="preserve"> </w:t>
      </w:r>
      <w:r w:rsidRPr="00D2268A">
        <w:rPr>
          <w:rFonts w:asciiTheme="majorBidi" w:hAnsiTheme="majorBidi" w:cstheme="majorBidi"/>
          <w:sz w:val="32"/>
          <w:szCs w:val="32"/>
        </w:rPr>
        <w:t>Most patients experience at least 1</w:t>
      </w:r>
      <w:r w:rsidR="008004FC">
        <w:rPr>
          <w:rFonts w:asciiTheme="majorBidi" w:hAnsiTheme="majorBidi" w:cstheme="majorBidi"/>
          <w:sz w:val="32"/>
          <w:szCs w:val="32"/>
        </w:rPr>
        <w:t xml:space="preserve"> </w:t>
      </w:r>
      <w:r w:rsidRPr="00D2268A">
        <w:rPr>
          <w:rFonts w:asciiTheme="majorBidi" w:hAnsiTheme="majorBidi" w:cstheme="majorBidi"/>
          <w:sz w:val="32"/>
          <w:szCs w:val="32"/>
        </w:rPr>
        <w:t xml:space="preserve">episode of increased abdominal pain, </w:t>
      </w:r>
      <w:r w:rsidRPr="00D2268A">
        <w:rPr>
          <w:rFonts w:asciiTheme="majorBidi" w:hAnsiTheme="majorBidi" w:cstheme="majorBidi"/>
          <w:sz w:val="32"/>
          <w:szCs w:val="32"/>
        </w:rPr>
        <w:lastRenderedPageBreak/>
        <w:t>which usually occurs 2-3 days after the injection. Increased abdominal pain is believed to be caused by the separation of the pregnancy from the implanted site. It can be differentiated from tubal rupture in that it is milder, of limited duration (lasting 24-48 h), and is not associated with signs of acute abdomen or hemodynamic instability.</w:t>
      </w:r>
    </w:p>
    <w:p w:rsidR="00834CBF" w:rsidRPr="00D2268A" w:rsidRDefault="0057789B" w:rsidP="00BC18FA">
      <w:pPr>
        <w:pStyle w:val="Heading20"/>
        <w:keepNext/>
        <w:keepLines/>
        <w:shd w:val="clear" w:color="auto" w:fill="auto"/>
        <w:spacing w:before="0" w:after="0" w:line="276" w:lineRule="auto"/>
        <w:jc w:val="both"/>
        <w:rPr>
          <w:rFonts w:asciiTheme="majorBidi" w:hAnsiTheme="majorBidi" w:cstheme="majorBidi"/>
          <w:sz w:val="32"/>
          <w:szCs w:val="32"/>
        </w:rPr>
      </w:pPr>
      <w:bookmarkStart w:id="18" w:name="bookmark17"/>
      <w:r w:rsidRPr="00D2268A">
        <w:rPr>
          <w:rFonts w:asciiTheme="majorBidi" w:hAnsiTheme="majorBidi" w:cstheme="majorBidi"/>
          <w:sz w:val="32"/>
          <w:szCs w:val="32"/>
        </w:rPr>
        <w:t>Methotrexate Treatment Protocols</w:t>
      </w:r>
      <w:bookmarkEnd w:id="18"/>
    </w:p>
    <w:p w:rsidR="008004FC" w:rsidRDefault="0057789B" w:rsidP="00BC18FA">
      <w:pPr>
        <w:pStyle w:val="Bodytext20"/>
        <w:shd w:val="clear" w:color="auto" w:fill="auto"/>
        <w:spacing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 xml:space="preserve">A number of accepted protocols with injected methotrexate exist for the </w:t>
      </w:r>
      <w:r w:rsidR="008004FC">
        <w:rPr>
          <w:rFonts w:asciiTheme="majorBidi" w:hAnsiTheme="majorBidi" w:cstheme="majorBidi"/>
          <w:sz w:val="32"/>
          <w:szCs w:val="32"/>
        </w:rPr>
        <w:t>treatment of ectopic pregnancy.</w:t>
      </w:r>
    </w:p>
    <w:p w:rsidR="00834CBF" w:rsidRPr="00D2268A" w:rsidRDefault="0057789B" w:rsidP="00BC18FA">
      <w:pPr>
        <w:pStyle w:val="Bodytext20"/>
        <w:shd w:val="clear" w:color="auto" w:fill="auto"/>
        <w:spacing w:line="276" w:lineRule="auto"/>
        <w:ind w:firstLine="0"/>
        <w:jc w:val="both"/>
        <w:rPr>
          <w:rFonts w:asciiTheme="majorBidi" w:hAnsiTheme="majorBidi" w:cstheme="majorBidi"/>
          <w:sz w:val="32"/>
          <w:szCs w:val="32"/>
        </w:rPr>
      </w:pPr>
      <w:r w:rsidRPr="00D2268A">
        <w:rPr>
          <w:rStyle w:val="Bodytext29ptBold"/>
          <w:rFonts w:asciiTheme="majorBidi" w:hAnsiTheme="majorBidi" w:cstheme="majorBidi"/>
          <w:sz w:val="32"/>
          <w:szCs w:val="32"/>
        </w:rPr>
        <w:t>Multiple-dose regimen</w:t>
      </w:r>
    </w:p>
    <w:p w:rsidR="00834CBF" w:rsidRPr="00D2268A" w:rsidRDefault="0057789B" w:rsidP="00BC18FA">
      <w:pPr>
        <w:pStyle w:val="Bodytext20"/>
        <w:shd w:val="clear" w:color="auto" w:fill="auto"/>
        <w:spacing w:after="120"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Initial experience used multiple doses of methotrexate with leucovorin to minimize adverse effects. Leucovorin is folinic acid that is the end product of the reaction catalyzed by dihydrofolate reductase, the same enzyme inhibited by methotrexate. Normal dividing cells preferentially absorb leucovorin; hence, it decreases the action of methotrexate, thereby decreasing methotrexate’s adverse systemic effects.</w:t>
      </w:r>
    </w:p>
    <w:p w:rsidR="00834CBF" w:rsidRPr="00D2268A" w:rsidRDefault="0057789B" w:rsidP="00BC18FA">
      <w:pPr>
        <w:pStyle w:val="Bodytext20"/>
        <w:shd w:val="clear" w:color="auto" w:fill="auto"/>
        <w:spacing w:after="132"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This regimen involves administration of methotrexate as 1 mg/kg IM on days 0, 2,4, and 6, followed by 4 doses of leucovorin as 0.1 mg/kg on days 1, 3,5, and 7.</w:t>
      </w:r>
    </w:p>
    <w:p w:rsidR="00834CBF" w:rsidRPr="00D2268A" w:rsidRDefault="0057789B" w:rsidP="00BC18FA">
      <w:pPr>
        <w:pStyle w:val="Bodytext40"/>
        <w:shd w:val="clear" w:color="auto" w:fill="auto"/>
        <w:spacing w:after="55" w:line="276" w:lineRule="auto"/>
        <w:rPr>
          <w:rFonts w:asciiTheme="majorBidi" w:hAnsiTheme="majorBidi" w:cstheme="majorBidi"/>
          <w:sz w:val="32"/>
          <w:szCs w:val="32"/>
        </w:rPr>
      </w:pPr>
      <w:r w:rsidRPr="00D2268A">
        <w:rPr>
          <w:rFonts w:asciiTheme="majorBidi" w:hAnsiTheme="majorBidi" w:cstheme="majorBidi"/>
          <w:sz w:val="32"/>
          <w:szCs w:val="32"/>
        </w:rPr>
        <w:t>Single-dose regimen</w:t>
      </w:r>
    </w:p>
    <w:p w:rsidR="00834CBF" w:rsidRPr="00D2268A" w:rsidRDefault="0057789B" w:rsidP="00BC18FA">
      <w:pPr>
        <w:pStyle w:val="Bodytext20"/>
        <w:shd w:val="clear" w:color="auto" w:fill="auto"/>
        <w:spacing w:after="124"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The more popular regimen today is the single-dose injection, which involves injection of methotrexate as 50 mg/m</w:t>
      </w:r>
      <w:r w:rsidRPr="00D2268A">
        <w:rPr>
          <w:rFonts w:asciiTheme="majorBidi" w:hAnsiTheme="majorBidi" w:cstheme="majorBidi"/>
          <w:sz w:val="32"/>
          <w:szCs w:val="32"/>
          <w:vertAlign w:val="superscript"/>
        </w:rPr>
        <w:t>2</w:t>
      </w:r>
      <w:r w:rsidRPr="00D2268A">
        <w:rPr>
          <w:rFonts w:asciiTheme="majorBidi" w:hAnsiTheme="majorBidi" w:cstheme="majorBidi"/>
          <w:sz w:val="32"/>
          <w:szCs w:val="32"/>
        </w:rPr>
        <w:t xml:space="preserve"> IM in a single injection or as a divided dose injected into each buttock.</w:t>
      </w:r>
    </w:p>
    <w:p w:rsidR="00834CBF" w:rsidRPr="00D2268A" w:rsidRDefault="0057789B" w:rsidP="00BC18FA">
      <w:pPr>
        <w:pStyle w:val="Bodytext20"/>
        <w:shd w:val="clear" w:color="auto" w:fill="auto"/>
        <w:spacing w:after="117"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If the P-HCG level has not dropped at least 15% from the day-4 level, administer a second IM dose of methotrexate (50 mg/m</w:t>
      </w:r>
      <w:r w:rsidRPr="00D2268A">
        <w:rPr>
          <w:rFonts w:asciiTheme="majorBidi" w:hAnsiTheme="majorBidi" w:cstheme="majorBidi"/>
          <w:sz w:val="32"/>
          <w:szCs w:val="32"/>
          <w:vertAlign w:val="superscript"/>
        </w:rPr>
        <w:t>2</w:t>
      </w:r>
      <w:r w:rsidRPr="00D2268A">
        <w:rPr>
          <w:rFonts w:asciiTheme="majorBidi" w:hAnsiTheme="majorBidi" w:cstheme="majorBidi"/>
          <w:sz w:val="32"/>
          <w:szCs w:val="32"/>
        </w:rPr>
        <w:t>) on day 7, and observe the patient similarly. If no drop has occurred by day 14, surgical therapy is indicated.</w:t>
      </w:r>
    </w:p>
    <w:p w:rsidR="00834CBF" w:rsidRPr="00D2268A" w:rsidRDefault="0057789B" w:rsidP="00BC18FA">
      <w:pPr>
        <w:pStyle w:val="Bodytext20"/>
        <w:shd w:val="clear" w:color="auto" w:fill="auto"/>
        <w:spacing w:after="132"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If the patient develops increasing abdominal pain after methotrexate therapy, repeat a transvaginal ultrasonographic scan to evaluate for possible rupture.</w:t>
      </w:r>
    </w:p>
    <w:p w:rsidR="00834CBF" w:rsidRPr="00D2268A" w:rsidRDefault="0057789B" w:rsidP="00BC18FA">
      <w:pPr>
        <w:pStyle w:val="Bodytext40"/>
        <w:shd w:val="clear" w:color="auto" w:fill="auto"/>
        <w:spacing w:after="83" w:line="276" w:lineRule="auto"/>
        <w:rPr>
          <w:rFonts w:asciiTheme="majorBidi" w:hAnsiTheme="majorBidi" w:cstheme="majorBidi"/>
          <w:sz w:val="32"/>
          <w:szCs w:val="32"/>
        </w:rPr>
      </w:pPr>
      <w:r w:rsidRPr="00D2268A">
        <w:rPr>
          <w:rFonts w:asciiTheme="majorBidi" w:hAnsiTheme="majorBidi" w:cstheme="majorBidi"/>
          <w:sz w:val="32"/>
          <w:szCs w:val="32"/>
        </w:rPr>
        <w:lastRenderedPageBreak/>
        <w:t>Treatment monitoring protocols</w:t>
      </w:r>
    </w:p>
    <w:p w:rsidR="00834CBF" w:rsidRPr="00D2268A" w:rsidRDefault="0057789B" w:rsidP="00BC18FA">
      <w:pPr>
        <w:pStyle w:val="Bodytext20"/>
        <w:shd w:val="clear" w:color="auto" w:fill="auto"/>
        <w:spacing w:after="55"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The best predictor of success of medical therapy is the initial P-HCG level.</w:t>
      </w:r>
    </w:p>
    <w:p w:rsidR="00834CBF" w:rsidRPr="00D2268A" w:rsidRDefault="0057789B" w:rsidP="00BC18FA">
      <w:pPr>
        <w:pStyle w:val="Bodytext20"/>
        <w:shd w:val="clear" w:color="auto" w:fill="auto"/>
        <w:spacing w:after="124"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 xml:space="preserve">Before initiating therapy, draw blood to determine baseline laboratory values for renal, hepatic, and bone marrow function, as </w:t>
      </w:r>
      <w:r w:rsidR="00173CCE">
        <w:rPr>
          <w:rFonts w:asciiTheme="majorBidi" w:hAnsiTheme="majorBidi" w:cstheme="majorBidi"/>
          <w:sz w:val="32"/>
          <w:szCs w:val="32"/>
        </w:rPr>
        <w:t>well as a baseline B</w:t>
      </w:r>
      <w:r w:rsidRPr="00D2268A">
        <w:rPr>
          <w:rFonts w:asciiTheme="majorBidi" w:hAnsiTheme="majorBidi" w:cstheme="majorBidi"/>
          <w:sz w:val="32"/>
          <w:szCs w:val="32"/>
        </w:rPr>
        <w:t>-HCG level. Determine blood type, Rh factor, and the presence of antibodies. Patients who are Rh negative should receive Rh immunoglobulin.</w:t>
      </w:r>
    </w:p>
    <w:p w:rsidR="00834CBF" w:rsidRPr="00D2268A" w:rsidRDefault="00173CCE" w:rsidP="00BC18FA">
      <w:pPr>
        <w:pStyle w:val="Bodytext20"/>
        <w:shd w:val="clear" w:color="auto" w:fill="auto"/>
        <w:spacing w:after="120" w:line="276" w:lineRule="auto"/>
        <w:ind w:firstLine="440"/>
        <w:jc w:val="both"/>
        <w:rPr>
          <w:rFonts w:asciiTheme="majorBidi" w:hAnsiTheme="majorBidi" w:cstheme="majorBidi"/>
          <w:sz w:val="32"/>
          <w:szCs w:val="32"/>
        </w:rPr>
      </w:pPr>
      <w:r>
        <w:rPr>
          <w:rFonts w:asciiTheme="majorBidi" w:hAnsiTheme="majorBidi" w:cstheme="majorBidi"/>
          <w:sz w:val="32"/>
          <w:szCs w:val="32"/>
        </w:rPr>
        <w:t>Obtain repeat B</w:t>
      </w:r>
      <w:r w:rsidR="0057789B" w:rsidRPr="00D2268A">
        <w:rPr>
          <w:rFonts w:asciiTheme="majorBidi" w:hAnsiTheme="majorBidi" w:cstheme="majorBidi"/>
          <w:sz w:val="32"/>
          <w:szCs w:val="32"/>
        </w:rPr>
        <w:t>-HCG levels 4 days and 7 days after the methotrexate injection. An initial increase in p-HCG levels often occurs by the third day and is not a</w:t>
      </w:r>
      <w:r>
        <w:rPr>
          <w:rFonts w:asciiTheme="majorBidi" w:hAnsiTheme="majorBidi" w:cstheme="majorBidi"/>
          <w:sz w:val="32"/>
          <w:szCs w:val="32"/>
        </w:rPr>
        <w:t xml:space="preserve"> cause for alarm. A decline in B</w:t>
      </w:r>
      <w:r w:rsidR="0057789B" w:rsidRPr="00D2268A">
        <w:rPr>
          <w:rFonts w:asciiTheme="majorBidi" w:hAnsiTheme="majorBidi" w:cstheme="majorBidi"/>
          <w:sz w:val="32"/>
          <w:szCs w:val="32"/>
        </w:rPr>
        <w:t>-HCG levels of at least 15% from days 4 to 7 postinjection indicates a successful medical response. Other effective monitoring protocols have also been reported. T</w:t>
      </w:r>
      <w:r>
        <w:rPr>
          <w:rFonts w:asciiTheme="majorBidi" w:hAnsiTheme="majorBidi" w:cstheme="majorBidi"/>
          <w:sz w:val="32"/>
          <w:szCs w:val="32"/>
        </w:rPr>
        <w:t>he patient's B</w:t>
      </w:r>
      <w:r w:rsidR="0057789B" w:rsidRPr="00D2268A">
        <w:rPr>
          <w:rFonts w:asciiTheme="majorBidi" w:hAnsiTheme="majorBidi" w:cstheme="majorBidi"/>
          <w:sz w:val="32"/>
          <w:szCs w:val="32"/>
        </w:rPr>
        <w:t>-HCG levels should be measured weekly, until they become undetectable.</w:t>
      </w:r>
    </w:p>
    <w:p w:rsidR="00834CBF" w:rsidRPr="00D2268A" w:rsidRDefault="0057789B" w:rsidP="00BC18FA">
      <w:pPr>
        <w:pStyle w:val="Bodytext20"/>
        <w:shd w:val="clear" w:color="auto" w:fill="auto"/>
        <w:spacing w:after="117"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Failure of med</w:t>
      </w:r>
      <w:r w:rsidR="00173CCE">
        <w:rPr>
          <w:rFonts w:asciiTheme="majorBidi" w:hAnsiTheme="majorBidi" w:cstheme="majorBidi"/>
          <w:sz w:val="32"/>
          <w:szCs w:val="32"/>
        </w:rPr>
        <w:t>ical treatment is defined when B</w:t>
      </w:r>
      <w:r w:rsidRPr="00D2268A">
        <w:rPr>
          <w:rFonts w:asciiTheme="majorBidi" w:hAnsiTheme="majorBidi" w:cstheme="majorBidi"/>
          <w:sz w:val="32"/>
          <w:szCs w:val="32"/>
        </w:rPr>
        <w:t>-HCG levels increase, plateau, or fail to decrease adequately by 15% from days 4 to 7 postinjection. At this time, surgical intervention may be warranted.</w:t>
      </w:r>
    </w:p>
    <w:p w:rsidR="00834CBF" w:rsidRPr="00D2268A" w:rsidRDefault="0057789B" w:rsidP="00BC18FA">
      <w:pPr>
        <w:pStyle w:val="Bodytext20"/>
        <w:shd w:val="clear" w:color="auto" w:fill="auto"/>
        <w:spacing w:after="108"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 xml:space="preserve">Although methotrexate has remained the most effective and popular drug used in medical therapy for an ectopic pregnancy, other protocols have been used, such as potassium chloride, hyperosmolar glucose, mifepristone (RU 486), and prostaglandins, and these agents have been administered orally, systemically, and locally into </w:t>
      </w:r>
      <w:r w:rsidR="008004FC">
        <w:rPr>
          <w:rFonts w:asciiTheme="majorBidi" w:hAnsiTheme="majorBidi" w:cstheme="majorBidi"/>
          <w:sz w:val="32"/>
          <w:szCs w:val="32"/>
        </w:rPr>
        <w:t xml:space="preserve">the ectopic pregnancy directly. </w:t>
      </w:r>
      <w:r w:rsidRPr="00D2268A">
        <w:rPr>
          <w:rFonts w:asciiTheme="majorBidi" w:hAnsiTheme="majorBidi" w:cstheme="majorBidi"/>
          <w:sz w:val="32"/>
          <w:szCs w:val="32"/>
        </w:rPr>
        <w:t>These therapies remain experimental at present because the efficacy of such treatments, as well as their advantage over standard methotrexate protocol, has not been established.</w:t>
      </w:r>
    </w:p>
    <w:p w:rsidR="00834CBF" w:rsidRPr="00D2268A" w:rsidRDefault="0057789B" w:rsidP="00BC18FA">
      <w:pPr>
        <w:pStyle w:val="Heading20"/>
        <w:keepNext/>
        <w:keepLines/>
        <w:shd w:val="clear" w:color="auto" w:fill="auto"/>
        <w:spacing w:before="0" w:after="49" w:line="276" w:lineRule="auto"/>
        <w:jc w:val="both"/>
        <w:rPr>
          <w:rFonts w:asciiTheme="majorBidi" w:hAnsiTheme="majorBidi" w:cstheme="majorBidi"/>
          <w:sz w:val="32"/>
          <w:szCs w:val="32"/>
        </w:rPr>
      </w:pPr>
      <w:bookmarkStart w:id="19" w:name="bookmark18"/>
      <w:r w:rsidRPr="00D2268A">
        <w:rPr>
          <w:rFonts w:asciiTheme="majorBidi" w:hAnsiTheme="majorBidi" w:cstheme="majorBidi"/>
          <w:sz w:val="32"/>
          <w:szCs w:val="32"/>
        </w:rPr>
        <w:t>Salpingostomy and Salpingectomy</w:t>
      </w:r>
      <w:bookmarkEnd w:id="19"/>
    </w:p>
    <w:p w:rsidR="00834CBF" w:rsidRPr="00D2268A" w:rsidRDefault="0057789B" w:rsidP="00BC18FA">
      <w:pPr>
        <w:pStyle w:val="Bodytext20"/>
        <w:shd w:val="clear" w:color="auto" w:fill="auto"/>
        <w:spacing w:after="124" w:line="276" w:lineRule="auto"/>
        <w:ind w:firstLine="440"/>
        <w:jc w:val="both"/>
        <w:rPr>
          <w:rFonts w:asciiTheme="majorBidi" w:hAnsiTheme="majorBidi" w:cstheme="majorBidi"/>
          <w:sz w:val="32"/>
          <w:szCs w:val="32"/>
        </w:rPr>
      </w:pPr>
      <w:r w:rsidRPr="00D2268A">
        <w:rPr>
          <w:rFonts w:asciiTheme="majorBidi" w:hAnsiTheme="majorBidi" w:cstheme="majorBidi"/>
          <w:sz w:val="32"/>
          <w:szCs w:val="32"/>
        </w:rPr>
        <w:t xml:space="preserve">Within the last 2 decades, a more conservative surgical </w:t>
      </w:r>
      <w:r w:rsidRPr="00D2268A">
        <w:rPr>
          <w:rFonts w:asciiTheme="majorBidi" w:hAnsiTheme="majorBidi" w:cstheme="majorBidi"/>
          <w:sz w:val="32"/>
          <w:szCs w:val="32"/>
        </w:rPr>
        <w:lastRenderedPageBreak/>
        <w:t>approach to unruptured ectopic pregnancy using minimally invasive surgery has been advocated to preserve tubal function. The conservative approaches include linear salpingostomy and milking the pregnancy out of the distal ampulla. The more radical approach includes resecting the segment of the fallopian tube that contains the gestation, with or without reanastomosis.</w:t>
      </w:r>
    </w:p>
    <w:p w:rsidR="00834CBF" w:rsidRPr="00D2268A" w:rsidRDefault="0057789B" w:rsidP="00BC18FA">
      <w:pPr>
        <w:pStyle w:val="Bodytext20"/>
        <w:shd w:val="clear" w:color="auto" w:fill="auto"/>
        <w:spacing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Laparoscopy has become the recommended approach in most cases. Laparotomy is usually reserved for patients who are hemodynamically unstable or for patients with cornual ectopic pregnancies; it also is a preferred method for surgeons inexperienced in laparoscopy and in patients in whom a laparoscopic approach is difficult (eg, secondary to the presence of multiple dense adhesions, obesity, or massive hemoperitoneum).</w:t>
      </w:r>
    </w:p>
    <w:p w:rsidR="00834CBF" w:rsidRPr="00D2268A" w:rsidRDefault="0057789B" w:rsidP="00BC18FA">
      <w:pPr>
        <w:pStyle w:val="Bodytext20"/>
        <w:shd w:val="clear" w:color="auto" w:fill="auto"/>
        <w:spacing w:after="120"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Total salpingectomy is the procedure of choice in a patient who has completed childbearing and no longer desires fertility, in a patient with a history of an ectopic pregnancy in the same tube, or in a patient with severely damaged tubes.</w:t>
      </w:r>
    </w:p>
    <w:p w:rsidR="00834CBF" w:rsidRPr="00D2268A" w:rsidRDefault="0057789B" w:rsidP="00BC18FA">
      <w:pPr>
        <w:pStyle w:val="Bodytext20"/>
        <w:shd w:val="clear" w:color="auto" w:fill="auto"/>
        <w:spacing w:after="120"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In cases involving uncontrolled bleeding and hemodynamic instability, conservative treatment methods are avoided in favor of radical surgery.</w:t>
      </w:r>
    </w:p>
    <w:p w:rsidR="00834CBF" w:rsidRPr="00D2268A" w:rsidRDefault="0057789B" w:rsidP="00BC18FA">
      <w:pPr>
        <w:pStyle w:val="Bodytext20"/>
        <w:shd w:val="clear" w:color="auto" w:fill="auto"/>
        <w:spacing w:after="106" w:line="276" w:lineRule="auto"/>
        <w:ind w:firstLine="220"/>
        <w:jc w:val="both"/>
        <w:rPr>
          <w:rFonts w:asciiTheme="majorBidi" w:hAnsiTheme="majorBidi" w:cstheme="majorBidi"/>
          <w:sz w:val="32"/>
          <w:szCs w:val="32"/>
        </w:rPr>
      </w:pPr>
      <w:r w:rsidRPr="00D2268A">
        <w:rPr>
          <w:rFonts w:asciiTheme="majorBidi" w:hAnsiTheme="majorBidi" w:cstheme="majorBidi"/>
          <w:sz w:val="32"/>
          <w:szCs w:val="32"/>
        </w:rPr>
        <w:t>The optimal surgical management for a patient with an ectopic pregnancy depends on several factors, including the following:</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Patient's age, history, and desire for future fertility</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History of previous ectopic pregnancy or pelvic inflammatory disease (PID)</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Condition of the ipsilateral tube - Ie, ruptured or unruptured</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Condition of the contralateral tube - Eg, adhesions, tubal occlusion</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Location of the pregnancy - Ie, interstitium, ampulla, isthmus</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Size of the pregnancy</w:t>
      </w:r>
    </w:p>
    <w:p w:rsidR="00834CBF" w:rsidRPr="00D2268A" w:rsidRDefault="0057789B" w:rsidP="00BC18FA">
      <w:pPr>
        <w:pStyle w:val="Bodytext20"/>
        <w:numPr>
          <w:ilvl w:val="0"/>
          <w:numId w:val="1"/>
        </w:numPr>
        <w:shd w:val="clear" w:color="auto" w:fill="auto"/>
        <w:tabs>
          <w:tab w:val="left" w:pos="323"/>
        </w:tabs>
        <w:spacing w:line="276" w:lineRule="auto"/>
        <w:ind w:firstLine="0"/>
        <w:jc w:val="both"/>
        <w:rPr>
          <w:rFonts w:asciiTheme="majorBidi" w:hAnsiTheme="majorBidi" w:cstheme="majorBidi"/>
          <w:sz w:val="32"/>
          <w:szCs w:val="32"/>
        </w:rPr>
      </w:pPr>
      <w:r w:rsidRPr="00D2268A">
        <w:rPr>
          <w:rFonts w:asciiTheme="majorBidi" w:hAnsiTheme="majorBidi" w:cstheme="majorBidi"/>
          <w:sz w:val="32"/>
          <w:szCs w:val="32"/>
        </w:rPr>
        <w:t>Presence of confounding complications</w:t>
      </w:r>
    </w:p>
    <w:p w:rsidR="00834CBF" w:rsidRPr="00D2268A" w:rsidRDefault="0057789B" w:rsidP="00BC18FA">
      <w:pPr>
        <w:pStyle w:val="Bodytext20"/>
        <w:shd w:val="clear" w:color="auto" w:fill="auto"/>
        <w:spacing w:after="113"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lastRenderedPageBreak/>
        <w:t>In a patient who has completed childbearing and no longer desires fertility, in a patient with a history of an ectopic pregnancy in the same tube, or in a patient with severely damaged tubes, total salpingectomy is the procedure of choice. The presence of uncontrolled bleeding and hemodynamic instability warrants radical surgery over conservative methods. The preferred approach based on the location of the pregnancy varies, as previously discussed. In all instances, regardless of desired fertility, fully inform the patient of the possibility of a laparotomy with bilateral salpingectomy.</w:t>
      </w:r>
    </w:p>
    <w:p w:rsidR="00834CBF" w:rsidRPr="00D2268A" w:rsidRDefault="008004FC" w:rsidP="00BC18FA">
      <w:pPr>
        <w:pStyle w:val="Heading20"/>
        <w:keepNext/>
        <w:keepLines/>
        <w:shd w:val="clear" w:color="auto" w:fill="auto"/>
        <w:spacing w:before="0" w:after="48" w:line="276" w:lineRule="auto"/>
        <w:ind w:left="220"/>
        <w:jc w:val="both"/>
        <w:rPr>
          <w:rFonts w:asciiTheme="majorBidi" w:hAnsiTheme="majorBidi" w:cstheme="majorBidi"/>
          <w:sz w:val="32"/>
          <w:szCs w:val="32"/>
        </w:rPr>
      </w:pPr>
      <w:bookmarkStart w:id="20" w:name="bookmark19"/>
      <w:r>
        <w:rPr>
          <w:rFonts w:asciiTheme="majorBidi" w:hAnsiTheme="majorBidi" w:cstheme="majorBidi"/>
          <w:sz w:val="32"/>
          <w:szCs w:val="32"/>
        </w:rPr>
        <w:t>M</w:t>
      </w:r>
      <w:r w:rsidR="0057789B" w:rsidRPr="00D2268A">
        <w:rPr>
          <w:rFonts w:asciiTheme="majorBidi" w:hAnsiTheme="majorBidi" w:cstheme="majorBidi"/>
          <w:sz w:val="32"/>
          <w:szCs w:val="32"/>
        </w:rPr>
        <w:t>onitoring</w:t>
      </w:r>
      <w:bookmarkEnd w:id="20"/>
    </w:p>
    <w:p w:rsidR="00834CBF" w:rsidRPr="00D2268A" w:rsidRDefault="0057789B" w:rsidP="00BC18FA">
      <w:pPr>
        <w:pStyle w:val="Bodytext20"/>
        <w:shd w:val="clear" w:color="auto" w:fill="auto"/>
        <w:spacing w:after="117"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After surgical excision of an ectopic gestation, weekly monitoring of quantitative beta</w:t>
      </w:r>
      <w:r w:rsidR="00173CCE">
        <w:rPr>
          <w:rFonts w:asciiTheme="majorBidi" w:hAnsiTheme="majorBidi" w:cstheme="majorBidi"/>
          <w:sz w:val="32"/>
          <w:szCs w:val="32"/>
        </w:rPr>
        <w:t>-human chorionic gonadotropin (B</w:t>
      </w:r>
      <w:r w:rsidRPr="00D2268A">
        <w:rPr>
          <w:rFonts w:asciiTheme="majorBidi" w:hAnsiTheme="majorBidi" w:cstheme="majorBidi"/>
          <w:sz w:val="32"/>
          <w:szCs w:val="32"/>
        </w:rPr>
        <w:t>-HCG) levels is necessary until the level is zero to ensure that treatment is complete. This is especially true following treatment with conservative surgery, ie, salpingostomy, which carries a 5-15% rate of persistent trophoblasti</w:t>
      </w:r>
      <w:r w:rsidR="00173CCE">
        <w:rPr>
          <w:rFonts w:asciiTheme="majorBidi" w:hAnsiTheme="majorBidi" w:cstheme="majorBidi"/>
          <w:sz w:val="32"/>
          <w:szCs w:val="32"/>
        </w:rPr>
        <w:t>c tissue. The average time for B</w:t>
      </w:r>
      <w:r w:rsidRPr="00D2268A">
        <w:rPr>
          <w:rFonts w:asciiTheme="majorBidi" w:hAnsiTheme="majorBidi" w:cstheme="majorBidi"/>
          <w:sz w:val="32"/>
          <w:szCs w:val="32"/>
        </w:rPr>
        <w:t>-HCG to clear the system is 2-3 weeks, but up to 6 weeks can be required.</w:t>
      </w:r>
    </w:p>
    <w:p w:rsidR="00834CBF" w:rsidRPr="00D2268A" w:rsidRDefault="0057789B" w:rsidP="00BC18FA">
      <w:pPr>
        <w:pStyle w:val="Bodytext20"/>
        <w:shd w:val="clear" w:color="auto" w:fill="auto"/>
        <w:spacing w:after="293" w:line="276" w:lineRule="auto"/>
        <w:ind w:left="220" w:firstLine="0"/>
        <w:jc w:val="both"/>
        <w:rPr>
          <w:rFonts w:asciiTheme="majorBidi" w:hAnsiTheme="majorBidi" w:cstheme="majorBidi"/>
          <w:sz w:val="32"/>
          <w:szCs w:val="32"/>
        </w:rPr>
      </w:pPr>
      <w:r w:rsidRPr="00D2268A">
        <w:rPr>
          <w:rFonts w:asciiTheme="majorBidi" w:hAnsiTheme="majorBidi" w:cstheme="majorBidi"/>
          <w:sz w:val="32"/>
          <w:szCs w:val="32"/>
        </w:rPr>
        <w:t>The incidence of persistent trophoblastic tissue is gre</w:t>
      </w:r>
      <w:r w:rsidR="00173CCE">
        <w:rPr>
          <w:rFonts w:asciiTheme="majorBidi" w:hAnsiTheme="majorBidi" w:cstheme="majorBidi"/>
          <w:sz w:val="32"/>
          <w:szCs w:val="32"/>
        </w:rPr>
        <w:t>ater with higher initial B</w:t>
      </w:r>
      <w:r w:rsidRPr="00D2268A">
        <w:rPr>
          <w:rFonts w:asciiTheme="majorBidi" w:hAnsiTheme="majorBidi" w:cstheme="majorBidi"/>
          <w:sz w:val="32"/>
          <w:szCs w:val="32"/>
        </w:rPr>
        <w:t>-HCG levels and is relatively rare with titers of less than 3000 IU/L. The risk of persistent trophoblastic tissue is very significant when a hematosalpinx is greater than 6cm in diameter, a p-HCG titer is more than 20,000 IU/L, and a hemoperitoneum is greater than 2 L.</w:t>
      </w:r>
    </w:p>
    <w:p w:rsidR="00834CBF" w:rsidRPr="00D2268A" w:rsidRDefault="0057789B" w:rsidP="00BC18FA">
      <w:pPr>
        <w:pStyle w:val="Bodytext120"/>
        <w:shd w:val="clear" w:color="auto" w:fill="auto"/>
        <w:spacing w:before="0" w:after="52" w:line="276" w:lineRule="auto"/>
        <w:ind w:left="220"/>
        <w:jc w:val="both"/>
        <w:rPr>
          <w:rFonts w:asciiTheme="majorBidi" w:hAnsiTheme="majorBidi" w:cstheme="majorBidi"/>
          <w:sz w:val="32"/>
          <w:szCs w:val="32"/>
        </w:rPr>
      </w:pPr>
      <w:r w:rsidRPr="00D2268A">
        <w:rPr>
          <w:rFonts w:asciiTheme="majorBidi" w:hAnsiTheme="majorBidi" w:cstheme="majorBidi"/>
          <w:sz w:val="32"/>
          <w:szCs w:val="32"/>
        </w:rPr>
        <w:t>Leucovorin</w:t>
      </w:r>
    </w:p>
    <w:p w:rsidR="00834CBF" w:rsidRPr="00D2268A" w:rsidRDefault="0057789B" w:rsidP="00BC18FA">
      <w:pPr>
        <w:pStyle w:val="Bodytext20"/>
        <w:shd w:val="clear" w:color="auto" w:fill="auto"/>
        <w:spacing w:line="276" w:lineRule="auto"/>
        <w:ind w:left="220" w:firstLine="500"/>
        <w:jc w:val="both"/>
        <w:rPr>
          <w:rFonts w:asciiTheme="majorBidi" w:hAnsiTheme="majorBidi" w:cstheme="majorBidi"/>
          <w:sz w:val="32"/>
          <w:szCs w:val="32"/>
        </w:rPr>
      </w:pPr>
      <w:r w:rsidRPr="00D2268A">
        <w:rPr>
          <w:rFonts w:asciiTheme="majorBidi" w:hAnsiTheme="majorBidi" w:cstheme="majorBidi"/>
          <w:sz w:val="32"/>
          <w:szCs w:val="32"/>
        </w:rPr>
        <w:t xml:space="preserve">Leucovorin is used with folic acid antagonists, such as methotrexate. It is a reduced form of folic acid that does not require enzymatic reduction reaction for activation. It allows for purine and pyrimidine synthesis, both of which are needed for normal erythropoiesis. It is an important cofactor for the </w:t>
      </w:r>
      <w:r w:rsidRPr="00D2268A">
        <w:rPr>
          <w:rFonts w:asciiTheme="majorBidi" w:hAnsiTheme="majorBidi" w:cstheme="majorBidi"/>
          <w:sz w:val="32"/>
          <w:szCs w:val="32"/>
        </w:rPr>
        <w:lastRenderedPageBreak/>
        <w:t>enzymes used in production of red blood cells. Leucovorin (folinic acid, which reduces adverse effects) is given alternating with methotrexate days, unti</w:t>
      </w:r>
      <w:r w:rsidR="00173CCE">
        <w:rPr>
          <w:rFonts w:asciiTheme="majorBidi" w:hAnsiTheme="majorBidi" w:cstheme="majorBidi"/>
          <w:sz w:val="32"/>
          <w:szCs w:val="32"/>
        </w:rPr>
        <w:t>l there is a 15% decline in B</w:t>
      </w:r>
      <w:r w:rsidRPr="00D2268A">
        <w:rPr>
          <w:rFonts w:asciiTheme="majorBidi" w:hAnsiTheme="majorBidi" w:cstheme="majorBidi"/>
          <w:sz w:val="32"/>
          <w:szCs w:val="32"/>
        </w:rPr>
        <w:t>-HCG over 2 days.</w:t>
      </w:r>
    </w:p>
    <w:sectPr w:rsidR="00834CBF" w:rsidRPr="00D2268A" w:rsidSect="00D2268A">
      <w:footerReference w:type="default" r:id="rId9"/>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81" w:rsidRDefault="001C3081">
      <w:r>
        <w:separator/>
      </w:r>
    </w:p>
  </w:endnote>
  <w:endnote w:type="continuationSeparator" w:id="0">
    <w:p w:rsidR="001C3081" w:rsidRDefault="001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54714064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BD1CBD" w:rsidRDefault="00BD1CBD">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502920" cy="438150"/>
                      <wp:effectExtent l="0" t="0" r="0" b="0"/>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2920" cy="43815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BD1CBD" w:rsidRPr="00BD1CBD" w:rsidRDefault="00BD1CBD">
                                  <w:pPr>
                                    <w:pStyle w:val="a4"/>
                                    <w:jc w:val="center"/>
                                    <w:rPr>
                                      <w:b/>
                                      <w:bCs/>
                                      <w:color w:val="FFFFFF" w:themeColor="background1"/>
                                    </w:rPr>
                                  </w:pPr>
                                  <w:r w:rsidRPr="00BD1CBD">
                                    <w:rPr>
                                      <w:color w:val="auto"/>
                                      <w:sz w:val="14"/>
                                      <w:szCs w:val="14"/>
                                    </w:rPr>
                                    <w:fldChar w:fldCharType="begin"/>
                                  </w:r>
                                  <w:r w:rsidRPr="00BD1CBD">
                                    <w:rPr>
                                      <w:sz w:val="16"/>
                                      <w:szCs w:val="16"/>
                                    </w:rPr>
                                    <w:instrText>PAGE    \* MERGEFORMAT</w:instrText>
                                  </w:r>
                                  <w:r w:rsidRPr="00BD1CBD">
                                    <w:rPr>
                                      <w:color w:val="auto"/>
                                      <w:sz w:val="14"/>
                                      <w:szCs w:val="14"/>
                                    </w:rPr>
                                    <w:fldChar w:fldCharType="separate"/>
                                  </w:r>
                                  <w:r w:rsidR="006C39C1" w:rsidRPr="006C39C1">
                                    <w:rPr>
                                      <w:b/>
                                      <w:bCs/>
                                      <w:noProof/>
                                      <w:color w:val="FFFFFF" w:themeColor="background1"/>
                                      <w:lang w:val="ar-SA" w:bidi="ar-SA"/>
                                    </w:rPr>
                                    <w:t>12</w:t>
                                  </w:r>
                                  <w:r w:rsidRPr="00BD1CBD">
                                    <w:rPr>
                                      <w:b/>
                                      <w:bCs/>
                                      <w:color w:val="FFFFFF" w:themeColor="background1"/>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8" style="position:absolute;margin-left:0;margin-top:0;width:39.6pt;height:34.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" fillcolor="#40618b" stroked="f">
                      <v:textbox inset="0,,0">
                        <w:txbxContent>
                          <w:p w:rsidR="00BD1CBD" w:rsidRPr="00BD1CBD" w:rsidRDefault="00BD1CBD">
                            <w:pPr>
                              <w:pStyle w:val="a4"/>
                              <w:jc w:val="center"/>
                              <w:rPr>
                                <w:b/>
                                <w:bCs/>
                                <w:color w:val="FFFFFF" w:themeColor="background1"/>
                              </w:rPr>
                            </w:pPr>
                            <w:r w:rsidRPr="00BD1CBD">
                              <w:rPr>
                                <w:color w:val="auto"/>
                                <w:sz w:val="14"/>
                                <w:szCs w:val="14"/>
                              </w:rPr>
                              <w:fldChar w:fldCharType="begin"/>
                            </w:r>
                            <w:r w:rsidRPr="00BD1CBD">
                              <w:rPr>
                                <w:sz w:val="16"/>
                                <w:szCs w:val="16"/>
                              </w:rPr>
                              <w:instrText>PAGE    \* MERGEFORMAT</w:instrText>
                            </w:r>
                            <w:r w:rsidRPr="00BD1CBD">
                              <w:rPr>
                                <w:color w:val="auto"/>
                                <w:sz w:val="14"/>
                                <w:szCs w:val="14"/>
                              </w:rPr>
                              <w:fldChar w:fldCharType="separate"/>
                            </w:r>
                            <w:r w:rsidR="006C39C1" w:rsidRPr="006C39C1">
                              <w:rPr>
                                <w:b/>
                                <w:bCs/>
                                <w:noProof/>
                                <w:color w:val="FFFFFF" w:themeColor="background1"/>
                                <w:lang w:val="ar-SA" w:bidi="ar-SA"/>
                              </w:rPr>
                              <w:t>12</w:t>
                            </w:r>
                            <w:r w:rsidRPr="00BD1CBD">
                              <w:rPr>
                                <w:b/>
                                <w:bCs/>
                                <w:color w:val="FFFFFF" w:themeColor="background1"/>
                              </w:rPr>
                              <w:fldChar w:fldCharType="end"/>
                            </w:r>
                          </w:p>
                        </w:txbxContent>
                      </v:textbox>
                      <w10:wrap anchorx="margin" anchory="margin"/>
                    </v:oval>
                  </w:pict>
                </mc:Fallback>
              </mc:AlternateContent>
            </w:r>
          </w:p>
        </w:sdtContent>
      </w:sdt>
    </w:sdtContent>
  </w:sdt>
  <w:p w:rsidR="00BD1CBD" w:rsidRDefault="00BD1C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81" w:rsidRDefault="001C3081"/>
  </w:footnote>
  <w:footnote w:type="continuationSeparator" w:id="0">
    <w:p w:rsidR="001C3081" w:rsidRDefault="001C30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E3E"/>
    <w:multiLevelType w:val="hybridMultilevel"/>
    <w:tmpl w:val="53DA2748"/>
    <w:lvl w:ilvl="0" w:tplc="ADF8821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425"/>
    <w:multiLevelType w:val="multilevel"/>
    <w:tmpl w:val="042A4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B217AB"/>
    <w:multiLevelType w:val="hybridMultilevel"/>
    <w:tmpl w:val="C220C27E"/>
    <w:lvl w:ilvl="0" w:tplc="8C5ABA32">
      <w:start w:val="2"/>
      <w:numFmt w:val="bullet"/>
      <w:lvlText w:val=""/>
      <w:lvlJc w:val="left"/>
      <w:pPr>
        <w:ind w:left="360" w:hanging="360"/>
      </w:pPr>
      <w:rPr>
        <w:rFonts w:ascii="Symbol" w:eastAsia="Times New Roman" w:hAnsi="Symbol" w:cstheme="majorBid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BF"/>
    <w:rsid w:val="000A1526"/>
    <w:rsid w:val="00173CCE"/>
    <w:rsid w:val="001C3081"/>
    <w:rsid w:val="002B639F"/>
    <w:rsid w:val="00301AB4"/>
    <w:rsid w:val="00315F59"/>
    <w:rsid w:val="004A6E1D"/>
    <w:rsid w:val="004E3460"/>
    <w:rsid w:val="00545938"/>
    <w:rsid w:val="0057789B"/>
    <w:rsid w:val="005C660D"/>
    <w:rsid w:val="006C39C1"/>
    <w:rsid w:val="006C6F13"/>
    <w:rsid w:val="007845F8"/>
    <w:rsid w:val="007A4D4C"/>
    <w:rsid w:val="008004FC"/>
    <w:rsid w:val="00834CBF"/>
    <w:rsid w:val="00841C65"/>
    <w:rsid w:val="00901350"/>
    <w:rsid w:val="00913542"/>
    <w:rsid w:val="009F3EA0"/>
    <w:rsid w:val="00BC18FA"/>
    <w:rsid w:val="00BD1CBD"/>
    <w:rsid w:val="00C441CF"/>
    <w:rsid w:val="00C700F6"/>
    <w:rsid w:val="00D2268A"/>
    <w:rsid w:val="00D667D2"/>
    <w:rsid w:val="00F24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Bodytext3Exact">
    <w:name w:val="Body text (3) Exact"/>
    <w:basedOn w:val="a0"/>
    <w:rPr>
      <w:rFonts w:ascii="Times New Roman" w:eastAsia="Times New Roman" w:hAnsi="Times New Roman" w:cs="Times New Roman"/>
      <w:b/>
      <w:bCs/>
      <w:i w:val="0"/>
      <w:iCs w:val="0"/>
      <w:smallCaps w:val="0"/>
      <w:strike w:val="0"/>
      <w:sz w:val="20"/>
      <w:szCs w:val="20"/>
      <w:u w:val="none"/>
    </w:rPr>
  </w:style>
  <w:style w:type="character" w:customStyle="1" w:styleId="Heading1Exact">
    <w:name w:val="Heading #1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8"/>
      <w:szCs w:val="18"/>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6">
    <w:name w:val="Body text (6)_"/>
    <w:basedOn w:val="a0"/>
    <w:link w:val="Bodytext60"/>
    <w:rPr>
      <w:rFonts w:ascii="Times New Roman" w:eastAsia="Times New Roman" w:hAnsi="Times New Roman" w:cs="Times New Roman"/>
      <w:b w:val="0"/>
      <w:bCs w:val="0"/>
      <w:i/>
      <w:iCs/>
      <w:smallCaps w:val="0"/>
      <w:strike w:val="0"/>
      <w:spacing w:val="0"/>
      <w:sz w:val="17"/>
      <w:szCs w:val="17"/>
      <w:u w:val="none"/>
    </w:rPr>
  </w:style>
  <w:style w:type="character" w:customStyle="1" w:styleId="Bodytext285ptItalic">
    <w:name w:val="Body text (2) + 8.5 pt;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6"/>
      <w:szCs w:val="16"/>
      <w:u w:val="none"/>
    </w:rPr>
  </w:style>
  <w:style w:type="character" w:customStyle="1" w:styleId="Heading3">
    <w:name w:val="Heading #3_"/>
    <w:basedOn w:val="a0"/>
    <w:link w:val="Heading30"/>
    <w:rPr>
      <w:rFonts w:ascii="Times New Roman" w:eastAsia="Times New Roman" w:hAnsi="Times New Roman" w:cs="Times New Roman"/>
      <w:b/>
      <w:bCs/>
      <w:i w:val="0"/>
      <w:iCs w:val="0"/>
      <w:smallCaps w:val="0"/>
      <w:strike w:val="0"/>
      <w:sz w:val="18"/>
      <w:szCs w:val="18"/>
      <w:u w:val="none"/>
    </w:rPr>
  </w:style>
  <w:style w:type="character" w:customStyle="1" w:styleId="Bodytext68ptNotItalic">
    <w:name w:val="Body text (6) + 8 pt;Not Italic"/>
    <w:basedOn w:val="Bodytext6"/>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Bodytext10">
    <w:name w:val="Body text (10)_"/>
    <w:basedOn w:val="a0"/>
    <w:link w:val="Bodytext100"/>
    <w:rPr>
      <w:rFonts w:ascii="Times New Roman" w:eastAsia="Times New Roman" w:hAnsi="Times New Roman" w:cs="Times New Roman"/>
      <w:b w:val="0"/>
      <w:bCs w:val="0"/>
      <w:i/>
      <w:iCs/>
      <w:smallCaps w:val="0"/>
      <w:strike w:val="0"/>
      <w:w w:val="200"/>
      <w:sz w:val="8"/>
      <w:szCs w:val="8"/>
      <w:u w:val="none"/>
    </w:rPr>
  </w:style>
  <w:style w:type="character" w:customStyle="1" w:styleId="Heading2">
    <w:name w:val="Heading #2_"/>
    <w:basedOn w:val="a0"/>
    <w:link w:val="Heading20"/>
    <w:rPr>
      <w:rFonts w:ascii="Times New Roman" w:eastAsia="Times New Roman" w:hAnsi="Times New Roman" w:cs="Times New Roman"/>
      <w:b/>
      <w:bCs/>
      <w:i/>
      <w:iCs/>
      <w:smallCaps w:val="0"/>
      <w:strike w:val="0"/>
      <w:sz w:val="21"/>
      <w:szCs w:val="21"/>
      <w:u w:val="none"/>
    </w:rPr>
  </w:style>
  <w:style w:type="character" w:customStyle="1" w:styleId="Bodytext11">
    <w:name w:val="Body text (11)_"/>
    <w:basedOn w:val="a0"/>
    <w:link w:val="Bodytext110"/>
    <w:rPr>
      <w:rFonts w:ascii="Arial Narrow" w:eastAsia="Arial Narrow" w:hAnsi="Arial Narrow" w:cs="Arial Narrow"/>
      <w:b w:val="0"/>
      <w:bCs w:val="0"/>
      <w:i/>
      <w:iCs/>
      <w:smallCaps w:val="0"/>
      <w:strike w:val="0"/>
      <w:sz w:val="10"/>
      <w:szCs w:val="10"/>
      <w:u w:val="none"/>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12">
    <w:name w:val="Body text (12)_"/>
    <w:basedOn w:val="a0"/>
    <w:link w:val="Bodytext120"/>
    <w:rPr>
      <w:rFonts w:ascii="Times New Roman" w:eastAsia="Times New Roman" w:hAnsi="Times New Roman" w:cs="Times New Roman"/>
      <w:b/>
      <w:bCs/>
      <w:i/>
      <w:iCs/>
      <w:smallCaps w:val="0"/>
      <w:strike w:val="0"/>
      <w:sz w:val="21"/>
      <w:szCs w:val="21"/>
      <w:u w:val="none"/>
    </w:rPr>
  </w:style>
  <w:style w:type="paragraph" w:customStyle="1" w:styleId="Bodytext30">
    <w:name w:val="Body text (3)"/>
    <w:basedOn w:val="a"/>
    <w:link w:val="Bodytext3"/>
    <w:pPr>
      <w:shd w:val="clear" w:color="auto" w:fill="FFFFFF"/>
      <w:spacing w:line="0" w:lineRule="atLeast"/>
    </w:pPr>
    <w:rPr>
      <w:rFonts w:ascii="Times New Roman" w:eastAsia="Times New Roman" w:hAnsi="Times New Roman" w:cs="Times New Roman"/>
      <w:b/>
      <w:bCs/>
      <w:sz w:val="20"/>
      <w:szCs w:val="20"/>
    </w:rPr>
  </w:style>
  <w:style w:type="paragraph" w:customStyle="1" w:styleId="Heading10">
    <w:name w:val="Heading #1"/>
    <w:basedOn w:val="a"/>
    <w:link w:val="Heading1"/>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Bodytext20">
    <w:name w:val="Body text (2)"/>
    <w:basedOn w:val="a"/>
    <w:link w:val="Bodytext2"/>
    <w:pPr>
      <w:shd w:val="clear" w:color="auto" w:fill="FFFFFF"/>
      <w:spacing w:line="201" w:lineRule="exact"/>
      <w:ind w:hanging="380"/>
    </w:pPr>
    <w:rPr>
      <w:rFonts w:ascii="Times New Roman" w:eastAsia="Times New Roman" w:hAnsi="Times New Roman" w:cs="Times New Roman"/>
      <w:sz w:val="16"/>
      <w:szCs w:val="16"/>
    </w:rPr>
  </w:style>
  <w:style w:type="paragraph" w:customStyle="1" w:styleId="Bodytext40">
    <w:name w:val="Body text (4)"/>
    <w:basedOn w:val="a"/>
    <w:link w:val="Bodytext4"/>
    <w:pPr>
      <w:shd w:val="clear" w:color="auto" w:fill="FFFFFF"/>
      <w:spacing w:after="180" w:line="0" w:lineRule="atLeast"/>
      <w:jc w:val="both"/>
    </w:pPr>
    <w:rPr>
      <w:rFonts w:ascii="Times New Roman" w:eastAsia="Times New Roman" w:hAnsi="Times New Roman" w:cs="Times New Roman"/>
      <w:b/>
      <w:bCs/>
      <w:sz w:val="18"/>
      <w:szCs w:val="18"/>
    </w:rPr>
  </w:style>
  <w:style w:type="paragraph" w:customStyle="1" w:styleId="Bodytext50">
    <w:name w:val="Body text (5)"/>
    <w:basedOn w:val="a"/>
    <w:link w:val="Bodytext5"/>
    <w:pPr>
      <w:shd w:val="clear" w:color="auto" w:fill="FFFFFF"/>
      <w:spacing w:after="120" w:line="0" w:lineRule="atLeas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before="120" w:after="180" w:line="0" w:lineRule="atLeast"/>
      <w:ind w:hanging="220"/>
    </w:pPr>
    <w:rPr>
      <w:rFonts w:ascii="Times New Roman" w:eastAsia="Times New Roman" w:hAnsi="Times New Roman" w:cs="Times New Roman"/>
      <w:i/>
      <w:iCs/>
      <w:sz w:val="17"/>
      <w:szCs w:val="17"/>
    </w:rPr>
  </w:style>
  <w:style w:type="paragraph" w:customStyle="1" w:styleId="Bodytext70">
    <w:name w:val="Body text (7)"/>
    <w:basedOn w:val="a"/>
    <w:link w:val="Bodytext7"/>
    <w:pPr>
      <w:shd w:val="clear" w:color="auto" w:fill="FFFFFF"/>
      <w:spacing w:before="180" w:after="120" w:line="203" w:lineRule="exact"/>
    </w:pPr>
    <w:rPr>
      <w:rFonts w:ascii="Times New Roman" w:eastAsia="Times New Roman" w:hAnsi="Times New Roman" w:cs="Times New Roman"/>
      <w:sz w:val="16"/>
      <w:szCs w:val="16"/>
    </w:rPr>
  </w:style>
  <w:style w:type="paragraph" w:customStyle="1" w:styleId="Heading30">
    <w:name w:val="Heading #3"/>
    <w:basedOn w:val="a"/>
    <w:link w:val="Heading3"/>
    <w:pPr>
      <w:shd w:val="clear" w:color="auto" w:fill="FFFFFF"/>
      <w:spacing w:before="180" w:after="120" w:line="0" w:lineRule="atLeast"/>
      <w:outlineLvl w:val="2"/>
    </w:pPr>
    <w:rPr>
      <w:rFonts w:ascii="Times New Roman" w:eastAsia="Times New Roman" w:hAnsi="Times New Roman" w:cs="Times New Roman"/>
      <w:b/>
      <w:bCs/>
      <w:sz w:val="18"/>
      <w:szCs w:val="18"/>
    </w:rPr>
  </w:style>
  <w:style w:type="paragraph" w:customStyle="1" w:styleId="Bodytext80">
    <w:name w:val="Body text (8)"/>
    <w:basedOn w:val="a"/>
    <w:link w:val="Bodytext8"/>
    <w:pPr>
      <w:shd w:val="clear" w:color="auto" w:fill="FFFFFF"/>
      <w:spacing w:before="240" w:after="240" w:line="0" w:lineRule="atLeast"/>
    </w:pPr>
    <w:rPr>
      <w:rFonts w:ascii="Times New Roman" w:eastAsia="Times New Roman" w:hAnsi="Times New Roman" w:cs="Times New Roman"/>
      <w:b/>
      <w:bCs/>
      <w:sz w:val="26"/>
      <w:szCs w:val="26"/>
    </w:rPr>
  </w:style>
  <w:style w:type="paragraph" w:customStyle="1" w:styleId="Bodytext90">
    <w:name w:val="Body text (9)"/>
    <w:basedOn w:val="a"/>
    <w:link w:val="Bodytext9"/>
    <w:pPr>
      <w:shd w:val="clear" w:color="auto" w:fill="FFFFFF"/>
      <w:spacing w:before="120" w:after="120" w:line="0" w:lineRule="atLeast"/>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120" w:line="0" w:lineRule="atLeast"/>
    </w:pPr>
    <w:rPr>
      <w:rFonts w:ascii="Times New Roman" w:eastAsia="Times New Roman" w:hAnsi="Times New Roman" w:cs="Times New Roman"/>
      <w:i/>
      <w:iCs/>
      <w:w w:val="200"/>
      <w:sz w:val="8"/>
      <w:szCs w:val="8"/>
    </w:rPr>
  </w:style>
  <w:style w:type="paragraph" w:customStyle="1" w:styleId="Heading20">
    <w:name w:val="Heading #2"/>
    <w:basedOn w:val="a"/>
    <w:link w:val="Heading2"/>
    <w:pPr>
      <w:shd w:val="clear" w:color="auto" w:fill="FFFFFF"/>
      <w:spacing w:before="120" w:after="120" w:line="0" w:lineRule="atLeast"/>
      <w:outlineLvl w:val="1"/>
    </w:pPr>
    <w:rPr>
      <w:rFonts w:ascii="Times New Roman" w:eastAsia="Times New Roman" w:hAnsi="Times New Roman" w:cs="Times New Roman"/>
      <w:b/>
      <w:bCs/>
      <w:i/>
      <w:iCs/>
      <w:sz w:val="21"/>
      <w:szCs w:val="21"/>
    </w:rPr>
  </w:style>
  <w:style w:type="paragraph" w:customStyle="1" w:styleId="Bodytext110">
    <w:name w:val="Body text (11)"/>
    <w:basedOn w:val="a"/>
    <w:link w:val="Bodytext11"/>
    <w:pPr>
      <w:shd w:val="clear" w:color="auto" w:fill="FFFFFF"/>
      <w:spacing w:line="0" w:lineRule="atLeast"/>
    </w:pPr>
    <w:rPr>
      <w:rFonts w:ascii="Arial Narrow" w:eastAsia="Arial Narrow" w:hAnsi="Arial Narrow" w:cs="Arial Narrow"/>
      <w:i/>
      <w:iCs/>
      <w:sz w:val="10"/>
      <w:szCs w:val="10"/>
    </w:rPr>
  </w:style>
  <w:style w:type="paragraph" w:customStyle="1" w:styleId="Bodytext120">
    <w:name w:val="Body text (12)"/>
    <w:basedOn w:val="a"/>
    <w:link w:val="Bodytext12"/>
    <w:pPr>
      <w:shd w:val="clear" w:color="auto" w:fill="FFFFFF"/>
      <w:spacing w:before="300" w:after="120" w:line="0" w:lineRule="atLeast"/>
    </w:pPr>
    <w:rPr>
      <w:rFonts w:ascii="Times New Roman" w:eastAsia="Times New Roman" w:hAnsi="Times New Roman" w:cs="Times New Roman"/>
      <w:b/>
      <w:bCs/>
      <w:i/>
      <w:iCs/>
      <w:sz w:val="21"/>
      <w:szCs w:val="21"/>
    </w:rPr>
  </w:style>
  <w:style w:type="paragraph" w:styleId="a3">
    <w:name w:val="header"/>
    <w:basedOn w:val="a"/>
    <w:link w:val="Char"/>
    <w:uiPriority w:val="99"/>
    <w:unhideWhenUsed/>
    <w:rsid w:val="00BD1CBD"/>
    <w:pPr>
      <w:tabs>
        <w:tab w:val="center" w:pos="4153"/>
        <w:tab w:val="right" w:pos="8306"/>
      </w:tabs>
    </w:pPr>
  </w:style>
  <w:style w:type="character" w:customStyle="1" w:styleId="Char">
    <w:name w:val="رأس الصفحة Char"/>
    <w:basedOn w:val="a0"/>
    <w:link w:val="a3"/>
    <w:uiPriority w:val="99"/>
    <w:rsid w:val="00BD1CBD"/>
    <w:rPr>
      <w:color w:val="000000"/>
    </w:rPr>
  </w:style>
  <w:style w:type="paragraph" w:styleId="a4">
    <w:name w:val="footer"/>
    <w:basedOn w:val="a"/>
    <w:link w:val="Char0"/>
    <w:uiPriority w:val="99"/>
    <w:unhideWhenUsed/>
    <w:rsid w:val="00BD1CBD"/>
    <w:pPr>
      <w:tabs>
        <w:tab w:val="center" w:pos="4153"/>
        <w:tab w:val="right" w:pos="8306"/>
      </w:tabs>
    </w:pPr>
  </w:style>
  <w:style w:type="character" w:customStyle="1" w:styleId="Char0">
    <w:name w:val="تذييل الصفحة Char"/>
    <w:basedOn w:val="a0"/>
    <w:link w:val="a4"/>
    <w:uiPriority w:val="99"/>
    <w:rsid w:val="00BD1CB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Bodytext3Exact">
    <w:name w:val="Body text (3) Exact"/>
    <w:basedOn w:val="a0"/>
    <w:rPr>
      <w:rFonts w:ascii="Times New Roman" w:eastAsia="Times New Roman" w:hAnsi="Times New Roman" w:cs="Times New Roman"/>
      <w:b/>
      <w:bCs/>
      <w:i w:val="0"/>
      <w:iCs w:val="0"/>
      <w:smallCaps w:val="0"/>
      <w:strike w:val="0"/>
      <w:sz w:val="20"/>
      <w:szCs w:val="20"/>
      <w:u w:val="none"/>
    </w:rPr>
  </w:style>
  <w:style w:type="character" w:customStyle="1" w:styleId="Heading1Exact">
    <w:name w:val="Heading #1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8"/>
      <w:szCs w:val="18"/>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6">
    <w:name w:val="Body text (6)_"/>
    <w:basedOn w:val="a0"/>
    <w:link w:val="Bodytext60"/>
    <w:rPr>
      <w:rFonts w:ascii="Times New Roman" w:eastAsia="Times New Roman" w:hAnsi="Times New Roman" w:cs="Times New Roman"/>
      <w:b w:val="0"/>
      <w:bCs w:val="0"/>
      <w:i/>
      <w:iCs/>
      <w:smallCaps w:val="0"/>
      <w:strike w:val="0"/>
      <w:spacing w:val="0"/>
      <w:sz w:val="17"/>
      <w:szCs w:val="17"/>
      <w:u w:val="none"/>
    </w:rPr>
  </w:style>
  <w:style w:type="character" w:customStyle="1" w:styleId="Bodytext285ptItalic">
    <w:name w:val="Body text (2) + 8.5 pt;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6"/>
      <w:szCs w:val="16"/>
      <w:u w:val="none"/>
    </w:rPr>
  </w:style>
  <w:style w:type="character" w:customStyle="1" w:styleId="Heading3">
    <w:name w:val="Heading #3_"/>
    <w:basedOn w:val="a0"/>
    <w:link w:val="Heading30"/>
    <w:rPr>
      <w:rFonts w:ascii="Times New Roman" w:eastAsia="Times New Roman" w:hAnsi="Times New Roman" w:cs="Times New Roman"/>
      <w:b/>
      <w:bCs/>
      <w:i w:val="0"/>
      <w:iCs w:val="0"/>
      <w:smallCaps w:val="0"/>
      <w:strike w:val="0"/>
      <w:sz w:val="18"/>
      <w:szCs w:val="18"/>
      <w:u w:val="none"/>
    </w:rPr>
  </w:style>
  <w:style w:type="character" w:customStyle="1" w:styleId="Bodytext68ptNotItalic">
    <w:name w:val="Body text (6) + 8 pt;Not Italic"/>
    <w:basedOn w:val="Bodytext6"/>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Bodytext10">
    <w:name w:val="Body text (10)_"/>
    <w:basedOn w:val="a0"/>
    <w:link w:val="Bodytext100"/>
    <w:rPr>
      <w:rFonts w:ascii="Times New Roman" w:eastAsia="Times New Roman" w:hAnsi="Times New Roman" w:cs="Times New Roman"/>
      <w:b w:val="0"/>
      <w:bCs w:val="0"/>
      <w:i/>
      <w:iCs/>
      <w:smallCaps w:val="0"/>
      <w:strike w:val="0"/>
      <w:w w:val="200"/>
      <w:sz w:val="8"/>
      <w:szCs w:val="8"/>
      <w:u w:val="none"/>
    </w:rPr>
  </w:style>
  <w:style w:type="character" w:customStyle="1" w:styleId="Heading2">
    <w:name w:val="Heading #2_"/>
    <w:basedOn w:val="a0"/>
    <w:link w:val="Heading20"/>
    <w:rPr>
      <w:rFonts w:ascii="Times New Roman" w:eastAsia="Times New Roman" w:hAnsi="Times New Roman" w:cs="Times New Roman"/>
      <w:b/>
      <w:bCs/>
      <w:i/>
      <w:iCs/>
      <w:smallCaps w:val="0"/>
      <w:strike w:val="0"/>
      <w:sz w:val="21"/>
      <w:szCs w:val="21"/>
      <w:u w:val="none"/>
    </w:rPr>
  </w:style>
  <w:style w:type="character" w:customStyle="1" w:styleId="Bodytext11">
    <w:name w:val="Body text (11)_"/>
    <w:basedOn w:val="a0"/>
    <w:link w:val="Bodytext110"/>
    <w:rPr>
      <w:rFonts w:ascii="Arial Narrow" w:eastAsia="Arial Narrow" w:hAnsi="Arial Narrow" w:cs="Arial Narrow"/>
      <w:b w:val="0"/>
      <w:bCs w:val="0"/>
      <w:i/>
      <w:iCs/>
      <w:smallCaps w:val="0"/>
      <w:strike w:val="0"/>
      <w:sz w:val="10"/>
      <w:szCs w:val="10"/>
      <w:u w:val="none"/>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12">
    <w:name w:val="Body text (12)_"/>
    <w:basedOn w:val="a0"/>
    <w:link w:val="Bodytext120"/>
    <w:rPr>
      <w:rFonts w:ascii="Times New Roman" w:eastAsia="Times New Roman" w:hAnsi="Times New Roman" w:cs="Times New Roman"/>
      <w:b/>
      <w:bCs/>
      <w:i/>
      <w:iCs/>
      <w:smallCaps w:val="0"/>
      <w:strike w:val="0"/>
      <w:sz w:val="21"/>
      <w:szCs w:val="21"/>
      <w:u w:val="none"/>
    </w:rPr>
  </w:style>
  <w:style w:type="paragraph" w:customStyle="1" w:styleId="Bodytext30">
    <w:name w:val="Body text (3)"/>
    <w:basedOn w:val="a"/>
    <w:link w:val="Bodytext3"/>
    <w:pPr>
      <w:shd w:val="clear" w:color="auto" w:fill="FFFFFF"/>
      <w:spacing w:line="0" w:lineRule="atLeast"/>
    </w:pPr>
    <w:rPr>
      <w:rFonts w:ascii="Times New Roman" w:eastAsia="Times New Roman" w:hAnsi="Times New Roman" w:cs="Times New Roman"/>
      <w:b/>
      <w:bCs/>
      <w:sz w:val="20"/>
      <w:szCs w:val="20"/>
    </w:rPr>
  </w:style>
  <w:style w:type="paragraph" w:customStyle="1" w:styleId="Heading10">
    <w:name w:val="Heading #1"/>
    <w:basedOn w:val="a"/>
    <w:link w:val="Heading1"/>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Bodytext20">
    <w:name w:val="Body text (2)"/>
    <w:basedOn w:val="a"/>
    <w:link w:val="Bodytext2"/>
    <w:pPr>
      <w:shd w:val="clear" w:color="auto" w:fill="FFFFFF"/>
      <w:spacing w:line="201" w:lineRule="exact"/>
      <w:ind w:hanging="380"/>
    </w:pPr>
    <w:rPr>
      <w:rFonts w:ascii="Times New Roman" w:eastAsia="Times New Roman" w:hAnsi="Times New Roman" w:cs="Times New Roman"/>
      <w:sz w:val="16"/>
      <w:szCs w:val="16"/>
    </w:rPr>
  </w:style>
  <w:style w:type="paragraph" w:customStyle="1" w:styleId="Bodytext40">
    <w:name w:val="Body text (4)"/>
    <w:basedOn w:val="a"/>
    <w:link w:val="Bodytext4"/>
    <w:pPr>
      <w:shd w:val="clear" w:color="auto" w:fill="FFFFFF"/>
      <w:spacing w:after="180" w:line="0" w:lineRule="atLeast"/>
      <w:jc w:val="both"/>
    </w:pPr>
    <w:rPr>
      <w:rFonts w:ascii="Times New Roman" w:eastAsia="Times New Roman" w:hAnsi="Times New Roman" w:cs="Times New Roman"/>
      <w:b/>
      <w:bCs/>
      <w:sz w:val="18"/>
      <w:szCs w:val="18"/>
    </w:rPr>
  </w:style>
  <w:style w:type="paragraph" w:customStyle="1" w:styleId="Bodytext50">
    <w:name w:val="Body text (5)"/>
    <w:basedOn w:val="a"/>
    <w:link w:val="Bodytext5"/>
    <w:pPr>
      <w:shd w:val="clear" w:color="auto" w:fill="FFFFFF"/>
      <w:spacing w:after="120" w:line="0" w:lineRule="atLeas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before="120" w:after="180" w:line="0" w:lineRule="atLeast"/>
      <w:ind w:hanging="220"/>
    </w:pPr>
    <w:rPr>
      <w:rFonts w:ascii="Times New Roman" w:eastAsia="Times New Roman" w:hAnsi="Times New Roman" w:cs="Times New Roman"/>
      <w:i/>
      <w:iCs/>
      <w:sz w:val="17"/>
      <w:szCs w:val="17"/>
    </w:rPr>
  </w:style>
  <w:style w:type="paragraph" w:customStyle="1" w:styleId="Bodytext70">
    <w:name w:val="Body text (7)"/>
    <w:basedOn w:val="a"/>
    <w:link w:val="Bodytext7"/>
    <w:pPr>
      <w:shd w:val="clear" w:color="auto" w:fill="FFFFFF"/>
      <w:spacing w:before="180" w:after="120" w:line="203" w:lineRule="exact"/>
    </w:pPr>
    <w:rPr>
      <w:rFonts w:ascii="Times New Roman" w:eastAsia="Times New Roman" w:hAnsi="Times New Roman" w:cs="Times New Roman"/>
      <w:sz w:val="16"/>
      <w:szCs w:val="16"/>
    </w:rPr>
  </w:style>
  <w:style w:type="paragraph" w:customStyle="1" w:styleId="Heading30">
    <w:name w:val="Heading #3"/>
    <w:basedOn w:val="a"/>
    <w:link w:val="Heading3"/>
    <w:pPr>
      <w:shd w:val="clear" w:color="auto" w:fill="FFFFFF"/>
      <w:spacing w:before="180" w:after="120" w:line="0" w:lineRule="atLeast"/>
      <w:outlineLvl w:val="2"/>
    </w:pPr>
    <w:rPr>
      <w:rFonts w:ascii="Times New Roman" w:eastAsia="Times New Roman" w:hAnsi="Times New Roman" w:cs="Times New Roman"/>
      <w:b/>
      <w:bCs/>
      <w:sz w:val="18"/>
      <w:szCs w:val="18"/>
    </w:rPr>
  </w:style>
  <w:style w:type="paragraph" w:customStyle="1" w:styleId="Bodytext80">
    <w:name w:val="Body text (8)"/>
    <w:basedOn w:val="a"/>
    <w:link w:val="Bodytext8"/>
    <w:pPr>
      <w:shd w:val="clear" w:color="auto" w:fill="FFFFFF"/>
      <w:spacing w:before="240" w:after="240" w:line="0" w:lineRule="atLeast"/>
    </w:pPr>
    <w:rPr>
      <w:rFonts w:ascii="Times New Roman" w:eastAsia="Times New Roman" w:hAnsi="Times New Roman" w:cs="Times New Roman"/>
      <w:b/>
      <w:bCs/>
      <w:sz w:val="26"/>
      <w:szCs w:val="26"/>
    </w:rPr>
  </w:style>
  <w:style w:type="paragraph" w:customStyle="1" w:styleId="Bodytext90">
    <w:name w:val="Body text (9)"/>
    <w:basedOn w:val="a"/>
    <w:link w:val="Bodytext9"/>
    <w:pPr>
      <w:shd w:val="clear" w:color="auto" w:fill="FFFFFF"/>
      <w:spacing w:before="120" w:after="120" w:line="0" w:lineRule="atLeast"/>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120" w:line="0" w:lineRule="atLeast"/>
    </w:pPr>
    <w:rPr>
      <w:rFonts w:ascii="Times New Roman" w:eastAsia="Times New Roman" w:hAnsi="Times New Roman" w:cs="Times New Roman"/>
      <w:i/>
      <w:iCs/>
      <w:w w:val="200"/>
      <w:sz w:val="8"/>
      <w:szCs w:val="8"/>
    </w:rPr>
  </w:style>
  <w:style w:type="paragraph" w:customStyle="1" w:styleId="Heading20">
    <w:name w:val="Heading #2"/>
    <w:basedOn w:val="a"/>
    <w:link w:val="Heading2"/>
    <w:pPr>
      <w:shd w:val="clear" w:color="auto" w:fill="FFFFFF"/>
      <w:spacing w:before="120" w:after="120" w:line="0" w:lineRule="atLeast"/>
      <w:outlineLvl w:val="1"/>
    </w:pPr>
    <w:rPr>
      <w:rFonts w:ascii="Times New Roman" w:eastAsia="Times New Roman" w:hAnsi="Times New Roman" w:cs="Times New Roman"/>
      <w:b/>
      <w:bCs/>
      <w:i/>
      <w:iCs/>
      <w:sz w:val="21"/>
      <w:szCs w:val="21"/>
    </w:rPr>
  </w:style>
  <w:style w:type="paragraph" w:customStyle="1" w:styleId="Bodytext110">
    <w:name w:val="Body text (11)"/>
    <w:basedOn w:val="a"/>
    <w:link w:val="Bodytext11"/>
    <w:pPr>
      <w:shd w:val="clear" w:color="auto" w:fill="FFFFFF"/>
      <w:spacing w:line="0" w:lineRule="atLeast"/>
    </w:pPr>
    <w:rPr>
      <w:rFonts w:ascii="Arial Narrow" w:eastAsia="Arial Narrow" w:hAnsi="Arial Narrow" w:cs="Arial Narrow"/>
      <w:i/>
      <w:iCs/>
      <w:sz w:val="10"/>
      <w:szCs w:val="10"/>
    </w:rPr>
  </w:style>
  <w:style w:type="paragraph" w:customStyle="1" w:styleId="Bodytext120">
    <w:name w:val="Body text (12)"/>
    <w:basedOn w:val="a"/>
    <w:link w:val="Bodytext12"/>
    <w:pPr>
      <w:shd w:val="clear" w:color="auto" w:fill="FFFFFF"/>
      <w:spacing w:before="300" w:after="120" w:line="0" w:lineRule="atLeast"/>
    </w:pPr>
    <w:rPr>
      <w:rFonts w:ascii="Times New Roman" w:eastAsia="Times New Roman" w:hAnsi="Times New Roman" w:cs="Times New Roman"/>
      <w:b/>
      <w:bCs/>
      <w:i/>
      <w:iCs/>
      <w:sz w:val="21"/>
      <w:szCs w:val="21"/>
    </w:rPr>
  </w:style>
  <w:style w:type="paragraph" w:styleId="a3">
    <w:name w:val="header"/>
    <w:basedOn w:val="a"/>
    <w:link w:val="Char"/>
    <w:uiPriority w:val="99"/>
    <w:unhideWhenUsed/>
    <w:rsid w:val="00BD1CBD"/>
    <w:pPr>
      <w:tabs>
        <w:tab w:val="center" w:pos="4153"/>
        <w:tab w:val="right" w:pos="8306"/>
      </w:tabs>
    </w:pPr>
  </w:style>
  <w:style w:type="character" w:customStyle="1" w:styleId="Char">
    <w:name w:val="رأس الصفحة Char"/>
    <w:basedOn w:val="a0"/>
    <w:link w:val="a3"/>
    <w:uiPriority w:val="99"/>
    <w:rsid w:val="00BD1CBD"/>
    <w:rPr>
      <w:color w:val="000000"/>
    </w:rPr>
  </w:style>
  <w:style w:type="paragraph" w:styleId="a4">
    <w:name w:val="footer"/>
    <w:basedOn w:val="a"/>
    <w:link w:val="Char0"/>
    <w:uiPriority w:val="99"/>
    <w:unhideWhenUsed/>
    <w:rsid w:val="00BD1CBD"/>
    <w:pPr>
      <w:tabs>
        <w:tab w:val="center" w:pos="4153"/>
        <w:tab w:val="right" w:pos="8306"/>
      </w:tabs>
    </w:pPr>
  </w:style>
  <w:style w:type="character" w:customStyle="1" w:styleId="Char0">
    <w:name w:val="تذييل الصفحة Char"/>
    <w:basedOn w:val="a0"/>
    <w:link w:val="a4"/>
    <w:uiPriority w:val="99"/>
    <w:rsid w:val="00BD1C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6166</Words>
  <Characters>35147</Characters>
  <Application>Microsoft Office Word</Application>
  <DocSecurity>0</DocSecurity>
  <Lines>292</Lines>
  <Paragraphs>82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7</cp:revision>
  <dcterms:created xsi:type="dcterms:W3CDTF">2017-03-28T18:35:00Z</dcterms:created>
  <dcterms:modified xsi:type="dcterms:W3CDTF">2017-03-29T07:03:00Z</dcterms:modified>
</cp:coreProperties>
</file>