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6A" w:rsidRPr="00780408" w:rsidRDefault="009C7E6A" w:rsidP="009C7E6A">
      <w:pPr>
        <w:bidi w:val="0"/>
        <w:jc w:val="lowKashida"/>
        <w:rPr>
          <w:rFonts w:asciiTheme="majorBidi" w:hAnsiTheme="majorBidi" w:cstheme="majorBidi"/>
          <w:b/>
          <w:bCs/>
          <w:sz w:val="28"/>
          <w:szCs w:val="28"/>
          <w:u w:val="single"/>
          <w:lang w:bidi="ar-IQ"/>
        </w:rPr>
      </w:pPr>
      <w:r w:rsidRPr="00780408">
        <w:rPr>
          <w:rFonts w:asciiTheme="majorBidi" w:hAnsiTheme="majorBidi" w:cstheme="majorBidi"/>
          <w:b/>
          <w:bCs/>
          <w:sz w:val="28"/>
          <w:szCs w:val="28"/>
          <w:u w:val="single"/>
          <w:lang w:bidi="ar-IQ"/>
        </w:rPr>
        <w:t xml:space="preserve">Toxic Responses of the Kidney: </w:t>
      </w:r>
    </w:p>
    <w:p w:rsidR="009C7E6A" w:rsidRPr="00780408" w:rsidRDefault="00C71382" w:rsidP="00C71382">
      <w:pPr>
        <w:bidi w:val="0"/>
        <w:jc w:val="lowKashida"/>
        <w:rPr>
          <w:rFonts w:asciiTheme="majorBidi" w:hAnsiTheme="majorBidi" w:cstheme="majorBidi"/>
          <w:sz w:val="28"/>
          <w:szCs w:val="28"/>
          <w:lang w:bidi="ar-IQ"/>
        </w:rPr>
      </w:pPr>
      <w:bookmarkStart w:id="0" w:name="2396997"/>
      <w:bookmarkEnd w:id="0"/>
      <w:r w:rsidRPr="00780408">
        <w:rPr>
          <w:rFonts w:asciiTheme="majorBidi" w:hAnsiTheme="majorBidi" w:cstheme="majorBidi"/>
          <w:sz w:val="28"/>
          <w:szCs w:val="28"/>
          <w:lang w:bidi="ar-IQ"/>
        </w:rPr>
        <w:t>Body homeostasis is related to</w:t>
      </w:r>
      <w:r w:rsidR="009C7E6A" w:rsidRPr="00780408">
        <w:rPr>
          <w:rFonts w:asciiTheme="majorBidi" w:hAnsiTheme="majorBidi" w:cstheme="majorBidi"/>
          <w:sz w:val="28"/>
          <w:szCs w:val="28"/>
          <w:lang w:bidi="ar-IQ"/>
        </w:rPr>
        <w:t xml:space="preserve"> functional integrity of the </w:t>
      </w:r>
      <w:r w:rsidRPr="00780408">
        <w:rPr>
          <w:rFonts w:asciiTheme="majorBidi" w:hAnsiTheme="majorBidi" w:cstheme="majorBidi"/>
          <w:sz w:val="28"/>
          <w:szCs w:val="28"/>
          <w:lang w:bidi="ar-IQ"/>
        </w:rPr>
        <w:t xml:space="preserve">kidney </w:t>
      </w:r>
      <w:r w:rsidR="009C7E6A" w:rsidRPr="00780408">
        <w:rPr>
          <w:rFonts w:asciiTheme="majorBidi" w:hAnsiTheme="majorBidi" w:cstheme="majorBidi"/>
          <w:sz w:val="28"/>
          <w:szCs w:val="28"/>
          <w:lang w:bidi="ar-IQ"/>
        </w:rPr>
        <w:t>because of the kidney's role in the excretion of metabolic wastes, synthesis and release of the hormones renin and erythropoietin, and regulation of extracellular fluid volume, electrolyte composition, and acid–base balance.</w:t>
      </w:r>
    </w:p>
    <w:p w:rsidR="009C7E6A" w:rsidRPr="00780408" w:rsidRDefault="009C7E6A" w:rsidP="009C7E6A">
      <w:pPr>
        <w:bidi w:val="0"/>
        <w:jc w:val="lowKashida"/>
        <w:rPr>
          <w:rFonts w:asciiTheme="majorBidi" w:hAnsiTheme="majorBidi" w:cstheme="majorBidi"/>
          <w:b/>
          <w:bCs/>
          <w:i/>
          <w:iCs/>
          <w:sz w:val="28"/>
          <w:szCs w:val="28"/>
          <w:u w:val="single"/>
          <w:lang w:bidi="ar-IQ"/>
        </w:rPr>
      </w:pPr>
      <w:r w:rsidRPr="00780408">
        <w:rPr>
          <w:rFonts w:asciiTheme="majorBidi" w:hAnsiTheme="majorBidi" w:cstheme="majorBidi"/>
          <w:b/>
          <w:bCs/>
          <w:i/>
          <w:iCs/>
          <w:sz w:val="28"/>
          <w:szCs w:val="28"/>
          <w:u w:val="single"/>
          <w:lang w:bidi="ar-IQ"/>
        </w:rPr>
        <w:t>Functional Anatomy</w:t>
      </w:r>
      <w:r w:rsidR="00C71382" w:rsidRPr="00780408">
        <w:rPr>
          <w:rFonts w:asciiTheme="majorBidi" w:hAnsiTheme="majorBidi" w:cstheme="majorBidi"/>
          <w:b/>
          <w:bCs/>
          <w:i/>
          <w:iCs/>
          <w:sz w:val="28"/>
          <w:szCs w:val="28"/>
          <w:u w:val="single"/>
          <w:lang w:bidi="ar-IQ"/>
        </w:rPr>
        <w:t>:</w:t>
      </w:r>
    </w:p>
    <w:p w:rsidR="009C7E6A" w:rsidRPr="00780408" w:rsidRDefault="00C71382" w:rsidP="00AD775B">
      <w:pPr>
        <w:bidi w:val="0"/>
        <w:jc w:val="lowKashida"/>
        <w:rPr>
          <w:rFonts w:asciiTheme="majorBidi" w:hAnsiTheme="majorBidi" w:cstheme="majorBidi"/>
          <w:sz w:val="28"/>
          <w:szCs w:val="28"/>
          <w:lang w:bidi="ar-IQ"/>
        </w:rPr>
      </w:pPr>
      <w:bookmarkStart w:id="1" w:name="2396999"/>
      <w:bookmarkEnd w:id="1"/>
      <w:r w:rsidRPr="00780408">
        <w:rPr>
          <w:rFonts w:asciiTheme="majorBidi" w:hAnsiTheme="majorBidi" w:cstheme="majorBidi"/>
          <w:sz w:val="28"/>
          <w:szCs w:val="28"/>
          <w:lang w:bidi="ar-IQ"/>
        </w:rPr>
        <w:t>Kidney gross examination</w:t>
      </w:r>
      <w:r w:rsidR="009C7E6A" w:rsidRPr="00780408">
        <w:rPr>
          <w:rFonts w:asciiTheme="majorBidi" w:hAnsiTheme="majorBidi" w:cstheme="majorBidi"/>
          <w:sz w:val="28"/>
          <w:szCs w:val="28"/>
          <w:lang w:bidi="ar-IQ"/>
        </w:rPr>
        <w:t xml:space="preserve"> reveals three clearly </w:t>
      </w:r>
      <w:r w:rsidR="00AD775B" w:rsidRPr="00780408">
        <w:rPr>
          <w:rFonts w:asciiTheme="majorBidi" w:hAnsiTheme="majorBidi" w:cstheme="majorBidi"/>
          <w:sz w:val="28"/>
          <w:szCs w:val="28"/>
          <w:lang w:bidi="ar-IQ"/>
        </w:rPr>
        <w:t>fixed</w:t>
      </w:r>
      <w:r w:rsidR="009C7E6A" w:rsidRPr="00780408">
        <w:rPr>
          <w:rFonts w:asciiTheme="majorBidi" w:hAnsiTheme="majorBidi" w:cstheme="majorBidi"/>
          <w:sz w:val="28"/>
          <w:szCs w:val="28"/>
          <w:lang w:bidi="ar-IQ"/>
        </w:rPr>
        <w:t xml:space="preserve"> anatomic areas: the cortex, medulla, and </w:t>
      </w:r>
      <w:r w:rsidRPr="00780408">
        <w:rPr>
          <w:rFonts w:asciiTheme="majorBidi" w:hAnsiTheme="majorBidi" w:cstheme="majorBidi"/>
          <w:sz w:val="28"/>
          <w:szCs w:val="28"/>
          <w:lang w:bidi="ar-IQ"/>
        </w:rPr>
        <w:t>papilla</w:t>
      </w:r>
      <w:r w:rsidR="009C7E6A" w:rsidRPr="00780408">
        <w:rPr>
          <w:rFonts w:asciiTheme="majorBidi" w:hAnsiTheme="majorBidi" w:cstheme="majorBidi"/>
          <w:sz w:val="28"/>
          <w:szCs w:val="28"/>
          <w:lang w:bidi="ar-IQ"/>
        </w:rPr>
        <w:t xml:space="preserve">. The </w:t>
      </w:r>
      <w:r w:rsidR="00AD775B" w:rsidRPr="00780408">
        <w:rPr>
          <w:rFonts w:asciiTheme="majorBidi" w:hAnsiTheme="majorBidi" w:cstheme="majorBidi"/>
          <w:sz w:val="28"/>
          <w:szCs w:val="28"/>
          <w:lang w:bidi="ar-IQ"/>
        </w:rPr>
        <w:t>cortex receives about 90%</w:t>
      </w:r>
      <w:r w:rsidR="009C7E6A" w:rsidRPr="00780408">
        <w:rPr>
          <w:rFonts w:asciiTheme="majorBidi" w:hAnsiTheme="majorBidi" w:cstheme="majorBidi"/>
          <w:sz w:val="28"/>
          <w:szCs w:val="28"/>
          <w:lang w:bidi="ar-IQ"/>
        </w:rPr>
        <w:t xml:space="preserve"> of blood flow, compared with the medulla (</w:t>
      </w:r>
      <w:r w:rsidR="00AD775B" w:rsidRPr="00780408">
        <w:rPr>
          <w:rFonts w:asciiTheme="majorBidi" w:hAnsiTheme="majorBidi" w:cstheme="majorBidi"/>
          <w:sz w:val="28"/>
          <w:szCs w:val="28"/>
          <w:lang w:bidi="ar-IQ"/>
        </w:rPr>
        <w:t>6-10%) and the papilla (1-</w:t>
      </w:r>
      <w:r w:rsidR="009C7E6A" w:rsidRPr="00780408">
        <w:rPr>
          <w:rFonts w:asciiTheme="majorBidi" w:hAnsiTheme="majorBidi" w:cstheme="majorBidi"/>
          <w:sz w:val="28"/>
          <w:szCs w:val="28"/>
          <w:lang w:bidi="ar-IQ"/>
        </w:rPr>
        <w:t>2</w:t>
      </w:r>
      <w:r w:rsidR="00AD775B" w:rsidRPr="00780408">
        <w:rPr>
          <w:rFonts w:asciiTheme="majorBidi" w:hAnsiTheme="majorBidi" w:cstheme="majorBidi"/>
          <w:sz w:val="28"/>
          <w:szCs w:val="28"/>
          <w:lang w:bidi="ar-IQ"/>
        </w:rPr>
        <w:t>%</w:t>
      </w:r>
      <w:r w:rsidR="009C7E6A" w:rsidRPr="00780408">
        <w:rPr>
          <w:rFonts w:asciiTheme="majorBidi" w:hAnsiTheme="majorBidi" w:cstheme="majorBidi"/>
          <w:sz w:val="28"/>
          <w:szCs w:val="28"/>
          <w:lang w:bidi="ar-IQ"/>
        </w:rPr>
        <w:t>). The functional unit of the kidney, the nephron, may be divided into three portions: the vascular element, the glomerulus, and the tubular element.</w:t>
      </w:r>
    </w:p>
    <w:p w:rsidR="003F73F2" w:rsidRPr="00780408" w:rsidRDefault="003F73F2" w:rsidP="003F73F2">
      <w:pPr>
        <w:bidi w:val="0"/>
        <w:jc w:val="lowKashida"/>
        <w:rPr>
          <w:rFonts w:asciiTheme="majorBidi" w:hAnsiTheme="majorBidi" w:cstheme="majorBidi"/>
          <w:b/>
          <w:bCs/>
          <w:i/>
          <w:iCs/>
          <w:sz w:val="28"/>
          <w:szCs w:val="28"/>
          <w:u w:val="single"/>
          <w:lang w:bidi="ar-IQ"/>
        </w:rPr>
      </w:pPr>
      <w:bookmarkStart w:id="2" w:name="2397009"/>
      <w:bookmarkEnd w:id="2"/>
      <w:r w:rsidRPr="00780408">
        <w:rPr>
          <w:rFonts w:asciiTheme="majorBidi" w:hAnsiTheme="majorBidi" w:cstheme="majorBidi"/>
          <w:b/>
          <w:bCs/>
          <w:i/>
          <w:iCs/>
          <w:sz w:val="28"/>
          <w:szCs w:val="28"/>
          <w:u w:val="single"/>
          <w:lang w:bidi="ar-IQ"/>
        </w:rPr>
        <w:t>Pathophysiologic Responses of the Kidney</w:t>
      </w:r>
    </w:p>
    <w:p w:rsidR="003F73F2" w:rsidRPr="00780408" w:rsidRDefault="003F73F2" w:rsidP="003F73F2">
      <w:pPr>
        <w:bidi w:val="0"/>
        <w:jc w:val="lowKashida"/>
        <w:rPr>
          <w:rFonts w:asciiTheme="majorBidi" w:hAnsiTheme="majorBidi" w:cstheme="majorBidi"/>
          <w:b/>
          <w:bCs/>
          <w:sz w:val="28"/>
          <w:szCs w:val="28"/>
          <w:u w:val="single"/>
          <w:lang w:bidi="ar-IQ"/>
        </w:rPr>
      </w:pPr>
      <w:bookmarkStart w:id="3" w:name="2397013"/>
      <w:bookmarkEnd w:id="3"/>
      <w:r w:rsidRPr="00780408">
        <w:rPr>
          <w:rFonts w:asciiTheme="majorBidi" w:hAnsiTheme="majorBidi" w:cstheme="majorBidi"/>
          <w:b/>
          <w:bCs/>
          <w:sz w:val="28"/>
          <w:szCs w:val="28"/>
          <w:u w:val="single"/>
          <w:lang w:bidi="ar-IQ"/>
        </w:rPr>
        <w:t>Acute Renal Failure</w:t>
      </w:r>
      <w:r w:rsidR="00DB6334" w:rsidRPr="00780408">
        <w:rPr>
          <w:rFonts w:asciiTheme="majorBidi" w:hAnsiTheme="majorBidi" w:cstheme="majorBidi"/>
          <w:sz w:val="28"/>
          <w:szCs w:val="28"/>
          <w:lang w:bidi="ar-IQ"/>
        </w:rPr>
        <w:t xml:space="preserve"> (ARF)</w:t>
      </w:r>
    </w:p>
    <w:p w:rsidR="003F73F2" w:rsidRPr="00780408" w:rsidRDefault="00DB6334" w:rsidP="002A7275">
      <w:pPr>
        <w:bidi w:val="0"/>
        <w:jc w:val="lowKashida"/>
        <w:rPr>
          <w:rFonts w:asciiTheme="majorBidi" w:hAnsiTheme="majorBidi" w:cstheme="majorBidi"/>
          <w:sz w:val="28"/>
          <w:szCs w:val="28"/>
          <w:lang w:bidi="ar-IQ"/>
        </w:rPr>
      </w:pPr>
      <w:bookmarkStart w:id="4" w:name="2397014"/>
      <w:bookmarkEnd w:id="4"/>
      <w:r w:rsidRPr="00780408">
        <w:rPr>
          <w:rFonts w:asciiTheme="majorBidi" w:hAnsiTheme="majorBidi" w:cstheme="majorBidi"/>
          <w:sz w:val="28"/>
          <w:szCs w:val="28"/>
          <w:lang w:bidi="ar-IQ"/>
        </w:rPr>
        <w:t xml:space="preserve">It is </w:t>
      </w:r>
      <w:r w:rsidR="002A7275" w:rsidRPr="00780408">
        <w:rPr>
          <w:rFonts w:asciiTheme="majorBidi" w:hAnsiTheme="majorBidi" w:cstheme="majorBidi"/>
          <w:sz w:val="28"/>
          <w:szCs w:val="28"/>
          <w:lang w:bidi="ar-IQ"/>
        </w:rPr>
        <w:t xml:space="preserve">a </w:t>
      </w:r>
      <w:r w:rsidR="003F73F2" w:rsidRPr="00780408">
        <w:rPr>
          <w:rFonts w:asciiTheme="majorBidi" w:hAnsiTheme="majorBidi" w:cstheme="majorBidi"/>
          <w:sz w:val="28"/>
          <w:szCs w:val="28"/>
          <w:lang w:bidi="ar-IQ"/>
        </w:rPr>
        <w:t xml:space="preserve">common </w:t>
      </w:r>
      <w:r w:rsidR="002A7275" w:rsidRPr="00780408">
        <w:rPr>
          <w:rFonts w:asciiTheme="majorBidi" w:hAnsiTheme="majorBidi" w:cstheme="majorBidi"/>
          <w:sz w:val="28"/>
          <w:szCs w:val="28"/>
          <w:lang w:bidi="ar-IQ"/>
        </w:rPr>
        <w:t>signs</w:t>
      </w:r>
      <w:r w:rsidR="003F73F2" w:rsidRPr="00780408">
        <w:rPr>
          <w:rFonts w:asciiTheme="majorBidi" w:hAnsiTheme="majorBidi" w:cstheme="majorBidi"/>
          <w:sz w:val="28"/>
          <w:szCs w:val="28"/>
          <w:lang w:bidi="ar-IQ"/>
        </w:rPr>
        <w:t xml:space="preserve"> of nephrotoxic damage</w:t>
      </w:r>
      <w:r w:rsidR="002A7275" w:rsidRPr="00780408">
        <w:rPr>
          <w:rFonts w:asciiTheme="majorBidi" w:hAnsiTheme="majorBidi" w:cstheme="majorBidi"/>
          <w:sz w:val="28"/>
          <w:szCs w:val="28"/>
          <w:lang w:bidi="ar-IQ"/>
        </w:rPr>
        <w:t>,</w:t>
      </w:r>
      <w:r w:rsidR="003F73F2" w:rsidRPr="00780408">
        <w:rPr>
          <w:rFonts w:asciiTheme="majorBidi" w:hAnsiTheme="majorBidi" w:cstheme="majorBidi"/>
          <w:sz w:val="28"/>
          <w:szCs w:val="28"/>
          <w:lang w:bidi="ar-IQ"/>
        </w:rPr>
        <w:t xml:space="preserve"> characterized by an abrupt decline in </w:t>
      </w:r>
      <w:r w:rsidR="00B42A42" w:rsidRPr="00780408">
        <w:rPr>
          <w:rFonts w:asciiTheme="majorBidi" w:hAnsiTheme="majorBidi" w:cstheme="majorBidi"/>
          <w:sz w:val="28"/>
          <w:szCs w:val="28"/>
          <w:lang w:bidi="ar-IQ"/>
        </w:rPr>
        <w:t>glomerular filtration rate (</w:t>
      </w:r>
      <w:r w:rsidR="003F73F2" w:rsidRPr="00780408">
        <w:rPr>
          <w:rFonts w:asciiTheme="majorBidi" w:hAnsiTheme="majorBidi" w:cstheme="majorBidi"/>
          <w:sz w:val="28"/>
          <w:szCs w:val="28"/>
          <w:lang w:bidi="ar-IQ"/>
        </w:rPr>
        <w:t>GFR</w:t>
      </w:r>
      <w:r w:rsidR="00B42A42" w:rsidRPr="00780408">
        <w:rPr>
          <w:rFonts w:asciiTheme="majorBidi" w:hAnsiTheme="majorBidi" w:cstheme="majorBidi"/>
          <w:sz w:val="28"/>
          <w:szCs w:val="28"/>
          <w:lang w:bidi="ar-IQ"/>
        </w:rPr>
        <w:t>)</w:t>
      </w:r>
      <w:r w:rsidR="003F73F2" w:rsidRPr="00780408">
        <w:rPr>
          <w:rFonts w:asciiTheme="majorBidi" w:hAnsiTheme="majorBidi" w:cstheme="majorBidi"/>
          <w:sz w:val="28"/>
          <w:szCs w:val="28"/>
          <w:lang w:bidi="ar-IQ"/>
        </w:rPr>
        <w:t xml:space="preserve"> with resulting azotemia or nitrogenous wastes in the blood. </w:t>
      </w:r>
    </w:p>
    <w:p w:rsidR="00E053F6" w:rsidRPr="00780408" w:rsidRDefault="003F73F2" w:rsidP="00D103C7">
      <w:pPr>
        <w:bidi w:val="0"/>
        <w:jc w:val="lowKashida"/>
        <w:rPr>
          <w:rFonts w:asciiTheme="majorBidi" w:hAnsiTheme="majorBidi" w:cstheme="majorBidi"/>
          <w:sz w:val="28"/>
          <w:szCs w:val="28"/>
          <w:lang w:bidi="ar-IQ"/>
        </w:rPr>
      </w:pPr>
      <w:r w:rsidRPr="00780408">
        <w:rPr>
          <w:rFonts w:asciiTheme="majorBidi" w:hAnsiTheme="majorBidi" w:cstheme="majorBidi"/>
          <w:sz w:val="28"/>
          <w:szCs w:val="28"/>
          <w:lang w:bidi="ar-IQ"/>
        </w:rPr>
        <w:t xml:space="preserve">After exposure </w:t>
      </w:r>
      <w:r w:rsidR="006A0C82" w:rsidRPr="00780408">
        <w:rPr>
          <w:rFonts w:asciiTheme="majorBidi" w:hAnsiTheme="majorBidi" w:cstheme="majorBidi"/>
          <w:sz w:val="28"/>
          <w:szCs w:val="28"/>
          <w:lang w:bidi="ar-IQ"/>
        </w:rPr>
        <w:t xml:space="preserve">to a </w:t>
      </w:r>
      <w:proofErr w:type="spellStart"/>
      <w:r w:rsidR="006A0C82" w:rsidRPr="00780408">
        <w:rPr>
          <w:rFonts w:asciiTheme="majorBidi" w:hAnsiTheme="majorBidi" w:cstheme="majorBidi"/>
          <w:sz w:val="28"/>
          <w:szCs w:val="28"/>
          <w:lang w:bidi="ar-IQ"/>
        </w:rPr>
        <w:t>nephrotoxicant</w:t>
      </w:r>
      <w:proofErr w:type="spellEnd"/>
      <w:r w:rsidR="006A0C82" w:rsidRPr="00780408">
        <w:rPr>
          <w:rFonts w:asciiTheme="majorBidi" w:hAnsiTheme="majorBidi" w:cstheme="majorBidi"/>
          <w:sz w:val="28"/>
          <w:szCs w:val="28"/>
          <w:lang w:bidi="ar-IQ"/>
        </w:rPr>
        <w:t>, many</w:t>
      </w:r>
      <w:r w:rsidRPr="00780408">
        <w:rPr>
          <w:rFonts w:asciiTheme="majorBidi" w:hAnsiTheme="majorBidi" w:cstheme="majorBidi"/>
          <w:sz w:val="28"/>
          <w:szCs w:val="28"/>
          <w:lang w:bidi="ar-IQ"/>
        </w:rPr>
        <w:t xml:space="preserve"> mechanisms may </w:t>
      </w:r>
      <w:r w:rsidR="000D34C6" w:rsidRPr="00780408">
        <w:rPr>
          <w:rFonts w:asciiTheme="majorBidi" w:hAnsiTheme="majorBidi" w:cstheme="majorBidi"/>
          <w:sz w:val="28"/>
          <w:szCs w:val="28"/>
          <w:lang w:bidi="ar-IQ"/>
        </w:rPr>
        <w:t>lead</w:t>
      </w:r>
      <w:r w:rsidRPr="00780408">
        <w:rPr>
          <w:rFonts w:asciiTheme="majorBidi" w:hAnsiTheme="majorBidi" w:cstheme="majorBidi"/>
          <w:sz w:val="28"/>
          <w:szCs w:val="28"/>
          <w:lang w:bidi="ar-IQ"/>
        </w:rPr>
        <w:t xml:space="preserve"> to a reduction in GFR. These mechanisms include </w:t>
      </w:r>
      <w:r w:rsidR="00D103C7" w:rsidRPr="00780408">
        <w:rPr>
          <w:rFonts w:asciiTheme="majorBidi" w:hAnsiTheme="majorBidi" w:cstheme="majorBidi"/>
          <w:sz w:val="28"/>
          <w:szCs w:val="28"/>
          <w:lang w:bidi="ar-IQ"/>
        </w:rPr>
        <w:t>pre</w:t>
      </w:r>
      <w:r w:rsidRPr="00780408">
        <w:rPr>
          <w:rFonts w:asciiTheme="majorBidi" w:hAnsiTheme="majorBidi" w:cstheme="majorBidi"/>
          <w:sz w:val="28"/>
          <w:szCs w:val="28"/>
          <w:lang w:bidi="ar-IQ"/>
        </w:rPr>
        <w:t>renal vasoconstriction resulting in prerenal azotemia and obstruction caused by precipitation of a dr</w:t>
      </w:r>
      <w:r w:rsidR="00D103C7" w:rsidRPr="00780408">
        <w:rPr>
          <w:rFonts w:asciiTheme="majorBidi" w:hAnsiTheme="majorBidi" w:cstheme="majorBidi"/>
          <w:sz w:val="28"/>
          <w:szCs w:val="28"/>
          <w:lang w:bidi="ar-IQ"/>
        </w:rPr>
        <w:t>ug or endogenous compound</w:t>
      </w:r>
      <w:r w:rsidR="00D103C7" w:rsidRPr="00780408">
        <w:rPr>
          <w:rFonts w:asciiTheme="majorBidi" w:eastAsia="Calibri" w:hAnsiTheme="majorBidi" w:cstheme="majorBidi"/>
          <w:color w:val="000000"/>
          <w:kern w:val="24"/>
          <w:sz w:val="28"/>
          <w:szCs w:val="28"/>
        </w:rPr>
        <w:t xml:space="preserve"> </w:t>
      </w:r>
      <w:r w:rsidR="00D103C7" w:rsidRPr="00780408">
        <w:rPr>
          <w:rFonts w:asciiTheme="majorBidi" w:hAnsiTheme="majorBidi" w:cstheme="majorBidi"/>
          <w:sz w:val="28"/>
          <w:szCs w:val="28"/>
          <w:lang w:bidi="ar-IQ"/>
        </w:rPr>
        <w:t xml:space="preserve">within the capillaries before entering </w:t>
      </w:r>
      <w:r w:rsidR="00E053F6" w:rsidRPr="00780408">
        <w:rPr>
          <w:rFonts w:asciiTheme="majorBidi" w:hAnsiTheme="majorBidi" w:cstheme="majorBidi"/>
          <w:sz w:val="28"/>
          <w:szCs w:val="28"/>
          <w:lang w:bidi="ar-IQ"/>
        </w:rPr>
        <w:t>the glomerulus</w:t>
      </w:r>
      <w:r w:rsidRPr="00780408">
        <w:rPr>
          <w:rFonts w:asciiTheme="majorBidi" w:hAnsiTheme="majorBidi" w:cstheme="majorBidi"/>
          <w:sz w:val="28"/>
          <w:szCs w:val="28"/>
          <w:lang w:bidi="ar-IQ"/>
        </w:rPr>
        <w:t>. Intrarenal factors include direct tubular obstruction and dysfunction resulting in tubular back leak and increased tubular pressure.</w:t>
      </w:r>
    </w:p>
    <w:p w:rsidR="00204444" w:rsidRPr="00780408" w:rsidRDefault="00204444" w:rsidP="00204444">
      <w:pPr>
        <w:bidi w:val="0"/>
        <w:jc w:val="lowKashida"/>
        <w:rPr>
          <w:rFonts w:asciiTheme="majorBidi" w:hAnsiTheme="majorBidi" w:cstheme="majorBidi"/>
          <w:sz w:val="28"/>
          <w:szCs w:val="28"/>
          <w:lang w:bidi="ar-IQ"/>
        </w:rPr>
      </w:pPr>
      <w:r w:rsidRPr="00780408">
        <w:rPr>
          <w:rFonts w:asciiTheme="majorBidi" w:hAnsiTheme="majorBidi" w:cstheme="majorBidi"/>
          <w:sz w:val="28"/>
          <w:szCs w:val="28"/>
          <w:lang w:bidi="ar-IQ"/>
        </w:rPr>
        <w:t>Tubular</w:t>
      </w:r>
      <w:r w:rsidR="00E053F6" w:rsidRPr="00780408">
        <w:rPr>
          <w:rFonts w:asciiTheme="majorBidi" w:hAnsiTheme="majorBidi" w:cstheme="majorBidi"/>
          <w:sz w:val="28"/>
          <w:szCs w:val="28"/>
          <w:lang w:bidi="ar-IQ"/>
        </w:rPr>
        <w:t xml:space="preserve"> </w:t>
      </w:r>
      <w:r w:rsidRPr="00780408">
        <w:rPr>
          <w:rFonts w:asciiTheme="majorBidi" w:hAnsiTheme="majorBidi" w:cstheme="majorBidi"/>
          <w:sz w:val="28"/>
          <w:szCs w:val="28"/>
          <w:lang w:bidi="ar-IQ"/>
        </w:rPr>
        <w:t>obstruction also may occur, the maintenance of tubular integrity is dependent on cell-to-cell and cell-to-matrix adhesion. After a chemical or hypoxic insult, adhesion of non–lethally damaged cells to the basement membrane will cause gaps in the epithelial cell lining and resulting in back leak of filtrate and diminished GFR. These detached cells also may aggregate in the tubular lumen and/or adhere or reattach to adherent epithelial cells downstream, resulting in tubular obstruction.</w:t>
      </w:r>
    </w:p>
    <w:p w:rsidR="00204444" w:rsidRPr="00780408" w:rsidRDefault="00204444" w:rsidP="00E053F6">
      <w:pPr>
        <w:bidi w:val="0"/>
        <w:jc w:val="lowKashida"/>
        <w:rPr>
          <w:rFonts w:asciiTheme="majorBidi" w:hAnsiTheme="majorBidi" w:cstheme="majorBidi"/>
          <w:sz w:val="28"/>
          <w:szCs w:val="28"/>
          <w:lang w:bidi="ar-IQ"/>
        </w:rPr>
      </w:pPr>
    </w:p>
    <w:p w:rsidR="003F73F2" w:rsidRPr="00780408" w:rsidRDefault="003F73F2" w:rsidP="00204444">
      <w:pPr>
        <w:bidi w:val="0"/>
        <w:jc w:val="lowKashida"/>
        <w:rPr>
          <w:rFonts w:asciiTheme="majorBidi" w:hAnsiTheme="majorBidi" w:cstheme="majorBidi"/>
          <w:sz w:val="28"/>
          <w:szCs w:val="28"/>
          <w:lang w:bidi="ar-IQ"/>
        </w:rPr>
      </w:pPr>
      <w:r w:rsidRPr="00780408">
        <w:rPr>
          <w:rFonts w:asciiTheme="majorBidi" w:hAnsiTheme="majorBidi" w:cstheme="majorBidi"/>
          <w:sz w:val="28"/>
          <w:szCs w:val="28"/>
          <w:lang w:bidi="ar-IQ"/>
        </w:rPr>
        <w:t>Alterations in the levels of a variety of vasoactive mediators may result in decreased renal perfusion pressure</w:t>
      </w:r>
      <w:r w:rsidR="007D7BD0" w:rsidRPr="00780408">
        <w:rPr>
          <w:rFonts w:asciiTheme="majorBidi" w:hAnsiTheme="majorBidi" w:cstheme="majorBidi"/>
          <w:sz w:val="28"/>
          <w:szCs w:val="28"/>
          <w:lang w:bidi="ar-IQ"/>
        </w:rPr>
        <w:t xml:space="preserve"> and renal blood flow</w:t>
      </w:r>
      <w:r w:rsidRPr="00780408">
        <w:rPr>
          <w:rFonts w:asciiTheme="majorBidi" w:hAnsiTheme="majorBidi" w:cstheme="majorBidi"/>
          <w:sz w:val="28"/>
          <w:szCs w:val="28"/>
          <w:lang w:bidi="ar-IQ"/>
        </w:rPr>
        <w:t>.</w:t>
      </w:r>
      <w:r w:rsidRPr="00780408">
        <w:rPr>
          <w:rFonts w:asciiTheme="majorBidi" w:hAnsiTheme="majorBidi" w:cstheme="majorBidi"/>
          <w:sz w:val="28"/>
          <w:szCs w:val="28"/>
        </w:rPr>
        <w:t xml:space="preserve"> </w:t>
      </w:r>
    </w:p>
    <w:p w:rsidR="003F73F2" w:rsidRPr="00780408" w:rsidRDefault="003F73F2" w:rsidP="003F73F2">
      <w:pPr>
        <w:bidi w:val="0"/>
        <w:jc w:val="lowKashida"/>
        <w:rPr>
          <w:rFonts w:asciiTheme="majorBidi" w:hAnsiTheme="majorBidi" w:cstheme="majorBidi"/>
          <w:b/>
          <w:bCs/>
          <w:sz w:val="28"/>
          <w:szCs w:val="28"/>
          <w:u w:val="single"/>
          <w:lang w:bidi="ar-IQ"/>
        </w:rPr>
      </w:pPr>
      <w:r w:rsidRPr="00780408">
        <w:rPr>
          <w:rFonts w:asciiTheme="majorBidi" w:hAnsiTheme="majorBidi" w:cstheme="majorBidi"/>
          <w:b/>
          <w:bCs/>
          <w:sz w:val="28"/>
          <w:szCs w:val="28"/>
          <w:u w:val="single"/>
          <w:lang w:bidi="ar-IQ"/>
        </w:rPr>
        <w:t>Adaptation after a Toxic Insult</w:t>
      </w:r>
    </w:p>
    <w:p w:rsidR="003F73F2" w:rsidRPr="00780408" w:rsidRDefault="003F73F2" w:rsidP="006A0C82">
      <w:pPr>
        <w:bidi w:val="0"/>
        <w:jc w:val="lowKashida"/>
        <w:rPr>
          <w:rFonts w:asciiTheme="majorBidi" w:hAnsiTheme="majorBidi" w:cstheme="majorBidi"/>
          <w:sz w:val="28"/>
          <w:szCs w:val="28"/>
          <w:lang w:bidi="ar-IQ"/>
        </w:rPr>
      </w:pPr>
      <w:bookmarkStart w:id="5" w:name="2397022"/>
      <w:bookmarkEnd w:id="5"/>
      <w:r w:rsidRPr="00780408">
        <w:rPr>
          <w:rFonts w:asciiTheme="majorBidi" w:hAnsiTheme="majorBidi" w:cstheme="majorBidi"/>
          <w:sz w:val="28"/>
          <w:szCs w:val="28"/>
          <w:lang w:bidi="ar-IQ"/>
        </w:rPr>
        <w:t>After unilateral nephrectomy</w:t>
      </w:r>
      <w:r w:rsidR="00037D07" w:rsidRPr="00780408">
        <w:rPr>
          <w:rFonts w:asciiTheme="majorBidi" w:hAnsiTheme="majorBidi" w:cstheme="majorBidi"/>
          <w:sz w:val="28"/>
          <w:szCs w:val="28"/>
          <w:lang w:bidi="ar-IQ"/>
        </w:rPr>
        <w:t xml:space="preserve"> or damage</w:t>
      </w:r>
      <w:r w:rsidRPr="00780408">
        <w:rPr>
          <w:rFonts w:asciiTheme="majorBidi" w:hAnsiTheme="majorBidi" w:cstheme="majorBidi"/>
          <w:sz w:val="28"/>
          <w:szCs w:val="28"/>
          <w:lang w:bidi="ar-IQ"/>
        </w:rPr>
        <w:t>, GFR of the remnant kidney increases by approximately 40-60%</w:t>
      </w:r>
      <w:r w:rsidR="006A0C82" w:rsidRPr="00780408">
        <w:rPr>
          <w:rFonts w:asciiTheme="majorBidi" w:hAnsiTheme="majorBidi" w:cstheme="majorBidi"/>
          <w:sz w:val="28"/>
          <w:szCs w:val="28"/>
          <w:lang w:bidi="ar-IQ"/>
        </w:rPr>
        <w:t xml:space="preserve"> (compensatory mechanism)</w:t>
      </w:r>
      <w:r w:rsidR="00385604" w:rsidRPr="00780408">
        <w:rPr>
          <w:rFonts w:asciiTheme="majorBidi" w:hAnsiTheme="majorBidi" w:cstheme="majorBidi"/>
          <w:sz w:val="28"/>
          <w:szCs w:val="28"/>
          <w:lang w:bidi="ar-IQ"/>
        </w:rPr>
        <w:t xml:space="preserve"> and </w:t>
      </w:r>
      <w:r w:rsidRPr="00780408">
        <w:rPr>
          <w:rFonts w:asciiTheme="majorBidi" w:hAnsiTheme="majorBidi" w:cstheme="majorBidi"/>
          <w:sz w:val="28"/>
          <w:szCs w:val="28"/>
          <w:lang w:bidi="ar-IQ"/>
        </w:rPr>
        <w:t xml:space="preserve">accompanied by proportionate </w:t>
      </w:r>
      <w:r w:rsidRPr="00780408">
        <w:rPr>
          <w:rFonts w:asciiTheme="majorBidi" w:hAnsiTheme="majorBidi" w:cstheme="majorBidi"/>
          <w:sz w:val="28"/>
          <w:szCs w:val="28"/>
          <w:lang w:bidi="ar-IQ"/>
        </w:rPr>
        <w:lastRenderedPageBreak/>
        <w:t>increases in proximal tubular</w:t>
      </w:r>
      <w:r w:rsidR="00385604" w:rsidRPr="00780408">
        <w:rPr>
          <w:rFonts w:asciiTheme="majorBidi" w:hAnsiTheme="majorBidi" w:cstheme="majorBidi"/>
          <w:sz w:val="28"/>
          <w:szCs w:val="28"/>
          <w:lang w:bidi="ar-IQ"/>
        </w:rPr>
        <w:t xml:space="preserve"> water and solute reabsorption. The </w:t>
      </w:r>
      <w:r w:rsidRPr="00780408">
        <w:rPr>
          <w:rFonts w:asciiTheme="majorBidi" w:hAnsiTheme="majorBidi" w:cstheme="majorBidi"/>
          <w:sz w:val="28"/>
          <w:szCs w:val="28"/>
          <w:lang w:bidi="ar-IQ"/>
        </w:rPr>
        <w:t>overall renal function appears normal on standard clinical tests</w:t>
      </w:r>
      <w:r w:rsidR="00385604" w:rsidRPr="00780408">
        <w:rPr>
          <w:rFonts w:asciiTheme="majorBidi" w:hAnsiTheme="majorBidi" w:cstheme="majorBidi"/>
          <w:sz w:val="28"/>
          <w:szCs w:val="28"/>
          <w:lang w:bidi="ar-IQ"/>
        </w:rPr>
        <w:t>. T</w:t>
      </w:r>
      <w:r w:rsidR="00332AB1" w:rsidRPr="00780408">
        <w:rPr>
          <w:rFonts w:asciiTheme="majorBidi" w:hAnsiTheme="majorBidi" w:cstheme="majorBidi"/>
          <w:sz w:val="28"/>
          <w:szCs w:val="28"/>
          <w:lang w:bidi="ar-IQ"/>
        </w:rPr>
        <w:t>hese</w:t>
      </w:r>
      <w:r w:rsidRPr="00780408">
        <w:rPr>
          <w:rFonts w:asciiTheme="majorBidi" w:hAnsiTheme="majorBidi" w:cstheme="majorBidi"/>
          <w:sz w:val="28"/>
          <w:szCs w:val="28"/>
          <w:lang w:bidi="ar-IQ"/>
        </w:rPr>
        <w:t xml:space="preserve"> changes </w:t>
      </w:r>
      <w:r w:rsidR="00385604" w:rsidRPr="00780408">
        <w:rPr>
          <w:rFonts w:asciiTheme="majorBidi" w:hAnsiTheme="majorBidi" w:cstheme="majorBidi"/>
          <w:sz w:val="28"/>
          <w:szCs w:val="28"/>
          <w:lang w:bidi="ar-IQ"/>
        </w:rPr>
        <w:t>may not be detected until the compensatory mechanism is</w:t>
      </w:r>
      <w:r w:rsidRPr="00780408">
        <w:rPr>
          <w:rFonts w:asciiTheme="majorBidi" w:hAnsiTheme="majorBidi" w:cstheme="majorBidi"/>
          <w:sz w:val="28"/>
          <w:szCs w:val="28"/>
          <w:lang w:bidi="ar-IQ"/>
        </w:rPr>
        <w:t xml:space="preserve"> </w:t>
      </w:r>
      <w:r w:rsidR="00385604" w:rsidRPr="00780408">
        <w:rPr>
          <w:rFonts w:asciiTheme="majorBidi" w:hAnsiTheme="majorBidi" w:cstheme="majorBidi"/>
          <w:sz w:val="28"/>
          <w:szCs w:val="28"/>
          <w:lang w:bidi="ar-IQ"/>
        </w:rPr>
        <w:t xml:space="preserve">affected </w:t>
      </w:r>
      <w:r w:rsidRPr="00780408">
        <w:rPr>
          <w:rFonts w:asciiTheme="majorBidi" w:hAnsiTheme="majorBidi" w:cstheme="majorBidi"/>
          <w:sz w:val="28"/>
          <w:szCs w:val="28"/>
          <w:lang w:bidi="ar-IQ"/>
        </w:rPr>
        <w:t xml:space="preserve">by </w:t>
      </w:r>
      <w:r w:rsidR="00385604" w:rsidRPr="00780408">
        <w:rPr>
          <w:rFonts w:asciiTheme="majorBidi" w:hAnsiTheme="majorBidi" w:cstheme="majorBidi"/>
          <w:sz w:val="28"/>
          <w:szCs w:val="28"/>
          <w:lang w:bidi="ar-IQ"/>
        </w:rPr>
        <w:t xml:space="preserve">obvious </w:t>
      </w:r>
      <w:r w:rsidRPr="00780408">
        <w:rPr>
          <w:rFonts w:asciiTheme="majorBidi" w:hAnsiTheme="majorBidi" w:cstheme="majorBidi"/>
          <w:sz w:val="28"/>
          <w:szCs w:val="28"/>
          <w:lang w:bidi="ar-IQ"/>
        </w:rPr>
        <w:t>nephron loss and/or damage.</w:t>
      </w:r>
    </w:p>
    <w:p w:rsidR="003F73F2" w:rsidRPr="00780408" w:rsidRDefault="003F73F2" w:rsidP="00C13EE6">
      <w:pPr>
        <w:bidi w:val="0"/>
        <w:jc w:val="lowKashida"/>
        <w:rPr>
          <w:rFonts w:asciiTheme="majorBidi" w:hAnsiTheme="majorBidi" w:cstheme="majorBidi"/>
          <w:sz w:val="28"/>
          <w:szCs w:val="28"/>
          <w:lang w:bidi="ar-IQ"/>
        </w:rPr>
      </w:pPr>
      <w:bookmarkStart w:id="6" w:name="2397023"/>
      <w:bookmarkEnd w:id="6"/>
      <w:r w:rsidRPr="00780408">
        <w:rPr>
          <w:rFonts w:asciiTheme="majorBidi" w:hAnsiTheme="majorBidi" w:cstheme="majorBidi"/>
          <w:sz w:val="28"/>
          <w:szCs w:val="28"/>
          <w:lang w:bidi="ar-IQ"/>
        </w:rPr>
        <w:t>There are a number of cellular and molecular responses to a nephrotoxic insult. Afte</w:t>
      </w:r>
      <w:r w:rsidR="00C13EE6" w:rsidRPr="00780408">
        <w:rPr>
          <w:rFonts w:asciiTheme="majorBidi" w:hAnsiTheme="majorBidi" w:cstheme="majorBidi"/>
          <w:sz w:val="28"/>
          <w:szCs w:val="28"/>
          <w:lang w:bidi="ar-IQ"/>
        </w:rPr>
        <w:t>r exposure</w:t>
      </w:r>
      <w:r w:rsidRPr="00780408">
        <w:rPr>
          <w:rFonts w:asciiTheme="majorBidi" w:hAnsiTheme="majorBidi" w:cstheme="majorBidi"/>
          <w:sz w:val="28"/>
          <w:szCs w:val="28"/>
          <w:lang w:bidi="ar-IQ"/>
        </w:rPr>
        <w:t xml:space="preserve"> to a toxicant, a fraction of the cells will be severely injured and undergo cell </w:t>
      </w:r>
      <w:r w:rsidR="00037D07" w:rsidRPr="00780408">
        <w:rPr>
          <w:rFonts w:asciiTheme="majorBidi" w:hAnsiTheme="majorBidi" w:cstheme="majorBidi"/>
          <w:sz w:val="28"/>
          <w:szCs w:val="28"/>
          <w:lang w:bidi="ar-IQ"/>
        </w:rPr>
        <w:t>death by apoptosis or necrosis</w:t>
      </w:r>
      <w:r w:rsidRPr="00780408">
        <w:rPr>
          <w:rFonts w:asciiTheme="majorBidi" w:hAnsiTheme="majorBidi" w:cstheme="majorBidi"/>
          <w:sz w:val="28"/>
          <w:szCs w:val="28"/>
          <w:lang w:bidi="ar-IQ"/>
        </w:rPr>
        <w:t xml:space="preserve">. Cells with nonlethal injuries may undergo cell repair and/or adaptation, which contribute to the structural and functional recovery of the nephron. In addition, there is a population of uninjured cells that may undergo compensatory hypertrophy, cellular adaptation, and cellular proliferation. </w:t>
      </w:r>
      <w:r w:rsidR="00C13EE6" w:rsidRPr="00780408">
        <w:rPr>
          <w:rFonts w:asciiTheme="majorBidi" w:hAnsiTheme="majorBidi" w:cstheme="majorBidi"/>
          <w:sz w:val="28"/>
          <w:szCs w:val="28"/>
          <w:lang w:bidi="ar-IQ"/>
        </w:rPr>
        <w:t xml:space="preserve">Which </w:t>
      </w:r>
      <w:r w:rsidRPr="00780408">
        <w:rPr>
          <w:rFonts w:asciiTheme="majorBidi" w:hAnsiTheme="majorBidi" w:cstheme="majorBidi"/>
          <w:sz w:val="28"/>
          <w:szCs w:val="28"/>
          <w:lang w:bidi="ar-IQ"/>
        </w:rPr>
        <w:t>contribute to the structural and functional recovery of the nephron.</w:t>
      </w:r>
    </w:p>
    <w:tbl>
      <w:tblPr>
        <w:tblW w:w="0" w:type="auto"/>
        <w:tblCellSpacing w:w="0" w:type="dxa"/>
        <w:tblCellMar>
          <w:left w:w="0" w:type="dxa"/>
          <w:right w:w="0" w:type="dxa"/>
        </w:tblCellMar>
        <w:tblLook w:val="04A0"/>
      </w:tblPr>
      <w:tblGrid>
        <w:gridCol w:w="9746"/>
      </w:tblGrid>
      <w:tr w:rsidR="006666B7" w:rsidRPr="00780408">
        <w:trPr>
          <w:tblCellSpacing w:w="0" w:type="dxa"/>
        </w:trPr>
        <w:tc>
          <w:tcPr>
            <w:tcW w:w="0" w:type="auto"/>
            <w:shd w:val="clear" w:color="auto" w:fill="FFFFFF"/>
            <w:hideMark/>
          </w:tcPr>
          <w:p w:rsidR="006666B7" w:rsidRPr="00780408" w:rsidRDefault="006666B7" w:rsidP="006666B7">
            <w:pPr>
              <w:bidi w:val="0"/>
              <w:jc w:val="lowKashida"/>
              <w:rPr>
                <w:rFonts w:asciiTheme="majorBidi" w:hAnsiTheme="majorBidi" w:cstheme="majorBidi"/>
                <w:b/>
                <w:bCs/>
                <w:sz w:val="28"/>
                <w:szCs w:val="28"/>
                <w:u w:val="single"/>
                <w:lang w:bidi="ar-IQ"/>
              </w:rPr>
            </w:pPr>
            <w:bookmarkStart w:id="7" w:name="2397027"/>
            <w:bookmarkEnd w:id="7"/>
            <w:r w:rsidRPr="00780408">
              <w:rPr>
                <w:rFonts w:asciiTheme="majorBidi" w:hAnsiTheme="majorBidi" w:cstheme="majorBidi"/>
                <w:b/>
                <w:bCs/>
                <w:sz w:val="28"/>
                <w:szCs w:val="28"/>
                <w:u w:val="single"/>
                <w:lang w:bidi="ar-IQ"/>
              </w:rPr>
              <w:t>Chronic Renal Failure</w:t>
            </w:r>
          </w:p>
          <w:p w:rsidR="00124685" w:rsidRPr="00780408" w:rsidRDefault="006666B7" w:rsidP="006A0C82">
            <w:pPr>
              <w:bidi w:val="0"/>
              <w:jc w:val="lowKashida"/>
              <w:rPr>
                <w:rFonts w:asciiTheme="majorBidi" w:hAnsiTheme="majorBidi" w:cstheme="majorBidi"/>
                <w:sz w:val="28"/>
                <w:szCs w:val="28"/>
                <w:lang w:bidi="ar-IQ"/>
              </w:rPr>
            </w:pPr>
            <w:bookmarkStart w:id="8" w:name="2397028"/>
            <w:bookmarkEnd w:id="8"/>
            <w:r w:rsidRPr="00780408">
              <w:rPr>
                <w:rFonts w:asciiTheme="majorBidi" w:hAnsiTheme="majorBidi" w:cstheme="majorBidi"/>
                <w:sz w:val="28"/>
                <w:szCs w:val="28"/>
                <w:lang w:bidi="ar-IQ"/>
              </w:rPr>
              <w:t xml:space="preserve">Progressive deterioration of renal function may occur with long-term exposure to various chemicals. With time, </w:t>
            </w:r>
            <w:r w:rsidR="00C61AF7" w:rsidRPr="00780408">
              <w:rPr>
                <w:rFonts w:asciiTheme="majorBidi" w:hAnsiTheme="majorBidi" w:cstheme="majorBidi"/>
                <w:sz w:val="28"/>
                <w:szCs w:val="28"/>
                <w:lang w:bidi="ar-IQ"/>
              </w:rPr>
              <w:t>the adaptation of remnant viable nephrons will changed to maladaptation</w:t>
            </w:r>
            <w:r w:rsidR="006A0C82" w:rsidRPr="00780408">
              <w:rPr>
                <w:rFonts w:asciiTheme="majorBidi" w:hAnsiTheme="majorBidi" w:cstheme="majorBidi"/>
                <w:sz w:val="28"/>
                <w:szCs w:val="28"/>
                <w:lang w:bidi="ar-IQ"/>
              </w:rPr>
              <w:t xml:space="preserve">, and </w:t>
            </w:r>
            <w:r w:rsidRPr="00780408">
              <w:rPr>
                <w:rFonts w:asciiTheme="majorBidi" w:hAnsiTheme="majorBidi" w:cstheme="majorBidi"/>
                <w:sz w:val="28"/>
                <w:szCs w:val="28"/>
                <w:lang w:bidi="ar-IQ"/>
              </w:rPr>
              <w:t xml:space="preserve">glomerulosclerosis eventually develops that </w:t>
            </w:r>
            <w:r w:rsidR="00E12E83" w:rsidRPr="00780408">
              <w:rPr>
                <w:rFonts w:asciiTheme="majorBidi" w:hAnsiTheme="majorBidi" w:cstheme="majorBidi"/>
                <w:sz w:val="28"/>
                <w:szCs w:val="28"/>
                <w:lang w:bidi="ar-IQ"/>
              </w:rPr>
              <w:t>may lead to tubular atrophy, interstitial fibrosis and</w:t>
            </w:r>
            <w:r w:rsidRPr="00780408">
              <w:rPr>
                <w:rFonts w:asciiTheme="majorBidi" w:hAnsiTheme="majorBidi" w:cstheme="majorBidi"/>
                <w:sz w:val="28"/>
                <w:szCs w:val="28"/>
                <w:lang w:bidi="ar-IQ"/>
              </w:rPr>
              <w:t xml:space="preserve"> </w:t>
            </w:r>
            <w:r w:rsidR="00E12E83" w:rsidRPr="00780408">
              <w:rPr>
                <w:rFonts w:asciiTheme="majorBidi" w:hAnsiTheme="majorBidi" w:cstheme="majorBidi"/>
                <w:sz w:val="28"/>
                <w:szCs w:val="28"/>
                <w:lang w:bidi="ar-IQ"/>
              </w:rPr>
              <w:t xml:space="preserve">a </w:t>
            </w:r>
            <w:r w:rsidRPr="00780408">
              <w:rPr>
                <w:rFonts w:asciiTheme="majorBidi" w:hAnsiTheme="majorBidi" w:cstheme="majorBidi"/>
                <w:sz w:val="28"/>
                <w:szCs w:val="28"/>
                <w:lang w:bidi="ar-IQ"/>
              </w:rPr>
              <w:t>mechanical dama</w:t>
            </w:r>
            <w:r w:rsidR="00E12E83" w:rsidRPr="00780408">
              <w:rPr>
                <w:rFonts w:asciiTheme="majorBidi" w:hAnsiTheme="majorBidi" w:cstheme="majorBidi"/>
                <w:sz w:val="28"/>
                <w:szCs w:val="28"/>
                <w:lang w:bidi="ar-IQ"/>
              </w:rPr>
              <w:t>ge characterized by altered permeability</w:t>
            </w:r>
            <w:r w:rsidRPr="00780408">
              <w:rPr>
                <w:rFonts w:asciiTheme="majorBidi" w:hAnsiTheme="majorBidi" w:cstheme="majorBidi"/>
                <w:sz w:val="28"/>
                <w:szCs w:val="28"/>
                <w:lang w:bidi="ar-IQ"/>
              </w:rPr>
              <w:t>.</w:t>
            </w:r>
          </w:p>
        </w:tc>
      </w:tr>
    </w:tbl>
    <w:p w:rsidR="006666B7" w:rsidRPr="00780408" w:rsidRDefault="006666B7" w:rsidP="006666B7">
      <w:pPr>
        <w:bidi w:val="0"/>
        <w:jc w:val="lowKashida"/>
        <w:rPr>
          <w:rFonts w:asciiTheme="majorBidi" w:hAnsiTheme="majorBidi" w:cstheme="majorBidi"/>
          <w:vanish/>
          <w:sz w:val="28"/>
          <w:szCs w:val="28"/>
          <w:lang w:bidi="ar-IQ"/>
        </w:rPr>
      </w:pPr>
      <w:bookmarkStart w:id="9" w:name="2397029"/>
      <w:bookmarkEnd w:id="9"/>
    </w:p>
    <w:tbl>
      <w:tblPr>
        <w:tblW w:w="0" w:type="auto"/>
        <w:tblCellSpacing w:w="0" w:type="dxa"/>
        <w:tblCellMar>
          <w:left w:w="0" w:type="dxa"/>
          <w:right w:w="0" w:type="dxa"/>
        </w:tblCellMar>
        <w:tblLook w:val="04A0"/>
      </w:tblPr>
      <w:tblGrid>
        <w:gridCol w:w="9746"/>
      </w:tblGrid>
      <w:tr w:rsidR="006666B7" w:rsidRPr="00780408" w:rsidTr="00CC62BC">
        <w:trPr>
          <w:tblCellSpacing w:w="0" w:type="dxa"/>
        </w:trPr>
        <w:tc>
          <w:tcPr>
            <w:tcW w:w="9746" w:type="dxa"/>
            <w:shd w:val="clear" w:color="auto" w:fill="FFFFFF"/>
            <w:hideMark/>
          </w:tcPr>
          <w:p w:rsidR="006666B7" w:rsidRPr="00780408" w:rsidRDefault="006666B7" w:rsidP="006666B7">
            <w:pPr>
              <w:bidi w:val="0"/>
              <w:jc w:val="lowKashida"/>
              <w:rPr>
                <w:rFonts w:asciiTheme="majorBidi" w:hAnsiTheme="majorBidi" w:cstheme="majorBidi"/>
                <w:b/>
                <w:bCs/>
                <w:sz w:val="28"/>
                <w:szCs w:val="28"/>
                <w:u w:val="single"/>
                <w:lang w:bidi="ar-IQ"/>
              </w:rPr>
            </w:pPr>
            <w:r w:rsidRPr="00780408">
              <w:rPr>
                <w:rFonts w:asciiTheme="majorBidi" w:hAnsiTheme="majorBidi" w:cstheme="majorBidi"/>
                <w:b/>
                <w:bCs/>
                <w:sz w:val="28"/>
                <w:szCs w:val="28"/>
                <w:u w:val="single"/>
                <w:lang w:bidi="ar-IQ"/>
              </w:rPr>
              <w:t>Susceptibility of the Kidney to Toxic Injury</w:t>
            </w:r>
          </w:p>
          <w:p w:rsidR="006666B7" w:rsidRPr="00780408" w:rsidRDefault="00C61AF7" w:rsidP="00C61AF7">
            <w:pPr>
              <w:bidi w:val="0"/>
              <w:jc w:val="lowKashida"/>
              <w:rPr>
                <w:rFonts w:asciiTheme="majorBidi" w:hAnsiTheme="majorBidi" w:cstheme="majorBidi"/>
                <w:sz w:val="28"/>
                <w:szCs w:val="28"/>
                <w:lang w:bidi="ar-IQ"/>
              </w:rPr>
            </w:pPr>
            <w:bookmarkStart w:id="10" w:name="2397030"/>
            <w:bookmarkStart w:id="11" w:name="2397031"/>
            <w:bookmarkEnd w:id="10"/>
            <w:bookmarkEnd w:id="11"/>
            <w:r w:rsidRPr="00780408">
              <w:rPr>
                <w:rFonts w:asciiTheme="majorBidi" w:hAnsiTheme="majorBidi" w:cstheme="majorBidi"/>
                <w:sz w:val="28"/>
                <w:szCs w:val="28"/>
                <w:lang w:bidi="ar-IQ"/>
              </w:rPr>
              <w:t>Many</w:t>
            </w:r>
            <w:r w:rsidR="006666B7" w:rsidRPr="00780408">
              <w:rPr>
                <w:rFonts w:asciiTheme="majorBidi" w:hAnsiTheme="majorBidi" w:cstheme="majorBidi"/>
                <w:sz w:val="28"/>
                <w:szCs w:val="28"/>
                <w:lang w:bidi="ar-IQ"/>
              </w:rPr>
              <w:t xml:space="preserve"> drugs, environmental chemicals, and metals can cause site-specific nephrotoxicity. The </w:t>
            </w:r>
            <w:r w:rsidRPr="00780408">
              <w:rPr>
                <w:rFonts w:asciiTheme="majorBidi" w:hAnsiTheme="majorBidi" w:cstheme="majorBidi"/>
                <w:sz w:val="28"/>
                <w:szCs w:val="28"/>
                <w:lang w:bidi="ar-IQ"/>
              </w:rPr>
              <w:t xml:space="preserve">intensity </w:t>
            </w:r>
            <w:r w:rsidR="006666B7" w:rsidRPr="00780408">
              <w:rPr>
                <w:rFonts w:asciiTheme="majorBidi" w:hAnsiTheme="majorBidi" w:cstheme="majorBidi"/>
                <w:sz w:val="28"/>
                <w:szCs w:val="28"/>
                <w:lang w:bidi="ar-IQ"/>
              </w:rPr>
              <w:t>of ARF vary from recovery to permanent renal damage, which may require dialysis or renal transplantation.</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12" w:name="2397032"/>
            <w:bookmarkEnd w:id="12"/>
            <w:r w:rsidRPr="00780408">
              <w:rPr>
                <w:rFonts w:asciiTheme="majorBidi" w:hAnsiTheme="majorBidi" w:cstheme="majorBidi"/>
                <w:b/>
                <w:bCs/>
                <w:sz w:val="28"/>
                <w:szCs w:val="28"/>
                <w:u w:val="single"/>
                <w:lang w:bidi="ar-IQ"/>
              </w:rPr>
              <w:t>Reasons for the Susceptibility of the Kidney to Toxicity</w:t>
            </w:r>
          </w:p>
          <w:p w:rsidR="006666B7" w:rsidRPr="00780408" w:rsidRDefault="006A0C82" w:rsidP="00F862F7">
            <w:pPr>
              <w:bidi w:val="0"/>
              <w:jc w:val="lowKashida"/>
              <w:rPr>
                <w:rFonts w:asciiTheme="majorBidi" w:hAnsiTheme="majorBidi" w:cstheme="majorBidi"/>
                <w:sz w:val="28"/>
                <w:szCs w:val="28"/>
                <w:lang w:bidi="ar-IQ"/>
              </w:rPr>
            </w:pPr>
            <w:bookmarkStart w:id="13" w:name="2397033"/>
            <w:bookmarkEnd w:id="13"/>
            <w:r w:rsidRPr="00780408">
              <w:rPr>
                <w:rFonts w:asciiTheme="majorBidi" w:hAnsiTheme="majorBidi" w:cstheme="majorBidi"/>
                <w:sz w:val="28"/>
                <w:szCs w:val="28"/>
                <w:lang w:bidi="ar-IQ"/>
              </w:rPr>
              <w:t>K</w:t>
            </w:r>
            <w:r w:rsidR="006666B7" w:rsidRPr="00780408">
              <w:rPr>
                <w:rFonts w:asciiTheme="majorBidi" w:hAnsiTheme="majorBidi" w:cstheme="majorBidi"/>
                <w:sz w:val="28"/>
                <w:szCs w:val="28"/>
                <w:lang w:bidi="ar-IQ"/>
              </w:rPr>
              <w:t>idneys const</w:t>
            </w:r>
            <w:r w:rsidR="00D05A1A" w:rsidRPr="00780408">
              <w:rPr>
                <w:rFonts w:asciiTheme="majorBidi" w:hAnsiTheme="majorBidi" w:cstheme="majorBidi"/>
                <w:sz w:val="28"/>
                <w:szCs w:val="28"/>
                <w:lang w:bidi="ar-IQ"/>
              </w:rPr>
              <w:t xml:space="preserve">itute only 0.5% </w:t>
            </w:r>
            <w:r w:rsidR="006666B7" w:rsidRPr="00780408">
              <w:rPr>
                <w:rFonts w:asciiTheme="majorBidi" w:hAnsiTheme="majorBidi" w:cstheme="majorBidi"/>
                <w:sz w:val="28"/>
                <w:szCs w:val="28"/>
                <w:lang w:bidi="ar-IQ"/>
              </w:rPr>
              <w:t>of total body</w:t>
            </w:r>
            <w:r w:rsidR="00D05A1A" w:rsidRPr="00780408">
              <w:rPr>
                <w:rFonts w:asciiTheme="majorBidi" w:hAnsiTheme="majorBidi" w:cstheme="majorBidi"/>
                <w:sz w:val="28"/>
                <w:szCs w:val="28"/>
                <w:lang w:bidi="ar-IQ"/>
              </w:rPr>
              <w:t xml:space="preserve"> mass, they receive about 20-</w:t>
            </w:r>
            <w:r w:rsidR="006666B7" w:rsidRPr="00780408">
              <w:rPr>
                <w:rFonts w:asciiTheme="majorBidi" w:hAnsiTheme="majorBidi" w:cstheme="majorBidi"/>
                <w:sz w:val="28"/>
                <w:szCs w:val="28"/>
                <w:lang w:bidi="ar-IQ"/>
              </w:rPr>
              <w:t>25</w:t>
            </w:r>
            <w:r w:rsidR="00D05A1A" w:rsidRPr="00780408">
              <w:rPr>
                <w:rFonts w:asciiTheme="majorBidi" w:hAnsiTheme="majorBidi" w:cstheme="majorBidi"/>
                <w:sz w:val="28"/>
                <w:szCs w:val="28"/>
                <w:lang w:bidi="ar-IQ"/>
              </w:rPr>
              <w:t>%</w:t>
            </w:r>
            <w:r w:rsidR="006666B7" w:rsidRPr="00780408">
              <w:rPr>
                <w:rFonts w:asciiTheme="majorBidi" w:hAnsiTheme="majorBidi" w:cstheme="majorBidi"/>
                <w:sz w:val="28"/>
                <w:szCs w:val="28"/>
                <w:lang w:bidi="ar-IQ"/>
              </w:rPr>
              <w:t xml:space="preserve"> of the cardiac output. </w:t>
            </w:r>
            <w:r w:rsidR="00F862F7" w:rsidRPr="00780408">
              <w:rPr>
                <w:rFonts w:asciiTheme="majorBidi" w:hAnsiTheme="majorBidi" w:cstheme="majorBidi"/>
                <w:sz w:val="28"/>
                <w:szCs w:val="28"/>
                <w:lang w:bidi="ar-IQ"/>
              </w:rPr>
              <w:t>Consequently</w:t>
            </w:r>
            <w:r w:rsidR="006666B7" w:rsidRPr="00780408">
              <w:rPr>
                <w:rFonts w:asciiTheme="majorBidi" w:hAnsiTheme="majorBidi" w:cstheme="majorBidi"/>
                <w:sz w:val="28"/>
                <w:szCs w:val="28"/>
                <w:lang w:bidi="ar-IQ"/>
              </w:rPr>
              <w:t xml:space="preserve">, any drug or chemical in the systemic circulation is delivered to these organs in relatively high amounts. The processes involved in forming concentrated urine also serve to concentrate potential toxicants in the tubular fluid, thus driving passive diffusion of toxicants into tubular cells. </w:t>
            </w:r>
            <w:r w:rsidR="00F862F7" w:rsidRPr="00780408">
              <w:rPr>
                <w:rFonts w:asciiTheme="majorBidi" w:hAnsiTheme="majorBidi" w:cstheme="majorBidi"/>
                <w:sz w:val="28"/>
                <w:szCs w:val="28"/>
                <w:lang w:bidi="ar-IQ"/>
              </w:rPr>
              <w:t>So</w:t>
            </w:r>
            <w:r w:rsidR="006666B7" w:rsidRPr="00780408">
              <w:rPr>
                <w:rFonts w:asciiTheme="majorBidi" w:hAnsiTheme="majorBidi" w:cstheme="majorBidi"/>
                <w:sz w:val="28"/>
                <w:szCs w:val="28"/>
                <w:lang w:bidi="ar-IQ"/>
              </w:rPr>
              <w:t>, a nontoxic concentration of a chemical in the plasma may reach toxic concentrations in the kidney. Finally, renal transport, accumulation, and metabolism of xenobiotics contribute significantly to the susceptibility of the kidney to toxic injury.</w:t>
            </w:r>
          </w:p>
          <w:p w:rsidR="006666B7" w:rsidRPr="00780408" w:rsidRDefault="006666B7" w:rsidP="00F862F7">
            <w:pPr>
              <w:bidi w:val="0"/>
              <w:spacing w:after="120"/>
              <w:jc w:val="distribute"/>
              <w:rPr>
                <w:rFonts w:asciiTheme="majorBidi" w:hAnsiTheme="majorBidi" w:cstheme="majorBidi"/>
                <w:sz w:val="28"/>
                <w:szCs w:val="28"/>
                <w:lang w:bidi="ar-IQ"/>
              </w:rPr>
            </w:pPr>
            <w:bookmarkStart w:id="14" w:name="2397034"/>
            <w:bookmarkEnd w:id="14"/>
            <w:r w:rsidRPr="00780408">
              <w:rPr>
                <w:rFonts w:asciiTheme="majorBidi" w:hAnsiTheme="majorBidi" w:cstheme="majorBidi"/>
                <w:sz w:val="28"/>
                <w:szCs w:val="28"/>
                <w:lang w:bidi="ar-IQ"/>
              </w:rPr>
              <w:t xml:space="preserve">In addition to intrarenal factors, the incidence and/or severity of chemically induced nephrotoxicity may be related to the sensitivity of the kidney to circulating vasoconstrictors (angiotensin II or vasopressin), whose actions normally are counterbalanced by the actions of increased vasodilatory prostaglandins. When prostaglandin synthesis is suppressed by nonsteroidal anti-inflammatory drugs (NSAIDs), renal blood flow (RBF) declines markedly and ARF ensues as a result of the unopposed actions of vasoconstrictors. Another example of predisposing risk </w:t>
            </w:r>
            <w:r w:rsidRPr="00780408">
              <w:rPr>
                <w:rFonts w:asciiTheme="majorBidi" w:hAnsiTheme="majorBidi" w:cstheme="majorBidi"/>
                <w:sz w:val="28"/>
                <w:szCs w:val="28"/>
                <w:lang w:bidi="ar-IQ"/>
              </w:rPr>
              <w:lastRenderedPageBreak/>
              <w:t>factors relates to the clinical use of angiotensin-converting enzyme (ACE) inhibitors. Glomerular filtration pressure is dependent on angiotensin II–induced efferent arteriolar constriction. ACE inhibitors block this vasoconstriction, resulting in a precipitous decline in filtration pressure and ARF.</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15" w:name="2397035"/>
            <w:bookmarkEnd w:id="15"/>
            <w:r w:rsidRPr="00780408">
              <w:rPr>
                <w:rFonts w:asciiTheme="majorBidi" w:hAnsiTheme="majorBidi" w:cstheme="majorBidi"/>
                <w:b/>
                <w:bCs/>
                <w:sz w:val="28"/>
                <w:szCs w:val="28"/>
                <w:u w:val="single"/>
                <w:lang w:bidi="ar-IQ"/>
              </w:rPr>
              <w:t>Glomerular Injury</w:t>
            </w:r>
          </w:p>
          <w:p w:rsidR="006666B7" w:rsidRPr="00780408" w:rsidRDefault="00186A09" w:rsidP="006666B7">
            <w:pPr>
              <w:bidi w:val="0"/>
              <w:jc w:val="lowKashida"/>
              <w:rPr>
                <w:rFonts w:asciiTheme="majorBidi" w:hAnsiTheme="majorBidi" w:cstheme="majorBidi"/>
                <w:sz w:val="28"/>
                <w:szCs w:val="28"/>
                <w:lang w:bidi="ar-IQ"/>
              </w:rPr>
            </w:pPr>
            <w:bookmarkStart w:id="16" w:name="2397036"/>
            <w:bookmarkEnd w:id="16"/>
            <w:r w:rsidRPr="00780408">
              <w:rPr>
                <w:rFonts w:asciiTheme="majorBidi" w:hAnsiTheme="majorBidi" w:cstheme="majorBidi"/>
                <w:sz w:val="28"/>
                <w:szCs w:val="28"/>
                <w:lang w:bidi="ar-IQ"/>
              </w:rPr>
              <w:t>The glomerulus is a complex, specialized capillary bed that serves as the first stage in the filtering process of the </w:t>
            </w:r>
            <w:hyperlink r:id="rId6" w:tooltip="Blood" w:history="1">
              <w:r w:rsidRPr="00780408">
                <w:rPr>
                  <w:rStyle w:val="Hyperlink"/>
                  <w:rFonts w:asciiTheme="majorBidi" w:hAnsiTheme="majorBidi" w:cstheme="majorBidi"/>
                  <w:color w:val="auto"/>
                  <w:sz w:val="28"/>
                  <w:szCs w:val="28"/>
                  <w:u w:val="none"/>
                  <w:lang w:bidi="ar-IQ"/>
                </w:rPr>
                <w:t>blood</w:t>
              </w:r>
            </w:hyperlink>
            <w:r w:rsidRPr="00780408">
              <w:rPr>
                <w:rFonts w:asciiTheme="majorBidi" w:hAnsiTheme="majorBidi" w:cstheme="majorBidi"/>
                <w:sz w:val="28"/>
                <w:szCs w:val="28"/>
                <w:lang w:bidi="ar-IQ"/>
              </w:rPr>
              <w:t> and urine formation. The glomerulus is characterized by its high permeability to water and small solutes and an almost complete impermeability to large molecules. Since t</w:t>
            </w:r>
            <w:r w:rsidR="006666B7" w:rsidRPr="00780408">
              <w:rPr>
                <w:rFonts w:asciiTheme="majorBidi" w:hAnsiTheme="majorBidi" w:cstheme="majorBidi"/>
                <w:sz w:val="28"/>
                <w:szCs w:val="28"/>
                <w:lang w:bidi="ar-IQ"/>
              </w:rPr>
              <w:t>he glomerulus is the initial site of chemi</w:t>
            </w:r>
            <w:r w:rsidRPr="00780408">
              <w:rPr>
                <w:rFonts w:asciiTheme="majorBidi" w:hAnsiTheme="majorBidi" w:cstheme="majorBidi"/>
                <w:sz w:val="28"/>
                <w:szCs w:val="28"/>
                <w:lang w:bidi="ar-IQ"/>
              </w:rPr>
              <w:t>cal exposure in the nephron,</w:t>
            </w:r>
            <w:r w:rsidR="006666B7" w:rsidRPr="00780408">
              <w:rPr>
                <w:rFonts w:asciiTheme="majorBidi" w:hAnsiTheme="majorBidi" w:cstheme="majorBidi"/>
                <w:sz w:val="28"/>
                <w:szCs w:val="28"/>
                <w:lang w:bidi="ar-IQ"/>
              </w:rPr>
              <w:t xml:space="preserve"> a number of </w:t>
            </w:r>
            <w:proofErr w:type="spellStart"/>
            <w:r w:rsidR="006666B7" w:rsidRPr="00780408">
              <w:rPr>
                <w:rFonts w:asciiTheme="majorBidi" w:hAnsiTheme="majorBidi" w:cstheme="majorBidi"/>
                <w:sz w:val="28"/>
                <w:szCs w:val="28"/>
                <w:lang w:bidi="ar-IQ"/>
              </w:rPr>
              <w:t>nephrotoxicants</w:t>
            </w:r>
            <w:proofErr w:type="spellEnd"/>
            <w:r w:rsidR="004C7F76" w:rsidRPr="00780408">
              <w:rPr>
                <w:rFonts w:asciiTheme="majorBidi" w:hAnsiTheme="majorBidi" w:cstheme="majorBidi"/>
                <w:sz w:val="28"/>
                <w:szCs w:val="28"/>
                <w:lang w:bidi="ar-IQ"/>
              </w:rPr>
              <w:t xml:space="preserve"> can</w:t>
            </w:r>
            <w:r w:rsidR="006666B7" w:rsidRPr="00780408">
              <w:rPr>
                <w:rFonts w:asciiTheme="majorBidi" w:hAnsiTheme="majorBidi" w:cstheme="majorBidi"/>
                <w:sz w:val="28"/>
                <w:szCs w:val="28"/>
                <w:lang w:bidi="ar-IQ"/>
              </w:rPr>
              <w:t xml:space="preserve"> alter </w:t>
            </w:r>
            <w:proofErr w:type="spellStart"/>
            <w:r w:rsidR="006666B7" w:rsidRPr="00780408">
              <w:rPr>
                <w:rFonts w:asciiTheme="majorBidi" w:hAnsiTheme="majorBidi" w:cstheme="majorBidi"/>
                <w:sz w:val="28"/>
                <w:szCs w:val="28"/>
                <w:lang w:bidi="ar-IQ"/>
              </w:rPr>
              <w:t>glomerular</w:t>
            </w:r>
            <w:proofErr w:type="spellEnd"/>
            <w:r w:rsidR="006666B7" w:rsidRPr="00780408">
              <w:rPr>
                <w:rFonts w:asciiTheme="majorBidi" w:hAnsiTheme="majorBidi" w:cstheme="majorBidi"/>
                <w:sz w:val="28"/>
                <w:szCs w:val="28"/>
                <w:lang w:bidi="ar-IQ"/>
              </w:rPr>
              <w:t xml:space="preserve"> permeability to proteins.</w:t>
            </w:r>
          </w:p>
          <w:p w:rsidR="006666B7" w:rsidRPr="00780408" w:rsidRDefault="006666B7" w:rsidP="00186A09">
            <w:pPr>
              <w:bidi w:val="0"/>
              <w:jc w:val="lowKashida"/>
              <w:rPr>
                <w:rFonts w:asciiTheme="majorBidi" w:hAnsiTheme="majorBidi" w:cstheme="majorBidi"/>
                <w:sz w:val="28"/>
                <w:szCs w:val="28"/>
                <w:lang w:bidi="ar-IQ"/>
              </w:rPr>
            </w:pPr>
            <w:bookmarkStart w:id="17" w:name="2397037"/>
            <w:bookmarkEnd w:id="17"/>
            <w:r w:rsidRPr="00780408">
              <w:rPr>
                <w:rFonts w:asciiTheme="majorBidi" w:hAnsiTheme="majorBidi" w:cstheme="majorBidi"/>
                <w:sz w:val="28"/>
                <w:szCs w:val="28"/>
                <w:lang w:bidi="ar-IQ"/>
              </w:rPr>
              <w:t>Cyclosporine, amphotericin B, and gentamicin impair glomerular ultrafiltration without a significant loss of structural integrity and decreased GFR. Amphotericin B decreases GFR by causing renal vasoconstriction. Gentamicin interacts with the anionic sites on the</w:t>
            </w:r>
            <w:r w:rsidR="00186A09" w:rsidRPr="00780408">
              <w:rPr>
                <w:rFonts w:asciiTheme="majorBidi" w:hAnsiTheme="majorBidi" w:cstheme="majorBidi"/>
                <w:sz w:val="28"/>
                <w:szCs w:val="28"/>
                <w:lang w:bidi="ar-IQ"/>
              </w:rPr>
              <w:t xml:space="preserve"> endothelial cells, decreasing</w:t>
            </w:r>
            <w:r w:rsidRPr="00780408">
              <w:rPr>
                <w:rFonts w:asciiTheme="majorBidi" w:hAnsiTheme="majorBidi" w:cstheme="majorBidi"/>
                <w:sz w:val="28"/>
                <w:szCs w:val="28"/>
                <w:lang w:bidi="ar-IQ"/>
              </w:rPr>
              <w:t xml:space="preserve"> GFR. Finally, cyclosporine not only causes renal vasoconstriction and vascular damage but is injurious to the glomerular endothelial cell.</w:t>
            </w:r>
          </w:p>
          <w:p w:rsidR="006666B7" w:rsidRPr="00780408" w:rsidRDefault="006666B7" w:rsidP="006666B7">
            <w:pPr>
              <w:bidi w:val="0"/>
              <w:jc w:val="lowKashida"/>
              <w:rPr>
                <w:rFonts w:asciiTheme="majorBidi" w:hAnsiTheme="majorBidi" w:cstheme="majorBidi"/>
                <w:sz w:val="28"/>
                <w:szCs w:val="28"/>
                <w:lang w:bidi="ar-IQ"/>
              </w:rPr>
            </w:pPr>
            <w:bookmarkStart w:id="18" w:name="2397038"/>
            <w:bookmarkEnd w:id="18"/>
            <w:r w:rsidRPr="00780408">
              <w:rPr>
                <w:rFonts w:asciiTheme="majorBidi" w:hAnsiTheme="majorBidi" w:cstheme="majorBidi"/>
                <w:sz w:val="28"/>
                <w:szCs w:val="28"/>
                <w:lang w:bidi="ar-IQ"/>
              </w:rPr>
              <w:t xml:space="preserve">Heavy metals, hydrocarbons, </w:t>
            </w:r>
            <w:proofErr w:type="spellStart"/>
            <w:r w:rsidRPr="00780408">
              <w:rPr>
                <w:rFonts w:asciiTheme="majorBidi" w:hAnsiTheme="majorBidi" w:cstheme="majorBidi"/>
                <w:sz w:val="28"/>
                <w:szCs w:val="28"/>
                <w:lang w:bidi="ar-IQ"/>
              </w:rPr>
              <w:t>penicillamin</w:t>
            </w:r>
            <w:r w:rsidR="00402A6E" w:rsidRPr="00780408">
              <w:rPr>
                <w:rFonts w:asciiTheme="majorBidi" w:hAnsiTheme="majorBidi" w:cstheme="majorBidi"/>
                <w:sz w:val="28"/>
                <w:szCs w:val="28"/>
                <w:lang w:bidi="ar-IQ"/>
              </w:rPr>
              <w:t>e</w:t>
            </w:r>
            <w:proofErr w:type="spellEnd"/>
            <w:r w:rsidR="00402A6E" w:rsidRPr="00780408">
              <w:rPr>
                <w:rFonts w:asciiTheme="majorBidi" w:hAnsiTheme="majorBidi" w:cstheme="majorBidi"/>
                <w:sz w:val="28"/>
                <w:szCs w:val="28"/>
                <w:lang w:bidi="ar-IQ"/>
              </w:rPr>
              <w:t xml:space="preserve">, and </w:t>
            </w:r>
            <w:proofErr w:type="spellStart"/>
            <w:r w:rsidR="00402A6E" w:rsidRPr="00780408">
              <w:rPr>
                <w:rFonts w:asciiTheme="majorBidi" w:hAnsiTheme="majorBidi" w:cstheme="majorBidi"/>
                <w:sz w:val="28"/>
                <w:szCs w:val="28"/>
                <w:lang w:bidi="ar-IQ"/>
              </w:rPr>
              <w:t>captopril</w:t>
            </w:r>
            <w:proofErr w:type="spellEnd"/>
            <w:r w:rsidR="00402A6E" w:rsidRPr="00780408">
              <w:rPr>
                <w:rFonts w:asciiTheme="majorBidi" w:hAnsiTheme="majorBidi" w:cstheme="majorBidi"/>
                <w:sz w:val="28"/>
                <w:szCs w:val="28"/>
                <w:lang w:bidi="ar-IQ"/>
              </w:rPr>
              <w:t xml:space="preserve"> can produce certain</w:t>
            </w:r>
            <w:r w:rsidRPr="00780408">
              <w:rPr>
                <w:rFonts w:asciiTheme="majorBidi" w:hAnsiTheme="majorBidi" w:cstheme="majorBidi"/>
                <w:sz w:val="28"/>
                <w:szCs w:val="28"/>
                <w:lang w:bidi="ar-IQ"/>
              </w:rPr>
              <w:t xml:space="preserve"> type of glomerular injury</w:t>
            </w:r>
            <w:r w:rsidR="00402A6E" w:rsidRPr="00780408">
              <w:rPr>
                <w:rFonts w:asciiTheme="majorBidi" w:hAnsiTheme="majorBidi" w:cstheme="majorBidi"/>
                <w:sz w:val="28"/>
                <w:szCs w:val="28"/>
                <w:lang w:bidi="ar-IQ"/>
              </w:rPr>
              <w:t xml:space="preserve"> (glomerulonephritis)</w:t>
            </w:r>
            <w:r w:rsidRPr="00780408">
              <w:rPr>
                <w:rFonts w:asciiTheme="majorBidi" w:hAnsiTheme="majorBidi" w:cstheme="majorBidi"/>
                <w:sz w:val="28"/>
                <w:szCs w:val="28"/>
                <w:lang w:bidi="ar-IQ"/>
              </w:rPr>
              <w:t xml:space="preserve">. A chemical may function as a </w:t>
            </w:r>
            <w:proofErr w:type="spellStart"/>
            <w:r w:rsidRPr="00780408">
              <w:rPr>
                <w:rFonts w:asciiTheme="majorBidi" w:hAnsiTheme="majorBidi" w:cstheme="majorBidi"/>
                <w:sz w:val="28"/>
                <w:szCs w:val="28"/>
                <w:lang w:bidi="ar-IQ"/>
              </w:rPr>
              <w:t>hapten</w:t>
            </w:r>
            <w:proofErr w:type="spellEnd"/>
            <w:r w:rsidRPr="00780408">
              <w:rPr>
                <w:rFonts w:asciiTheme="majorBidi" w:hAnsiTheme="majorBidi" w:cstheme="majorBidi"/>
                <w:sz w:val="28"/>
                <w:szCs w:val="28"/>
                <w:lang w:bidi="ar-IQ"/>
              </w:rPr>
              <w:t xml:space="preserve"> attached to a native protein or as a complete antigen and may elicit an antibody response. Antibody reactions with cell-surface antigens lead to immune deposit formation within the glomeruli, mediator activation, and subsequent injury to glomerular tissue.</w:t>
            </w:r>
          </w:p>
          <w:p w:rsidR="006666B7" w:rsidRPr="00780408" w:rsidRDefault="006666B7" w:rsidP="00CC62BC">
            <w:pPr>
              <w:tabs>
                <w:tab w:val="center" w:pos="4873"/>
              </w:tabs>
              <w:bidi w:val="0"/>
              <w:jc w:val="lowKashida"/>
              <w:rPr>
                <w:rFonts w:asciiTheme="majorBidi" w:hAnsiTheme="majorBidi" w:cstheme="majorBidi"/>
                <w:b/>
                <w:bCs/>
                <w:sz w:val="28"/>
                <w:szCs w:val="28"/>
                <w:u w:val="single"/>
                <w:lang w:bidi="ar-IQ"/>
              </w:rPr>
            </w:pPr>
            <w:bookmarkStart w:id="19" w:name="2397039"/>
            <w:bookmarkEnd w:id="19"/>
            <w:r w:rsidRPr="00780408">
              <w:rPr>
                <w:rFonts w:asciiTheme="majorBidi" w:hAnsiTheme="majorBidi" w:cstheme="majorBidi"/>
                <w:b/>
                <w:bCs/>
                <w:sz w:val="28"/>
                <w:szCs w:val="28"/>
                <w:u w:val="single"/>
                <w:lang w:bidi="ar-IQ"/>
              </w:rPr>
              <w:t>Proximal Tubular Injury</w:t>
            </w:r>
          </w:p>
          <w:p w:rsidR="006666B7" w:rsidRPr="00780408" w:rsidRDefault="006666B7" w:rsidP="00402A6E">
            <w:pPr>
              <w:bidi w:val="0"/>
              <w:jc w:val="lowKashida"/>
              <w:rPr>
                <w:rFonts w:asciiTheme="majorBidi" w:hAnsiTheme="majorBidi" w:cstheme="majorBidi"/>
                <w:sz w:val="28"/>
                <w:szCs w:val="28"/>
                <w:lang w:bidi="ar-IQ"/>
              </w:rPr>
            </w:pPr>
            <w:bookmarkStart w:id="20" w:name="2397040"/>
            <w:bookmarkEnd w:id="20"/>
            <w:r w:rsidRPr="00780408">
              <w:rPr>
                <w:rFonts w:asciiTheme="majorBidi" w:hAnsiTheme="majorBidi" w:cstheme="majorBidi"/>
                <w:sz w:val="28"/>
                <w:szCs w:val="28"/>
                <w:lang w:bidi="ar-IQ"/>
              </w:rPr>
              <w:t xml:space="preserve">The proximal tubule is the most common site of toxicant-induced renal injury. </w:t>
            </w:r>
            <w:r w:rsidR="00402A6E" w:rsidRPr="00780408">
              <w:rPr>
                <w:rFonts w:asciiTheme="majorBidi" w:hAnsiTheme="majorBidi" w:cstheme="majorBidi"/>
                <w:sz w:val="28"/>
                <w:szCs w:val="28"/>
                <w:lang w:bidi="ar-IQ"/>
              </w:rPr>
              <w:t xml:space="preserve">Approximately 60-80 % of solute and water filtered at the </w:t>
            </w:r>
            <w:proofErr w:type="spellStart"/>
            <w:r w:rsidR="00402A6E" w:rsidRPr="00780408">
              <w:rPr>
                <w:rFonts w:asciiTheme="majorBidi" w:hAnsiTheme="majorBidi" w:cstheme="majorBidi"/>
                <w:sz w:val="28"/>
                <w:szCs w:val="28"/>
                <w:lang w:bidi="ar-IQ"/>
              </w:rPr>
              <w:t>glomerulus</w:t>
            </w:r>
            <w:proofErr w:type="spellEnd"/>
            <w:r w:rsidR="00402A6E" w:rsidRPr="00780408">
              <w:rPr>
                <w:rFonts w:asciiTheme="majorBidi" w:hAnsiTheme="majorBidi" w:cstheme="majorBidi"/>
                <w:sz w:val="28"/>
                <w:szCs w:val="28"/>
                <w:lang w:bidi="ar-IQ"/>
              </w:rPr>
              <w:t xml:space="preserve"> are </w:t>
            </w:r>
            <w:proofErr w:type="spellStart"/>
            <w:r w:rsidR="00402A6E" w:rsidRPr="00780408">
              <w:rPr>
                <w:rFonts w:asciiTheme="majorBidi" w:hAnsiTheme="majorBidi" w:cstheme="majorBidi"/>
                <w:sz w:val="28"/>
                <w:szCs w:val="28"/>
                <w:lang w:bidi="ar-IQ"/>
              </w:rPr>
              <w:t>rebsorbed</w:t>
            </w:r>
            <w:proofErr w:type="spellEnd"/>
            <w:r w:rsidR="00402A6E" w:rsidRPr="00780408">
              <w:rPr>
                <w:rFonts w:asciiTheme="majorBidi" w:hAnsiTheme="majorBidi" w:cstheme="majorBidi"/>
                <w:sz w:val="28"/>
                <w:szCs w:val="28"/>
                <w:lang w:bidi="ar-IQ"/>
              </w:rPr>
              <w:t xml:space="preserve">. The proximal tubule also reabsorbs almost all the filtered low-molecular-weight proteins. </w:t>
            </w:r>
            <w:r w:rsidRPr="00780408">
              <w:rPr>
                <w:rFonts w:asciiTheme="majorBidi" w:hAnsiTheme="majorBidi" w:cstheme="majorBidi"/>
                <w:sz w:val="28"/>
                <w:szCs w:val="28"/>
                <w:lang w:bidi="ar-IQ"/>
              </w:rPr>
              <w:t>The nephrotoxic potential of xenobiotics depends on the intrinsic reactivi</w:t>
            </w:r>
            <w:r w:rsidR="00CC62BC" w:rsidRPr="00780408">
              <w:rPr>
                <w:rFonts w:asciiTheme="majorBidi" w:hAnsiTheme="majorBidi" w:cstheme="majorBidi"/>
                <w:sz w:val="28"/>
                <w:szCs w:val="28"/>
                <w:lang w:bidi="ar-IQ"/>
              </w:rPr>
              <w:t xml:space="preserve">ty of the drug with subcellular </w:t>
            </w:r>
            <w:r w:rsidR="00402A6E" w:rsidRPr="00780408">
              <w:rPr>
                <w:rFonts w:asciiTheme="majorBidi" w:hAnsiTheme="majorBidi" w:cstheme="majorBidi"/>
                <w:sz w:val="28"/>
                <w:szCs w:val="28"/>
                <w:lang w:bidi="ar-IQ"/>
              </w:rPr>
              <w:t>or molecular targets. C</w:t>
            </w:r>
            <w:r w:rsidRPr="00780408">
              <w:rPr>
                <w:rFonts w:asciiTheme="majorBidi" w:hAnsiTheme="majorBidi" w:cstheme="majorBidi"/>
                <w:sz w:val="28"/>
                <w:szCs w:val="28"/>
                <w:lang w:bidi="ar-IQ"/>
              </w:rPr>
              <w:t>ytochr</w:t>
            </w:r>
            <w:r w:rsidR="0062730F" w:rsidRPr="00780408">
              <w:rPr>
                <w:rFonts w:asciiTheme="majorBidi" w:hAnsiTheme="majorBidi" w:cstheme="majorBidi"/>
                <w:sz w:val="28"/>
                <w:szCs w:val="28"/>
                <w:lang w:bidi="ar-IQ"/>
              </w:rPr>
              <w:t>ome P450 and other enzymes</w:t>
            </w:r>
            <w:r w:rsidRPr="00780408">
              <w:rPr>
                <w:rFonts w:asciiTheme="majorBidi" w:hAnsiTheme="majorBidi" w:cstheme="majorBidi"/>
                <w:sz w:val="28"/>
                <w:szCs w:val="28"/>
                <w:lang w:bidi="ar-IQ"/>
              </w:rPr>
              <w:t xml:space="preserve"> are localized almost exclusively in the proximal tubule,</w:t>
            </w:r>
            <w:r w:rsidR="008566C1" w:rsidRPr="00780408">
              <w:rPr>
                <w:rFonts w:asciiTheme="majorBidi" w:hAnsiTheme="majorBidi" w:cstheme="majorBidi"/>
                <w:sz w:val="28"/>
                <w:szCs w:val="28"/>
                <w:lang w:bidi="ar-IQ"/>
              </w:rPr>
              <w:t xml:space="preserve"> which may contribute in</w:t>
            </w:r>
            <w:r w:rsidRPr="00780408">
              <w:rPr>
                <w:rFonts w:asciiTheme="majorBidi" w:hAnsiTheme="majorBidi" w:cstheme="majorBidi"/>
                <w:sz w:val="28"/>
                <w:szCs w:val="28"/>
                <w:lang w:bidi="ar-IQ"/>
              </w:rPr>
              <w:t xml:space="preserve"> </w:t>
            </w:r>
            <w:proofErr w:type="spellStart"/>
            <w:r w:rsidRPr="00780408">
              <w:rPr>
                <w:rFonts w:asciiTheme="majorBidi" w:hAnsiTheme="majorBidi" w:cstheme="majorBidi"/>
                <w:sz w:val="28"/>
                <w:szCs w:val="28"/>
                <w:lang w:bidi="ar-IQ"/>
              </w:rPr>
              <w:t>bioactivation</w:t>
            </w:r>
            <w:proofErr w:type="spellEnd"/>
            <w:r w:rsidRPr="00780408">
              <w:rPr>
                <w:rFonts w:asciiTheme="majorBidi" w:hAnsiTheme="majorBidi" w:cstheme="majorBidi"/>
                <w:sz w:val="28"/>
                <w:szCs w:val="28"/>
                <w:lang w:bidi="ar-IQ"/>
              </w:rPr>
              <w:t xml:space="preserve"> </w:t>
            </w:r>
            <w:r w:rsidR="008566C1" w:rsidRPr="00780408">
              <w:rPr>
                <w:rFonts w:asciiTheme="majorBidi" w:hAnsiTheme="majorBidi" w:cstheme="majorBidi"/>
                <w:sz w:val="28"/>
                <w:szCs w:val="28"/>
                <w:lang w:bidi="ar-IQ"/>
              </w:rPr>
              <w:t xml:space="preserve">of </w:t>
            </w:r>
            <w:r w:rsidR="0062730F" w:rsidRPr="00780408">
              <w:rPr>
                <w:rFonts w:asciiTheme="majorBidi" w:hAnsiTheme="majorBidi" w:cstheme="majorBidi"/>
                <w:sz w:val="28"/>
                <w:szCs w:val="28"/>
                <w:lang w:bidi="ar-IQ"/>
              </w:rPr>
              <w:t>chloroform</w:t>
            </w:r>
            <w:r w:rsidR="008566C1" w:rsidRPr="00780408">
              <w:rPr>
                <w:rFonts w:asciiTheme="majorBidi" w:hAnsiTheme="majorBidi" w:cstheme="majorBidi"/>
                <w:sz w:val="28"/>
                <w:szCs w:val="28"/>
                <w:lang w:bidi="ar-IQ"/>
              </w:rPr>
              <w:t>. P</w:t>
            </w:r>
            <w:r w:rsidRPr="00780408">
              <w:rPr>
                <w:rFonts w:asciiTheme="majorBidi" w:hAnsiTheme="majorBidi" w:cstheme="majorBidi"/>
                <w:sz w:val="28"/>
                <w:szCs w:val="28"/>
                <w:lang w:bidi="ar-IQ"/>
              </w:rPr>
              <w:t>ro</w:t>
            </w:r>
            <w:r w:rsidR="008566C1" w:rsidRPr="00780408">
              <w:rPr>
                <w:rFonts w:asciiTheme="majorBidi" w:hAnsiTheme="majorBidi" w:cstheme="majorBidi"/>
                <w:sz w:val="28"/>
                <w:szCs w:val="28"/>
                <w:lang w:bidi="ar-IQ"/>
              </w:rPr>
              <w:t>ximal tubular cells are</w:t>
            </w:r>
            <w:r w:rsidRPr="00780408">
              <w:rPr>
                <w:rFonts w:asciiTheme="majorBidi" w:hAnsiTheme="majorBidi" w:cstheme="majorBidi"/>
                <w:sz w:val="28"/>
                <w:szCs w:val="28"/>
                <w:lang w:bidi="ar-IQ"/>
              </w:rPr>
              <w:t xml:space="preserve"> more susceptible to ischemic injury than distal tubular cells.</w:t>
            </w:r>
          </w:p>
          <w:p w:rsidR="0062730F" w:rsidRPr="00780408" w:rsidRDefault="006666B7" w:rsidP="0062730F">
            <w:pPr>
              <w:bidi w:val="0"/>
              <w:jc w:val="lowKashida"/>
              <w:rPr>
                <w:rFonts w:asciiTheme="majorBidi" w:hAnsiTheme="majorBidi" w:cstheme="majorBidi"/>
                <w:b/>
                <w:bCs/>
                <w:sz w:val="28"/>
                <w:szCs w:val="28"/>
                <w:u w:val="single"/>
                <w:lang w:bidi="ar-IQ"/>
              </w:rPr>
            </w:pPr>
            <w:bookmarkStart w:id="21" w:name="2397041"/>
            <w:bookmarkEnd w:id="21"/>
            <w:r w:rsidRPr="00780408">
              <w:rPr>
                <w:rFonts w:asciiTheme="majorBidi" w:hAnsiTheme="majorBidi" w:cstheme="majorBidi"/>
                <w:b/>
                <w:bCs/>
                <w:sz w:val="28"/>
                <w:szCs w:val="28"/>
                <w:u w:val="single"/>
                <w:lang w:bidi="ar-IQ"/>
              </w:rPr>
              <w:t>Loop of Henle/Distal Tubule/Collecting Duct Injury</w:t>
            </w:r>
          </w:p>
          <w:p w:rsidR="0062730F" w:rsidRPr="00780408" w:rsidRDefault="0062730F" w:rsidP="0062730F">
            <w:pPr>
              <w:bidi w:val="0"/>
              <w:jc w:val="lowKashida"/>
              <w:rPr>
                <w:rFonts w:asciiTheme="majorBidi" w:hAnsiTheme="majorBidi" w:cstheme="majorBidi"/>
                <w:b/>
                <w:bCs/>
                <w:sz w:val="28"/>
                <w:szCs w:val="28"/>
                <w:u w:val="single"/>
                <w:lang w:bidi="ar-IQ"/>
              </w:rPr>
            </w:pPr>
            <w:bookmarkStart w:id="22" w:name="2397008"/>
            <w:bookmarkEnd w:id="22"/>
            <w:r w:rsidRPr="00780408">
              <w:rPr>
                <w:rFonts w:asciiTheme="majorBidi" w:hAnsiTheme="majorBidi" w:cstheme="majorBidi"/>
                <w:sz w:val="28"/>
                <w:szCs w:val="28"/>
                <w:lang w:bidi="ar-IQ"/>
              </w:rPr>
              <w:t>Approximately 25% of the filtered Na</w:t>
            </w:r>
            <w:r w:rsidRPr="00780408">
              <w:rPr>
                <w:rFonts w:asciiTheme="majorBidi" w:hAnsiTheme="majorBidi" w:cstheme="majorBidi"/>
                <w:sz w:val="28"/>
                <w:szCs w:val="28"/>
                <w:vertAlign w:val="superscript"/>
                <w:lang w:bidi="ar-IQ"/>
              </w:rPr>
              <w:t>+</w:t>
            </w:r>
            <w:r w:rsidRPr="00780408">
              <w:rPr>
                <w:rFonts w:asciiTheme="majorBidi" w:hAnsiTheme="majorBidi" w:cstheme="majorBidi"/>
                <w:sz w:val="28"/>
                <w:szCs w:val="28"/>
                <w:lang w:bidi="ar-IQ"/>
              </w:rPr>
              <w:t xml:space="preserve"> and K</w:t>
            </w:r>
            <w:r w:rsidRPr="00780408">
              <w:rPr>
                <w:rFonts w:asciiTheme="majorBidi" w:hAnsiTheme="majorBidi" w:cstheme="majorBidi"/>
                <w:sz w:val="28"/>
                <w:szCs w:val="28"/>
                <w:vertAlign w:val="superscript"/>
                <w:lang w:bidi="ar-IQ"/>
              </w:rPr>
              <w:t>+</w:t>
            </w:r>
            <w:r w:rsidRPr="00780408">
              <w:rPr>
                <w:rFonts w:asciiTheme="majorBidi" w:hAnsiTheme="majorBidi" w:cstheme="majorBidi"/>
                <w:sz w:val="28"/>
                <w:szCs w:val="28"/>
                <w:lang w:bidi="ar-IQ"/>
              </w:rPr>
              <w:t xml:space="preserve"> and 20% of the filtered water are reabsorbed by the segments of the loop of Henle. </w:t>
            </w:r>
          </w:p>
          <w:p w:rsidR="00871D13" w:rsidRPr="00780408" w:rsidRDefault="006666B7" w:rsidP="00871D13">
            <w:pPr>
              <w:bidi w:val="0"/>
              <w:jc w:val="lowKashida"/>
              <w:rPr>
                <w:rFonts w:asciiTheme="majorBidi" w:hAnsiTheme="majorBidi" w:cstheme="majorBidi"/>
                <w:sz w:val="28"/>
                <w:szCs w:val="28"/>
                <w:lang w:bidi="ar-IQ"/>
              </w:rPr>
            </w:pPr>
            <w:bookmarkStart w:id="23" w:name="2397042"/>
            <w:bookmarkEnd w:id="23"/>
            <w:r w:rsidRPr="00780408">
              <w:rPr>
                <w:rFonts w:asciiTheme="majorBidi" w:hAnsiTheme="majorBidi" w:cstheme="majorBidi"/>
                <w:sz w:val="28"/>
                <w:szCs w:val="28"/>
                <w:lang w:bidi="ar-IQ"/>
              </w:rPr>
              <w:t xml:space="preserve">Functional abnormalities at these sites manifest primarily as impaired concentrating ability and/or acidification defects. Amphotericin B, </w:t>
            </w:r>
            <w:proofErr w:type="spellStart"/>
            <w:r w:rsidRPr="00780408">
              <w:rPr>
                <w:rFonts w:asciiTheme="majorBidi" w:hAnsiTheme="majorBidi" w:cstheme="majorBidi"/>
                <w:sz w:val="28"/>
                <w:szCs w:val="28"/>
                <w:lang w:bidi="ar-IQ"/>
              </w:rPr>
              <w:t>cisplatin</w:t>
            </w:r>
            <w:proofErr w:type="spellEnd"/>
            <w:r w:rsidRPr="00780408">
              <w:rPr>
                <w:rFonts w:asciiTheme="majorBidi" w:hAnsiTheme="majorBidi" w:cstheme="majorBidi"/>
                <w:sz w:val="28"/>
                <w:szCs w:val="28"/>
                <w:lang w:bidi="ar-IQ"/>
              </w:rPr>
              <w:t xml:space="preserve">, and </w:t>
            </w:r>
            <w:proofErr w:type="spellStart"/>
            <w:r w:rsidRPr="00780408">
              <w:rPr>
                <w:rFonts w:asciiTheme="majorBidi" w:hAnsiTheme="majorBidi" w:cstheme="majorBidi"/>
                <w:sz w:val="28"/>
                <w:szCs w:val="28"/>
                <w:lang w:bidi="ar-IQ"/>
              </w:rPr>
              <w:t>methoxyflurane</w:t>
            </w:r>
            <w:proofErr w:type="spellEnd"/>
            <w:r w:rsidRPr="00780408">
              <w:rPr>
                <w:rFonts w:asciiTheme="majorBidi" w:hAnsiTheme="majorBidi" w:cstheme="majorBidi"/>
                <w:sz w:val="28"/>
                <w:szCs w:val="28"/>
                <w:lang w:bidi="ar-IQ"/>
              </w:rPr>
              <w:t xml:space="preserve"> </w:t>
            </w:r>
            <w:r w:rsidRPr="00780408">
              <w:rPr>
                <w:rFonts w:asciiTheme="majorBidi" w:hAnsiTheme="majorBidi" w:cstheme="majorBidi"/>
                <w:sz w:val="28"/>
                <w:szCs w:val="28"/>
                <w:lang w:bidi="ar-IQ"/>
              </w:rPr>
              <w:lastRenderedPageBreak/>
              <w:t>induce an ADH-resistant polyuria</w:t>
            </w:r>
            <w:bookmarkStart w:id="24" w:name="2397043"/>
            <w:bookmarkEnd w:id="24"/>
            <w:r w:rsidR="00871D13" w:rsidRPr="00780408">
              <w:rPr>
                <w:rFonts w:asciiTheme="majorBidi" w:hAnsiTheme="majorBidi" w:cstheme="majorBidi"/>
                <w:sz w:val="28"/>
                <w:szCs w:val="28"/>
                <w:lang w:bidi="ar-IQ"/>
              </w:rPr>
              <w:t>.</w:t>
            </w:r>
          </w:p>
          <w:p w:rsidR="006666B7" w:rsidRPr="00780408" w:rsidRDefault="006666B7" w:rsidP="00871D13">
            <w:pPr>
              <w:bidi w:val="0"/>
              <w:jc w:val="lowKashida"/>
              <w:rPr>
                <w:rFonts w:asciiTheme="majorBidi" w:hAnsiTheme="majorBidi" w:cstheme="majorBidi"/>
                <w:b/>
                <w:bCs/>
                <w:sz w:val="28"/>
                <w:szCs w:val="28"/>
                <w:u w:val="single"/>
                <w:lang w:bidi="ar-IQ"/>
              </w:rPr>
            </w:pPr>
            <w:r w:rsidRPr="00780408">
              <w:rPr>
                <w:rFonts w:asciiTheme="majorBidi" w:hAnsiTheme="majorBidi" w:cstheme="majorBidi"/>
                <w:b/>
                <w:bCs/>
                <w:sz w:val="28"/>
                <w:szCs w:val="28"/>
                <w:u w:val="single"/>
                <w:lang w:bidi="ar-IQ"/>
              </w:rPr>
              <w:t>Papillary Injury</w:t>
            </w:r>
          </w:p>
          <w:p w:rsidR="00124685" w:rsidRPr="00780408" w:rsidRDefault="006666B7" w:rsidP="006666B7">
            <w:pPr>
              <w:bidi w:val="0"/>
              <w:jc w:val="lowKashida"/>
              <w:rPr>
                <w:rFonts w:asciiTheme="majorBidi" w:hAnsiTheme="majorBidi" w:cstheme="majorBidi"/>
                <w:sz w:val="28"/>
                <w:szCs w:val="28"/>
                <w:lang w:bidi="ar-IQ"/>
              </w:rPr>
            </w:pPr>
            <w:bookmarkStart w:id="25" w:name="2397044"/>
            <w:bookmarkEnd w:id="25"/>
            <w:r w:rsidRPr="00780408">
              <w:rPr>
                <w:rFonts w:asciiTheme="majorBidi" w:hAnsiTheme="majorBidi" w:cstheme="majorBidi"/>
                <w:sz w:val="28"/>
                <w:szCs w:val="28"/>
                <w:lang w:bidi="ar-IQ"/>
              </w:rPr>
              <w:t>The initial target of abusive consumption of analgesics is the medullary interstitial cells, followed by degenerative changes in the medullary capillaries, loops of Henle, and collecting ducts. High papillary concentrations of potential toxicants and inhibition of vasodilatory prostaglandins compromise renal blood flow to the renal medulla/papilla and result in tissue ischemia.</w:t>
            </w:r>
          </w:p>
        </w:tc>
      </w:tr>
    </w:tbl>
    <w:p w:rsidR="006666B7" w:rsidRPr="00780408" w:rsidRDefault="006666B7" w:rsidP="006666B7">
      <w:pPr>
        <w:bidi w:val="0"/>
        <w:jc w:val="lowKashida"/>
        <w:rPr>
          <w:rFonts w:asciiTheme="majorBidi" w:hAnsiTheme="majorBidi" w:cstheme="majorBidi"/>
          <w:vanish/>
          <w:sz w:val="28"/>
          <w:szCs w:val="28"/>
          <w:lang w:bidi="ar-IQ"/>
        </w:rPr>
      </w:pPr>
      <w:bookmarkStart w:id="26" w:name="2397045"/>
      <w:bookmarkEnd w:id="26"/>
    </w:p>
    <w:tbl>
      <w:tblPr>
        <w:tblW w:w="0" w:type="auto"/>
        <w:tblCellSpacing w:w="0" w:type="dxa"/>
        <w:tblCellMar>
          <w:left w:w="0" w:type="dxa"/>
          <w:right w:w="0" w:type="dxa"/>
        </w:tblCellMar>
        <w:tblLook w:val="04A0"/>
      </w:tblPr>
      <w:tblGrid>
        <w:gridCol w:w="6"/>
      </w:tblGrid>
      <w:tr w:rsidR="006666B7" w:rsidRPr="00780408">
        <w:trPr>
          <w:tblCellSpacing w:w="0" w:type="dxa"/>
        </w:trPr>
        <w:tc>
          <w:tcPr>
            <w:tcW w:w="0" w:type="auto"/>
            <w:shd w:val="clear" w:color="auto" w:fill="FFFFFF"/>
            <w:hideMark/>
          </w:tcPr>
          <w:p w:rsidR="00124685" w:rsidRPr="00780408" w:rsidRDefault="00124685" w:rsidP="002F71D7">
            <w:pPr>
              <w:bidi w:val="0"/>
              <w:jc w:val="lowKashida"/>
              <w:rPr>
                <w:rFonts w:asciiTheme="majorBidi" w:hAnsiTheme="majorBidi" w:cstheme="majorBidi"/>
                <w:sz w:val="28"/>
                <w:szCs w:val="28"/>
                <w:lang w:bidi="ar-IQ"/>
              </w:rPr>
            </w:pPr>
            <w:bookmarkStart w:id="27" w:name="2397051"/>
            <w:bookmarkEnd w:id="27"/>
          </w:p>
        </w:tc>
      </w:tr>
    </w:tbl>
    <w:p w:rsidR="006666B7" w:rsidRPr="00780408" w:rsidRDefault="006666B7" w:rsidP="006666B7">
      <w:pPr>
        <w:bidi w:val="0"/>
        <w:jc w:val="lowKashida"/>
        <w:rPr>
          <w:rFonts w:asciiTheme="majorBidi" w:hAnsiTheme="majorBidi" w:cstheme="majorBidi"/>
          <w:vanish/>
          <w:sz w:val="28"/>
          <w:szCs w:val="28"/>
          <w:lang w:bidi="ar-IQ"/>
        </w:rPr>
      </w:pPr>
      <w:bookmarkStart w:id="28" w:name="2397052"/>
      <w:bookmarkEnd w:id="28"/>
    </w:p>
    <w:tbl>
      <w:tblPr>
        <w:tblW w:w="0" w:type="auto"/>
        <w:tblCellSpacing w:w="0" w:type="dxa"/>
        <w:tblCellMar>
          <w:left w:w="0" w:type="dxa"/>
          <w:right w:w="0" w:type="dxa"/>
        </w:tblCellMar>
        <w:tblLook w:val="04A0"/>
      </w:tblPr>
      <w:tblGrid>
        <w:gridCol w:w="9746"/>
      </w:tblGrid>
      <w:tr w:rsidR="006666B7" w:rsidRPr="00780408">
        <w:trPr>
          <w:tblCellSpacing w:w="0" w:type="dxa"/>
        </w:trPr>
        <w:tc>
          <w:tcPr>
            <w:tcW w:w="0" w:type="auto"/>
            <w:shd w:val="clear" w:color="auto" w:fill="FFFFFF"/>
            <w:hideMark/>
          </w:tcPr>
          <w:p w:rsidR="006666B7" w:rsidRPr="00780408" w:rsidRDefault="006666B7" w:rsidP="006666B7">
            <w:pPr>
              <w:bidi w:val="0"/>
              <w:jc w:val="lowKashida"/>
              <w:rPr>
                <w:rFonts w:asciiTheme="majorBidi" w:hAnsiTheme="majorBidi" w:cstheme="majorBidi"/>
                <w:b/>
                <w:bCs/>
                <w:sz w:val="28"/>
                <w:szCs w:val="28"/>
                <w:u w:val="single"/>
                <w:lang w:bidi="ar-IQ"/>
              </w:rPr>
            </w:pPr>
            <w:r w:rsidRPr="00780408">
              <w:rPr>
                <w:rFonts w:asciiTheme="majorBidi" w:hAnsiTheme="majorBidi" w:cstheme="majorBidi"/>
                <w:b/>
                <w:bCs/>
                <w:sz w:val="28"/>
                <w:szCs w:val="28"/>
                <w:u w:val="single"/>
                <w:lang w:bidi="ar-IQ"/>
              </w:rPr>
              <w:t>Biochemical Mechanisms/Mediators of Renal Cell Injury</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29" w:name="2397053"/>
            <w:bookmarkEnd w:id="29"/>
            <w:r w:rsidRPr="00780408">
              <w:rPr>
                <w:rFonts w:asciiTheme="majorBidi" w:hAnsiTheme="majorBidi" w:cstheme="majorBidi"/>
                <w:b/>
                <w:bCs/>
                <w:sz w:val="28"/>
                <w:szCs w:val="28"/>
                <w:u w:val="single"/>
                <w:lang w:bidi="ar-IQ"/>
              </w:rPr>
              <w:t>Cell Death</w:t>
            </w:r>
          </w:p>
          <w:p w:rsidR="006666B7" w:rsidRPr="00780408" w:rsidRDefault="006666B7" w:rsidP="006666B7">
            <w:pPr>
              <w:bidi w:val="0"/>
              <w:jc w:val="lowKashida"/>
              <w:rPr>
                <w:rFonts w:asciiTheme="majorBidi" w:hAnsiTheme="majorBidi" w:cstheme="majorBidi"/>
                <w:sz w:val="28"/>
                <w:szCs w:val="28"/>
                <w:lang w:bidi="ar-IQ"/>
              </w:rPr>
            </w:pPr>
            <w:bookmarkStart w:id="30" w:name="2397054"/>
            <w:bookmarkEnd w:id="30"/>
            <w:r w:rsidRPr="00780408">
              <w:rPr>
                <w:rFonts w:asciiTheme="majorBidi" w:hAnsiTheme="majorBidi" w:cstheme="majorBidi"/>
                <w:sz w:val="28"/>
                <w:szCs w:val="28"/>
                <w:lang w:bidi="ar-IQ"/>
              </w:rPr>
              <w:t>Cell dea</w:t>
            </w:r>
            <w:r w:rsidR="00871D13" w:rsidRPr="00780408">
              <w:rPr>
                <w:rFonts w:asciiTheme="majorBidi" w:hAnsiTheme="majorBidi" w:cstheme="majorBidi"/>
                <w:sz w:val="28"/>
                <w:szCs w:val="28"/>
                <w:lang w:bidi="ar-IQ"/>
              </w:rPr>
              <w:t>th may occur through either necro</w:t>
            </w:r>
            <w:r w:rsidRPr="00780408">
              <w:rPr>
                <w:rFonts w:asciiTheme="majorBidi" w:hAnsiTheme="majorBidi" w:cstheme="majorBidi"/>
                <w:sz w:val="28"/>
                <w:szCs w:val="28"/>
                <w:lang w:bidi="ar-IQ"/>
              </w:rPr>
              <w:t>sis or apoptosis. Apoptosis is a tightly controlled, organized process that usually affects scattered individual cells. Ultimately, the cell breaks into small fragments that are phagocytosed by adjacent cells or macrophages without producing an inflamm</w:t>
            </w:r>
            <w:r w:rsidR="00871D13" w:rsidRPr="00780408">
              <w:rPr>
                <w:rFonts w:asciiTheme="majorBidi" w:hAnsiTheme="majorBidi" w:cstheme="majorBidi"/>
                <w:sz w:val="28"/>
                <w:szCs w:val="28"/>
                <w:lang w:bidi="ar-IQ"/>
              </w:rPr>
              <w:t>atory response. In contrast, necr</w:t>
            </w:r>
            <w:r w:rsidRPr="00780408">
              <w:rPr>
                <w:rFonts w:asciiTheme="majorBidi" w:hAnsiTheme="majorBidi" w:cstheme="majorBidi"/>
                <w:sz w:val="28"/>
                <w:szCs w:val="28"/>
                <w:lang w:bidi="ar-IQ"/>
              </w:rPr>
              <w:t>osis often affects many contiguous cells; the cells rupture, releasing cellular contents, and inflammation follows. With many toxicants, lower but injurious concentrations produce cell death through apoptosis. As the concentratio</w:t>
            </w:r>
            <w:r w:rsidR="00871D13" w:rsidRPr="00780408">
              <w:rPr>
                <w:rFonts w:asciiTheme="majorBidi" w:hAnsiTheme="majorBidi" w:cstheme="majorBidi"/>
                <w:sz w:val="28"/>
                <w:szCs w:val="28"/>
                <w:lang w:bidi="ar-IQ"/>
              </w:rPr>
              <w:t>n of the toxicant increases, necr</w:t>
            </w:r>
            <w:r w:rsidRPr="00780408">
              <w:rPr>
                <w:rFonts w:asciiTheme="majorBidi" w:hAnsiTheme="majorBidi" w:cstheme="majorBidi"/>
                <w:sz w:val="28"/>
                <w:szCs w:val="28"/>
                <w:lang w:bidi="ar-IQ"/>
              </w:rPr>
              <w:t>osis plays a predominant role.</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31" w:name="2397055"/>
            <w:bookmarkEnd w:id="31"/>
            <w:r w:rsidRPr="00780408">
              <w:rPr>
                <w:rFonts w:asciiTheme="majorBidi" w:hAnsiTheme="majorBidi" w:cstheme="majorBidi"/>
                <w:b/>
                <w:bCs/>
                <w:sz w:val="28"/>
                <w:szCs w:val="28"/>
                <w:u w:val="single"/>
                <w:lang w:bidi="ar-IQ"/>
              </w:rPr>
              <w:t>Mediators of Toxicity</w:t>
            </w:r>
          </w:p>
          <w:p w:rsidR="00124685" w:rsidRPr="00780408" w:rsidRDefault="006666B7" w:rsidP="006666B7">
            <w:pPr>
              <w:bidi w:val="0"/>
              <w:jc w:val="lowKashida"/>
              <w:rPr>
                <w:rFonts w:asciiTheme="majorBidi" w:hAnsiTheme="majorBidi" w:cstheme="majorBidi"/>
                <w:sz w:val="28"/>
                <w:szCs w:val="28"/>
                <w:lang w:bidi="ar-IQ"/>
              </w:rPr>
            </w:pPr>
            <w:bookmarkStart w:id="32" w:name="2397056"/>
            <w:bookmarkEnd w:id="32"/>
            <w:r w:rsidRPr="00780408">
              <w:rPr>
                <w:rFonts w:asciiTheme="majorBidi" w:hAnsiTheme="majorBidi" w:cstheme="majorBidi"/>
                <w:sz w:val="28"/>
                <w:szCs w:val="28"/>
                <w:lang w:bidi="ar-IQ"/>
              </w:rPr>
              <w:t>A chemical can initiate cell</w:t>
            </w:r>
            <w:r w:rsidR="00680758" w:rsidRPr="00780408">
              <w:rPr>
                <w:rFonts w:asciiTheme="majorBidi" w:hAnsiTheme="majorBidi" w:cstheme="majorBidi"/>
                <w:sz w:val="28"/>
                <w:szCs w:val="28"/>
                <w:lang w:bidi="ar-IQ"/>
              </w:rPr>
              <w:t xml:space="preserve"> injury by various mechanisms</w:t>
            </w:r>
            <w:r w:rsidRPr="00780408">
              <w:rPr>
                <w:rFonts w:asciiTheme="majorBidi" w:hAnsiTheme="majorBidi" w:cstheme="majorBidi"/>
                <w:sz w:val="28"/>
                <w:szCs w:val="28"/>
                <w:lang w:bidi="ar-IQ"/>
              </w:rPr>
              <w:t>. The chemical may initiate t</w:t>
            </w:r>
            <w:r w:rsidR="00116834" w:rsidRPr="00780408">
              <w:rPr>
                <w:rFonts w:asciiTheme="majorBidi" w:hAnsiTheme="majorBidi" w:cstheme="majorBidi"/>
                <w:sz w:val="28"/>
                <w:szCs w:val="28"/>
                <w:lang w:bidi="ar-IQ"/>
              </w:rPr>
              <w:t xml:space="preserve">oxicity because of its </w:t>
            </w:r>
            <w:r w:rsidRPr="00780408">
              <w:rPr>
                <w:rFonts w:asciiTheme="majorBidi" w:hAnsiTheme="majorBidi" w:cstheme="majorBidi"/>
                <w:sz w:val="28"/>
                <w:szCs w:val="28"/>
                <w:lang w:bidi="ar-IQ"/>
              </w:rPr>
              <w:t xml:space="preserve"> reactivity with cellular macromolecules, may require renal or </w:t>
            </w:r>
            <w:proofErr w:type="spellStart"/>
            <w:r w:rsidRPr="00780408">
              <w:rPr>
                <w:rFonts w:asciiTheme="majorBidi" w:hAnsiTheme="majorBidi" w:cstheme="majorBidi"/>
                <w:sz w:val="28"/>
                <w:szCs w:val="28"/>
                <w:lang w:bidi="ar-IQ"/>
              </w:rPr>
              <w:t>extrarenal</w:t>
            </w:r>
            <w:proofErr w:type="spellEnd"/>
            <w:r w:rsidRPr="00780408">
              <w:rPr>
                <w:rFonts w:asciiTheme="majorBidi" w:hAnsiTheme="majorBidi" w:cstheme="majorBidi"/>
                <w:sz w:val="28"/>
                <w:szCs w:val="28"/>
                <w:lang w:bidi="ar-IQ"/>
              </w:rPr>
              <w:t xml:space="preserve"> </w:t>
            </w:r>
            <w:proofErr w:type="spellStart"/>
            <w:r w:rsidRPr="00780408">
              <w:rPr>
                <w:rFonts w:asciiTheme="majorBidi" w:hAnsiTheme="majorBidi" w:cstheme="majorBidi"/>
                <w:sz w:val="28"/>
                <w:szCs w:val="28"/>
                <w:lang w:bidi="ar-IQ"/>
              </w:rPr>
              <w:t>bioactivation</w:t>
            </w:r>
            <w:proofErr w:type="spellEnd"/>
            <w:r w:rsidRPr="00780408">
              <w:rPr>
                <w:rFonts w:asciiTheme="majorBidi" w:hAnsiTheme="majorBidi" w:cstheme="majorBidi"/>
                <w:sz w:val="28"/>
                <w:szCs w:val="28"/>
                <w:lang w:bidi="ar-IQ"/>
              </w:rPr>
              <w:t xml:space="preserve"> to a reactive intermediate, or may initiate injury indirectly by inducing oxidative stress through increased production of </w:t>
            </w:r>
            <w:r w:rsidR="00116834" w:rsidRPr="00780408">
              <w:rPr>
                <w:rFonts w:asciiTheme="majorBidi" w:hAnsiTheme="majorBidi" w:cstheme="majorBidi"/>
                <w:sz w:val="28"/>
                <w:szCs w:val="28"/>
                <w:lang w:bidi="ar-IQ"/>
              </w:rPr>
              <w:t>reactive oxygen species (</w:t>
            </w:r>
            <w:r w:rsidRPr="00780408">
              <w:rPr>
                <w:rFonts w:asciiTheme="majorBidi" w:hAnsiTheme="majorBidi" w:cstheme="majorBidi"/>
                <w:sz w:val="28"/>
                <w:szCs w:val="28"/>
                <w:lang w:bidi="ar-IQ"/>
              </w:rPr>
              <w:t>ROS</w:t>
            </w:r>
            <w:r w:rsidR="00116834" w:rsidRPr="00780408">
              <w:rPr>
                <w:rFonts w:asciiTheme="majorBidi" w:hAnsiTheme="majorBidi" w:cstheme="majorBidi"/>
                <w:sz w:val="28"/>
                <w:szCs w:val="28"/>
                <w:lang w:bidi="ar-IQ"/>
              </w:rPr>
              <w:t xml:space="preserve">) which </w:t>
            </w:r>
            <w:r w:rsidRPr="00780408">
              <w:rPr>
                <w:rFonts w:asciiTheme="majorBidi" w:hAnsiTheme="majorBidi" w:cstheme="majorBidi"/>
                <w:sz w:val="28"/>
                <w:szCs w:val="28"/>
                <w:lang w:bidi="ar-IQ"/>
              </w:rPr>
              <w:t>can attack proteins, lipids, and DNA to induce toxicity.</w:t>
            </w:r>
          </w:p>
        </w:tc>
      </w:tr>
    </w:tbl>
    <w:p w:rsidR="006666B7" w:rsidRPr="00780408" w:rsidRDefault="006666B7" w:rsidP="006666B7">
      <w:pPr>
        <w:bidi w:val="0"/>
        <w:jc w:val="lowKashida"/>
        <w:rPr>
          <w:rFonts w:asciiTheme="majorBidi" w:hAnsiTheme="majorBidi" w:cstheme="majorBidi"/>
          <w:b/>
          <w:bCs/>
          <w:sz w:val="28"/>
          <w:szCs w:val="28"/>
          <w:u w:val="single"/>
          <w:lang w:bidi="ar-IQ"/>
        </w:rPr>
      </w:pPr>
      <w:r w:rsidRPr="00780408">
        <w:rPr>
          <w:rFonts w:asciiTheme="majorBidi" w:hAnsiTheme="majorBidi" w:cstheme="majorBidi"/>
          <w:b/>
          <w:bCs/>
          <w:sz w:val="28"/>
          <w:szCs w:val="28"/>
          <w:u w:val="single"/>
          <w:lang w:bidi="ar-IQ"/>
        </w:rPr>
        <w:t xml:space="preserve">Specific </w:t>
      </w:r>
      <w:proofErr w:type="spellStart"/>
      <w:r w:rsidRPr="00780408">
        <w:rPr>
          <w:rFonts w:asciiTheme="majorBidi" w:hAnsiTheme="majorBidi" w:cstheme="majorBidi"/>
          <w:b/>
          <w:bCs/>
          <w:sz w:val="28"/>
          <w:szCs w:val="28"/>
          <w:u w:val="single"/>
          <w:lang w:bidi="ar-IQ"/>
        </w:rPr>
        <w:t>Nephrotoxicants</w:t>
      </w:r>
      <w:proofErr w:type="spellEnd"/>
    </w:p>
    <w:p w:rsidR="006666B7" w:rsidRPr="00780408" w:rsidRDefault="006666B7" w:rsidP="006666B7">
      <w:pPr>
        <w:bidi w:val="0"/>
        <w:jc w:val="lowKashida"/>
        <w:rPr>
          <w:rFonts w:asciiTheme="majorBidi" w:hAnsiTheme="majorBidi" w:cstheme="majorBidi"/>
          <w:b/>
          <w:bCs/>
          <w:sz w:val="28"/>
          <w:szCs w:val="28"/>
          <w:u w:val="single"/>
          <w:lang w:bidi="ar-IQ"/>
        </w:rPr>
      </w:pPr>
      <w:bookmarkStart w:id="33" w:name="2397076"/>
      <w:bookmarkStart w:id="34" w:name="2397078"/>
      <w:bookmarkEnd w:id="33"/>
      <w:bookmarkEnd w:id="34"/>
      <w:r w:rsidRPr="00780408">
        <w:rPr>
          <w:rFonts w:asciiTheme="majorBidi" w:hAnsiTheme="majorBidi" w:cstheme="majorBidi"/>
          <w:b/>
          <w:bCs/>
          <w:sz w:val="28"/>
          <w:szCs w:val="28"/>
          <w:u w:val="single"/>
          <w:lang w:bidi="ar-IQ"/>
        </w:rPr>
        <w:t>Mercury</w:t>
      </w:r>
    </w:p>
    <w:p w:rsidR="00116834" w:rsidRPr="00780408" w:rsidRDefault="006666B7" w:rsidP="00116834">
      <w:pPr>
        <w:bidi w:val="0"/>
        <w:jc w:val="lowKashida"/>
        <w:rPr>
          <w:rFonts w:asciiTheme="majorBidi" w:hAnsiTheme="majorBidi" w:cstheme="majorBidi"/>
          <w:sz w:val="28"/>
          <w:szCs w:val="28"/>
          <w:lang w:bidi="ar-IQ"/>
        </w:rPr>
      </w:pPr>
      <w:bookmarkStart w:id="35" w:name="2397079"/>
      <w:bookmarkEnd w:id="35"/>
      <w:r w:rsidRPr="00780408">
        <w:rPr>
          <w:rFonts w:asciiTheme="majorBidi" w:hAnsiTheme="majorBidi" w:cstheme="majorBidi"/>
          <w:sz w:val="28"/>
          <w:szCs w:val="28"/>
          <w:lang w:bidi="ar-IQ"/>
        </w:rPr>
        <w:t>The kidneys are the primary target organs for the accumulation of Hg</w:t>
      </w:r>
      <w:r w:rsidRPr="00780408">
        <w:rPr>
          <w:rFonts w:asciiTheme="majorBidi" w:hAnsiTheme="majorBidi" w:cstheme="majorBidi"/>
          <w:sz w:val="28"/>
          <w:szCs w:val="28"/>
          <w:vertAlign w:val="superscript"/>
          <w:lang w:bidi="ar-IQ"/>
        </w:rPr>
        <w:t>2</w:t>
      </w:r>
      <w:r w:rsidRPr="00780408">
        <w:rPr>
          <w:rFonts w:asciiTheme="majorBidi" w:hAnsiTheme="majorBidi" w:cstheme="majorBidi"/>
          <w:sz w:val="28"/>
          <w:szCs w:val="28"/>
          <w:lang w:bidi="ar-IQ"/>
        </w:rPr>
        <w:t xml:space="preserve"> </w:t>
      </w:r>
      <w:r w:rsidRPr="00780408">
        <w:rPr>
          <w:rFonts w:asciiTheme="majorBidi" w:hAnsiTheme="majorBidi" w:cstheme="majorBidi"/>
          <w:sz w:val="28"/>
          <w:szCs w:val="28"/>
          <w:vertAlign w:val="superscript"/>
          <w:lang w:bidi="ar-IQ"/>
        </w:rPr>
        <w:t>+</w:t>
      </w:r>
      <w:r w:rsidRPr="00780408">
        <w:rPr>
          <w:rFonts w:asciiTheme="majorBidi" w:hAnsiTheme="majorBidi" w:cstheme="majorBidi"/>
          <w:sz w:val="28"/>
          <w:szCs w:val="28"/>
          <w:lang w:bidi="ar-IQ"/>
        </w:rPr>
        <w:t xml:space="preserve">. </w:t>
      </w:r>
      <w:r w:rsidR="00116834" w:rsidRPr="00780408">
        <w:rPr>
          <w:rFonts w:asciiTheme="majorBidi" w:hAnsiTheme="majorBidi" w:cstheme="majorBidi"/>
          <w:sz w:val="28"/>
          <w:szCs w:val="28"/>
          <w:lang w:bidi="ar-IQ"/>
        </w:rPr>
        <w:t>Changes in mitochondrial morphology and function are very early events after HgCl</w:t>
      </w:r>
      <w:r w:rsidR="00116834" w:rsidRPr="00780408">
        <w:rPr>
          <w:rFonts w:asciiTheme="majorBidi" w:hAnsiTheme="majorBidi" w:cstheme="majorBidi"/>
          <w:sz w:val="28"/>
          <w:szCs w:val="28"/>
          <w:vertAlign w:val="subscript"/>
          <w:lang w:bidi="ar-IQ"/>
        </w:rPr>
        <w:t>2</w:t>
      </w:r>
      <w:r w:rsidR="00116834" w:rsidRPr="00780408">
        <w:rPr>
          <w:rFonts w:asciiTheme="majorBidi" w:hAnsiTheme="majorBidi" w:cstheme="majorBidi"/>
          <w:sz w:val="28"/>
          <w:szCs w:val="28"/>
          <w:lang w:bidi="ar-IQ"/>
        </w:rPr>
        <w:t xml:space="preserve"> administration, supporting the hypothesis that mitochondrial dysfunction is an early and important contributor to inorganic mercury-induced cell death along the proximal tubule.</w:t>
      </w:r>
    </w:p>
    <w:p w:rsidR="006666B7" w:rsidRPr="00780408" w:rsidRDefault="006666B7" w:rsidP="00116834">
      <w:pPr>
        <w:bidi w:val="0"/>
        <w:jc w:val="lowKashida"/>
        <w:rPr>
          <w:rFonts w:asciiTheme="majorBidi" w:hAnsiTheme="majorBidi" w:cstheme="majorBidi"/>
          <w:sz w:val="28"/>
          <w:szCs w:val="28"/>
          <w:lang w:bidi="ar-IQ"/>
        </w:rPr>
      </w:pPr>
      <w:r w:rsidRPr="00780408">
        <w:rPr>
          <w:rFonts w:asciiTheme="majorBidi" w:hAnsiTheme="majorBidi" w:cstheme="majorBidi"/>
          <w:sz w:val="28"/>
          <w:szCs w:val="28"/>
          <w:lang w:bidi="ar-IQ"/>
        </w:rPr>
        <w:t>Early markers of HgCl</w:t>
      </w:r>
      <w:r w:rsidRPr="00780408">
        <w:rPr>
          <w:rFonts w:asciiTheme="majorBidi" w:hAnsiTheme="majorBidi" w:cstheme="majorBidi"/>
          <w:sz w:val="28"/>
          <w:szCs w:val="28"/>
          <w:vertAlign w:val="subscript"/>
          <w:lang w:bidi="ar-IQ"/>
        </w:rPr>
        <w:t>2</w:t>
      </w:r>
      <w:r w:rsidRPr="00780408">
        <w:rPr>
          <w:rFonts w:asciiTheme="majorBidi" w:hAnsiTheme="majorBidi" w:cstheme="majorBidi"/>
          <w:sz w:val="28"/>
          <w:szCs w:val="28"/>
          <w:lang w:bidi="ar-IQ"/>
        </w:rPr>
        <w:t>-induced renal dysfunction include an increase in the urinary excretion of brush-border enzymes such as alkaline phosphatase</w:t>
      </w:r>
      <w:r w:rsidR="00680758" w:rsidRPr="00780408">
        <w:rPr>
          <w:rFonts w:asciiTheme="majorBidi" w:hAnsiTheme="majorBidi" w:cstheme="majorBidi"/>
          <w:sz w:val="28"/>
          <w:szCs w:val="28"/>
          <w:lang w:bidi="ar-IQ"/>
        </w:rPr>
        <w:t>,</w:t>
      </w:r>
      <w:r w:rsidRPr="00780408">
        <w:rPr>
          <w:rFonts w:asciiTheme="majorBidi" w:hAnsiTheme="majorBidi" w:cstheme="majorBidi"/>
          <w:sz w:val="28"/>
          <w:szCs w:val="28"/>
          <w:lang w:bidi="ar-IQ"/>
        </w:rPr>
        <w:t xml:space="preserve"> when tubular injury becomes severe, intracellular enzymes such as lactate dehydrogenase and aspartate aminotransferase increase in the urine. As injury progresses, tubular reabsorption of solutes and water decreases.</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36" w:name="2397080"/>
      <w:bookmarkStart w:id="37" w:name="2397081"/>
      <w:bookmarkEnd w:id="36"/>
      <w:bookmarkEnd w:id="37"/>
      <w:r w:rsidRPr="00780408">
        <w:rPr>
          <w:rFonts w:asciiTheme="majorBidi" w:hAnsiTheme="majorBidi" w:cstheme="majorBidi"/>
          <w:b/>
          <w:bCs/>
          <w:sz w:val="28"/>
          <w:szCs w:val="28"/>
          <w:u w:val="single"/>
          <w:lang w:bidi="ar-IQ"/>
        </w:rPr>
        <w:lastRenderedPageBreak/>
        <w:t>Cadmium</w:t>
      </w:r>
    </w:p>
    <w:p w:rsidR="006666B7" w:rsidRPr="00780408" w:rsidRDefault="006666B7" w:rsidP="00680758">
      <w:pPr>
        <w:bidi w:val="0"/>
        <w:jc w:val="lowKashida"/>
        <w:rPr>
          <w:rFonts w:asciiTheme="majorBidi" w:hAnsiTheme="majorBidi" w:cstheme="majorBidi"/>
          <w:sz w:val="28"/>
          <w:szCs w:val="28"/>
          <w:lang w:bidi="ar-IQ"/>
        </w:rPr>
      </w:pPr>
      <w:bookmarkStart w:id="38" w:name="2397082"/>
      <w:bookmarkEnd w:id="38"/>
      <w:r w:rsidRPr="00780408">
        <w:rPr>
          <w:rFonts w:asciiTheme="majorBidi" w:hAnsiTheme="majorBidi" w:cstheme="majorBidi"/>
          <w:sz w:val="28"/>
          <w:szCs w:val="28"/>
          <w:lang w:bidi="ar-IQ"/>
        </w:rPr>
        <w:t>Cadmium has a half-life of more than 10 years in humans and thus accumulates in the b</w:t>
      </w:r>
      <w:r w:rsidR="00680758" w:rsidRPr="00780408">
        <w:rPr>
          <w:rFonts w:asciiTheme="majorBidi" w:hAnsiTheme="majorBidi" w:cstheme="majorBidi"/>
          <w:sz w:val="28"/>
          <w:szCs w:val="28"/>
          <w:lang w:bidi="ar-IQ"/>
        </w:rPr>
        <w:t xml:space="preserve">ody over time. Approximately 50% </w:t>
      </w:r>
      <w:r w:rsidRPr="00780408">
        <w:rPr>
          <w:rFonts w:asciiTheme="majorBidi" w:hAnsiTheme="majorBidi" w:cstheme="majorBidi"/>
          <w:sz w:val="28"/>
          <w:szCs w:val="28"/>
          <w:lang w:bidi="ar-IQ"/>
        </w:rPr>
        <w:t>of the body burden of cadmium can be found in the kidney. Cadmium produces proximal tubule dysfunction and injury that may progress to a chronic interstitial nephritis.</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39" w:name="2397083"/>
      <w:bookmarkStart w:id="40" w:name="2397086"/>
      <w:bookmarkEnd w:id="39"/>
      <w:bookmarkEnd w:id="40"/>
      <w:r w:rsidRPr="00780408">
        <w:rPr>
          <w:rFonts w:asciiTheme="majorBidi" w:hAnsiTheme="majorBidi" w:cstheme="majorBidi"/>
          <w:b/>
          <w:bCs/>
          <w:sz w:val="28"/>
          <w:szCs w:val="28"/>
          <w:u w:val="single"/>
          <w:lang w:bidi="ar-IQ"/>
        </w:rPr>
        <w:t>Halogenated Hydrocarbons</w:t>
      </w:r>
    </w:p>
    <w:p w:rsidR="006666B7" w:rsidRPr="00780408" w:rsidRDefault="006666B7" w:rsidP="006666B7">
      <w:pPr>
        <w:bidi w:val="0"/>
        <w:jc w:val="lowKashida"/>
        <w:rPr>
          <w:rFonts w:asciiTheme="majorBidi" w:hAnsiTheme="majorBidi" w:cstheme="majorBidi"/>
          <w:sz w:val="28"/>
          <w:szCs w:val="28"/>
          <w:lang w:bidi="ar-IQ"/>
        </w:rPr>
      </w:pPr>
      <w:bookmarkStart w:id="41" w:name="2397087"/>
      <w:bookmarkEnd w:id="41"/>
      <w:r w:rsidRPr="00780408">
        <w:rPr>
          <w:rFonts w:asciiTheme="majorBidi" w:hAnsiTheme="majorBidi" w:cstheme="majorBidi"/>
          <w:sz w:val="28"/>
          <w:szCs w:val="28"/>
          <w:lang w:bidi="ar-IQ"/>
        </w:rPr>
        <w:t>Humans are exposed to halogenated hydrocarbons in the workplace and in the environment.</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42" w:name="2397088"/>
      <w:bookmarkEnd w:id="42"/>
      <w:r w:rsidRPr="00780408">
        <w:rPr>
          <w:rFonts w:asciiTheme="majorBidi" w:hAnsiTheme="majorBidi" w:cstheme="majorBidi"/>
          <w:b/>
          <w:bCs/>
          <w:sz w:val="28"/>
          <w:szCs w:val="28"/>
          <w:u w:val="single"/>
          <w:lang w:bidi="ar-IQ"/>
        </w:rPr>
        <w:t>Chloroform</w:t>
      </w:r>
    </w:p>
    <w:p w:rsidR="006666B7" w:rsidRPr="00780408" w:rsidRDefault="006666B7" w:rsidP="006666B7">
      <w:pPr>
        <w:bidi w:val="0"/>
        <w:jc w:val="lowKashida"/>
        <w:rPr>
          <w:rFonts w:asciiTheme="majorBidi" w:hAnsiTheme="majorBidi" w:cstheme="majorBidi"/>
          <w:sz w:val="28"/>
          <w:szCs w:val="28"/>
          <w:lang w:bidi="ar-IQ"/>
        </w:rPr>
      </w:pPr>
      <w:bookmarkStart w:id="43" w:name="2397089"/>
      <w:bookmarkEnd w:id="43"/>
      <w:r w:rsidRPr="00780408">
        <w:rPr>
          <w:rFonts w:asciiTheme="majorBidi" w:hAnsiTheme="majorBidi" w:cstheme="majorBidi"/>
          <w:sz w:val="28"/>
          <w:szCs w:val="28"/>
          <w:lang w:bidi="ar-IQ"/>
        </w:rPr>
        <w:t xml:space="preserve">The primary cellular target of chloroform is the proximal tubule, with no primary damage to the glomerulus or the distal tubule. </w:t>
      </w:r>
      <w:proofErr w:type="spellStart"/>
      <w:r w:rsidRPr="00780408">
        <w:rPr>
          <w:rFonts w:asciiTheme="majorBidi" w:hAnsiTheme="majorBidi" w:cstheme="majorBidi"/>
          <w:sz w:val="28"/>
          <w:szCs w:val="28"/>
          <w:lang w:bidi="ar-IQ"/>
        </w:rPr>
        <w:t>Proteinuria</w:t>
      </w:r>
      <w:proofErr w:type="spellEnd"/>
      <w:r w:rsidRPr="00780408">
        <w:rPr>
          <w:rFonts w:asciiTheme="majorBidi" w:hAnsiTheme="majorBidi" w:cstheme="majorBidi"/>
          <w:sz w:val="28"/>
          <w:szCs w:val="28"/>
          <w:lang w:bidi="ar-IQ"/>
        </w:rPr>
        <w:t xml:space="preserve">, </w:t>
      </w:r>
      <w:proofErr w:type="spellStart"/>
      <w:r w:rsidRPr="00780408">
        <w:rPr>
          <w:rFonts w:asciiTheme="majorBidi" w:hAnsiTheme="majorBidi" w:cstheme="majorBidi"/>
          <w:sz w:val="28"/>
          <w:szCs w:val="28"/>
          <w:lang w:bidi="ar-IQ"/>
        </w:rPr>
        <w:t>glucosuria</w:t>
      </w:r>
      <w:proofErr w:type="spellEnd"/>
      <w:r w:rsidRPr="00780408">
        <w:rPr>
          <w:rFonts w:asciiTheme="majorBidi" w:hAnsiTheme="majorBidi" w:cstheme="majorBidi"/>
          <w:sz w:val="28"/>
          <w:szCs w:val="28"/>
          <w:lang w:bidi="ar-IQ"/>
        </w:rPr>
        <w:t>, and increased blood urea nitrogen levels are all characteristic of chloroform-induced nephrotoxicity. The nephrotoxicity produced by chloroform is linked to it</w:t>
      </w:r>
      <w:r w:rsidR="00E12E83" w:rsidRPr="00780408">
        <w:rPr>
          <w:rFonts w:asciiTheme="majorBidi" w:hAnsiTheme="majorBidi" w:cstheme="majorBidi"/>
          <w:sz w:val="28"/>
          <w:szCs w:val="28"/>
          <w:lang w:bidi="ar-IQ"/>
        </w:rPr>
        <w:t>s metabolism by renal cyt-</w:t>
      </w:r>
      <w:r w:rsidRPr="00780408">
        <w:rPr>
          <w:rFonts w:asciiTheme="majorBidi" w:hAnsiTheme="majorBidi" w:cstheme="majorBidi"/>
          <w:sz w:val="28"/>
          <w:szCs w:val="28"/>
          <w:lang w:bidi="ar-IQ"/>
        </w:rPr>
        <w:t xml:space="preserve">P450, which </w:t>
      </w:r>
      <w:proofErr w:type="spellStart"/>
      <w:r w:rsidRPr="00780408">
        <w:rPr>
          <w:rFonts w:asciiTheme="majorBidi" w:hAnsiTheme="majorBidi" w:cstheme="majorBidi"/>
          <w:sz w:val="28"/>
          <w:szCs w:val="28"/>
          <w:lang w:bidi="ar-IQ"/>
        </w:rPr>
        <w:t>biotransforms</w:t>
      </w:r>
      <w:proofErr w:type="spellEnd"/>
      <w:r w:rsidRPr="00780408">
        <w:rPr>
          <w:rFonts w:asciiTheme="majorBidi" w:hAnsiTheme="majorBidi" w:cstheme="majorBidi"/>
          <w:sz w:val="28"/>
          <w:szCs w:val="28"/>
          <w:lang w:bidi="ar-IQ"/>
        </w:rPr>
        <w:t xml:space="preserve"> chloroform to </w:t>
      </w:r>
      <w:proofErr w:type="spellStart"/>
      <w:r w:rsidRPr="00780408">
        <w:rPr>
          <w:rFonts w:asciiTheme="majorBidi" w:hAnsiTheme="majorBidi" w:cstheme="majorBidi"/>
          <w:sz w:val="28"/>
          <w:szCs w:val="28"/>
          <w:lang w:bidi="ar-IQ"/>
        </w:rPr>
        <w:t>trichloromethanol</w:t>
      </w:r>
      <w:proofErr w:type="spellEnd"/>
      <w:r w:rsidRPr="00780408">
        <w:rPr>
          <w:rFonts w:asciiTheme="majorBidi" w:hAnsiTheme="majorBidi" w:cstheme="majorBidi"/>
          <w:sz w:val="28"/>
          <w:szCs w:val="28"/>
          <w:lang w:bidi="ar-IQ"/>
        </w:rPr>
        <w:t>, which is unstable and releases HCl to form phosgene, which reacts injuriously with cellular macromolecules.</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44" w:name="2397090"/>
      <w:bookmarkStart w:id="45" w:name="2397092"/>
      <w:bookmarkEnd w:id="44"/>
      <w:bookmarkEnd w:id="45"/>
      <w:proofErr w:type="spellStart"/>
      <w:r w:rsidRPr="00780408">
        <w:rPr>
          <w:rFonts w:asciiTheme="majorBidi" w:hAnsiTheme="majorBidi" w:cstheme="majorBidi"/>
          <w:b/>
          <w:bCs/>
          <w:sz w:val="28"/>
          <w:szCs w:val="28"/>
          <w:u w:val="single"/>
          <w:lang w:bidi="ar-IQ"/>
        </w:rPr>
        <w:t>Bromobenzene</w:t>
      </w:r>
      <w:proofErr w:type="spellEnd"/>
    </w:p>
    <w:p w:rsidR="006666B7" w:rsidRPr="00780408" w:rsidRDefault="006666B7" w:rsidP="00910FF5">
      <w:pPr>
        <w:bidi w:val="0"/>
        <w:jc w:val="lowKashida"/>
        <w:rPr>
          <w:rFonts w:asciiTheme="majorBidi" w:hAnsiTheme="majorBidi" w:cstheme="majorBidi"/>
          <w:sz w:val="28"/>
          <w:szCs w:val="28"/>
          <w:lang w:bidi="ar-IQ"/>
        </w:rPr>
      </w:pPr>
      <w:bookmarkStart w:id="46" w:name="2397093"/>
      <w:bookmarkEnd w:id="46"/>
      <w:r w:rsidRPr="00780408">
        <w:rPr>
          <w:rFonts w:asciiTheme="majorBidi" w:hAnsiTheme="majorBidi" w:cstheme="majorBidi"/>
          <w:sz w:val="28"/>
          <w:szCs w:val="28"/>
          <w:lang w:bidi="ar-IQ"/>
        </w:rPr>
        <w:t xml:space="preserve">Biotransformation of </w:t>
      </w:r>
      <w:proofErr w:type="spellStart"/>
      <w:r w:rsidRPr="00780408">
        <w:rPr>
          <w:rFonts w:asciiTheme="majorBidi" w:hAnsiTheme="majorBidi" w:cstheme="majorBidi"/>
          <w:sz w:val="28"/>
          <w:szCs w:val="28"/>
          <w:lang w:bidi="ar-IQ"/>
        </w:rPr>
        <w:t>bromobenzene</w:t>
      </w:r>
      <w:proofErr w:type="spellEnd"/>
      <w:r w:rsidRPr="00780408">
        <w:rPr>
          <w:rFonts w:asciiTheme="majorBidi" w:hAnsiTheme="majorBidi" w:cstheme="majorBidi"/>
          <w:sz w:val="28"/>
          <w:szCs w:val="28"/>
          <w:lang w:bidi="ar-IQ"/>
        </w:rPr>
        <w:t xml:space="preserve"> and other halogenated benzenes is critical for their ne</w:t>
      </w:r>
      <w:r w:rsidR="00E12E83" w:rsidRPr="00780408">
        <w:rPr>
          <w:rFonts w:asciiTheme="majorBidi" w:hAnsiTheme="majorBidi" w:cstheme="majorBidi"/>
          <w:sz w:val="28"/>
          <w:szCs w:val="28"/>
          <w:lang w:bidi="ar-IQ"/>
        </w:rPr>
        <w:t>phrotoxicity. Hepatic cyt-</w:t>
      </w:r>
      <w:r w:rsidRPr="00780408">
        <w:rPr>
          <w:rFonts w:asciiTheme="majorBidi" w:hAnsiTheme="majorBidi" w:cstheme="majorBidi"/>
          <w:sz w:val="28"/>
          <w:szCs w:val="28"/>
          <w:lang w:bidi="ar-IQ"/>
        </w:rPr>
        <w:t xml:space="preserve">P450 metabolizes </w:t>
      </w:r>
      <w:proofErr w:type="spellStart"/>
      <w:r w:rsidRPr="00780408">
        <w:rPr>
          <w:rFonts w:asciiTheme="majorBidi" w:hAnsiTheme="majorBidi" w:cstheme="majorBidi"/>
          <w:sz w:val="28"/>
          <w:szCs w:val="28"/>
          <w:lang w:bidi="ar-IQ"/>
        </w:rPr>
        <w:t>bromobenzene</w:t>
      </w:r>
      <w:proofErr w:type="spellEnd"/>
      <w:r w:rsidRPr="00780408">
        <w:rPr>
          <w:rFonts w:asciiTheme="majorBidi" w:hAnsiTheme="majorBidi" w:cstheme="majorBidi"/>
          <w:sz w:val="28"/>
          <w:szCs w:val="28"/>
          <w:lang w:bidi="ar-IQ"/>
        </w:rPr>
        <w:t xml:space="preserve">, conjugates it to glutathione, and then releases it in a form that can cause nephrotoxicity. The </w:t>
      </w:r>
      <w:proofErr w:type="spellStart"/>
      <w:r w:rsidRPr="00780408">
        <w:rPr>
          <w:rFonts w:asciiTheme="majorBidi" w:hAnsiTheme="majorBidi" w:cstheme="majorBidi"/>
          <w:sz w:val="28"/>
          <w:szCs w:val="28"/>
          <w:lang w:bidi="ar-IQ"/>
        </w:rPr>
        <w:t>diglutathione</w:t>
      </w:r>
      <w:proofErr w:type="spellEnd"/>
      <w:r w:rsidRPr="00780408">
        <w:rPr>
          <w:rFonts w:asciiTheme="majorBidi" w:hAnsiTheme="majorBidi" w:cstheme="majorBidi"/>
          <w:sz w:val="28"/>
          <w:szCs w:val="28"/>
          <w:lang w:bidi="ar-IQ"/>
        </w:rPr>
        <w:t xml:space="preserve"> conjugate of the hydroquinone is approximately a thousand</w:t>
      </w:r>
      <w:r w:rsidR="00E12E83" w:rsidRPr="00780408">
        <w:rPr>
          <w:rFonts w:asciiTheme="majorBidi" w:hAnsiTheme="majorBidi" w:cstheme="majorBidi"/>
          <w:sz w:val="28"/>
          <w:szCs w:val="28"/>
          <w:lang w:bidi="ar-IQ"/>
        </w:rPr>
        <w:t xml:space="preserve"> </w:t>
      </w:r>
      <w:r w:rsidRPr="00780408">
        <w:rPr>
          <w:rFonts w:asciiTheme="majorBidi" w:hAnsiTheme="majorBidi" w:cstheme="majorBidi"/>
          <w:sz w:val="28"/>
          <w:szCs w:val="28"/>
          <w:lang w:bidi="ar-IQ"/>
        </w:rPr>
        <w:t xml:space="preserve">fold more potent than is </w:t>
      </w:r>
      <w:proofErr w:type="spellStart"/>
      <w:r w:rsidRPr="00780408">
        <w:rPr>
          <w:rFonts w:asciiTheme="majorBidi" w:hAnsiTheme="majorBidi" w:cstheme="majorBidi"/>
          <w:sz w:val="28"/>
          <w:szCs w:val="28"/>
          <w:lang w:bidi="ar-IQ"/>
        </w:rPr>
        <w:t>bromobenzene</w:t>
      </w:r>
      <w:proofErr w:type="spellEnd"/>
      <w:r w:rsidRPr="00780408">
        <w:rPr>
          <w:rFonts w:asciiTheme="majorBidi" w:hAnsiTheme="majorBidi" w:cstheme="majorBidi"/>
          <w:sz w:val="28"/>
          <w:szCs w:val="28"/>
          <w:lang w:bidi="ar-IQ"/>
        </w:rPr>
        <w:t xml:space="preserve"> in causing </w:t>
      </w:r>
      <w:proofErr w:type="spellStart"/>
      <w:r w:rsidRPr="00780408">
        <w:rPr>
          <w:rFonts w:asciiTheme="majorBidi" w:hAnsiTheme="majorBidi" w:cstheme="majorBidi"/>
          <w:sz w:val="28"/>
          <w:szCs w:val="28"/>
          <w:lang w:bidi="ar-IQ"/>
        </w:rPr>
        <w:t>nephrotoxicity</w:t>
      </w:r>
      <w:proofErr w:type="spellEnd"/>
      <w:r w:rsidRPr="00780408">
        <w:rPr>
          <w:rFonts w:asciiTheme="majorBidi" w:hAnsiTheme="majorBidi" w:cstheme="majorBidi"/>
          <w:sz w:val="28"/>
          <w:szCs w:val="28"/>
          <w:lang w:bidi="ar-IQ"/>
        </w:rPr>
        <w:t xml:space="preserve">, </w:t>
      </w:r>
      <w:r w:rsidR="00910FF5" w:rsidRPr="00780408">
        <w:rPr>
          <w:rFonts w:asciiTheme="majorBidi" w:hAnsiTheme="majorBidi" w:cstheme="majorBidi"/>
          <w:sz w:val="28"/>
          <w:szCs w:val="28"/>
          <w:lang w:bidi="ar-IQ"/>
        </w:rPr>
        <w:t>leading to an increase in</w:t>
      </w:r>
      <w:r w:rsidRPr="00780408">
        <w:rPr>
          <w:rFonts w:asciiTheme="majorBidi" w:hAnsiTheme="majorBidi" w:cstheme="majorBidi"/>
          <w:sz w:val="28"/>
          <w:szCs w:val="28"/>
          <w:lang w:bidi="ar-IQ"/>
        </w:rPr>
        <w:t xml:space="preserve"> the amount of protein, glucose, and cellular enzymes in the urine.</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47" w:name="2397094"/>
      <w:bookmarkStart w:id="48" w:name="2397096"/>
      <w:bookmarkEnd w:id="47"/>
      <w:bookmarkEnd w:id="48"/>
      <w:r w:rsidRPr="00780408">
        <w:rPr>
          <w:rFonts w:asciiTheme="majorBidi" w:hAnsiTheme="majorBidi" w:cstheme="majorBidi"/>
          <w:b/>
          <w:bCs/>
          <w:sz w:val="28"/>
          <w:szCs w:val="28"/>
          <w:u w:val="single"/>
          <w:lang w:bidi="ar-IQ"/>
        </w:rPr>
        <w:t>Therapeutic Agents</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49" w:name="2397097"/>
      <w:bookmarkEnd w:id="49"/>
      <w:r w:rsidRPr="00780408">
        <w:rPr>
          <w:rFonts w:asciiTheme="majorBidi" w:hAnsiTheme="majorBidi" w:cstheme="majorBidi"/>
          <w:b/>
          <w:bCs/>
          <w:sz w:val="28"/>
          <w:szCs w:val="28"/>
          <w:u w:val="single"/>
          <w:lang w:bidi="ar-IQ"/>
        </w:rPr>
        <w:t>Acetaminophen</w:t>
      </w:r>
    </w:p>
    <w:p w:rsidR="006666B7" w:rsidRPr="00780408" w:rsidRDefault="006666B7" w:rsidP="002A1ABE">
      <w:pPr>
        <w:bidi w:val="0"/>
        <w:jc w:val="lowKashida"/>
        <w:rPr>
          <w:rFonts w:asciiTheme="majorBidi" w:hAnsiTheme="majorBidi" w:cstheme="majorBidi"/>
          <w:sz w:val="28"/>
          <w:szCs w:val="28"/>
          <w:lang w:bidi="ar-IQ"/>
        </w:rPr>
      </w:pPr>
      <w:bookmarkStart w:id="50" w:name="2397098"/>
      <w:bookmarkEnd w:id="50"/>
      <w:r w:rsidRPr="00780408">
        <w:rPr>
          <w:rFonts w:asciiTheme="majorBidi" w:hAnsiTheme="majorBidi" w:cstheme="majorBidi"/>
          <w:sz w:val="28"/>
          <w:szCs w:val="28"/>
          <w:lang w:bidi="ar-IQ"/>
        </w:rPr>
        <w:t>Acetaminophen (APAP) nephrotoxicity is characterized by proximal tubular necrosis; decreases in GFR; increases in the fractional excretion of water, sodium, and potassium; and increases in urinary glucose, protein, and brush-b</w:t>
      </w:r>
      <w:r w:rsidR="002A1ABE" w:rsidRPr="00780408">
        <w:rPr>
          <w:rFonts w:asciiTheme="majorBidi" w:hAnsiTheme="majorBidi" w:cstheme="majorBidi"/>
          <w:sz w:val="28"/>
          <w:szCs w:val="28"/>
          <w:lang w:bidi="ar-IQ"/>
        </w:rPr>
        <w:t>order enzymes. Renal cyt-</w:t>
      </w:r>
      <w:r w:rsidRPr="00780408">
        <w:rPr>
          <w:rFonts w:asciiTheme="majorBidi" w:hAnsiTheme="majorBidi" w:cstheme="majorBidi"/>
          <w:sz w:val="28"/>
          <w:szCs w:val="28"/>
          <w:lang w:bidi="ar-IQ"/>
        </w:rPr>
        <w:t>P450 plays a role in APAP activation and nephrotoxicity, and glutathione conjugates of APAP also may contribute to APAP nephrotoxicity.</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51" w:name="2397099"/>
      <w:bookmarkEnd w:id="51"/>
      <w:r w:rsidRPr="00780408">
        <w:rPr>
          <w:rFonts w:asciiTheme="majorBidi" w:hAnsiTheme="majorBidi" w:cstheme="majorBidi"/>
          <w:b/>
          <w:bCs/>
          <w:sz w:val="28"/>
          <w:szCs w:val="28"/>
          <w:u w:val="single"/>
          <w:lang w:bidi="ar-IQ"/>
        </w:rPr>
        <w:t>Nonsteroidal Anti-Inflammatory Drugs</w:t>
      </w:r>
    </w:p>
    <w:p w:rsidR="006666B7" w:rsidRPr="00780408" w:rsidRDefault="006666B7" w:rsidP="00634F0D">
      <w:pPr>
        <w:bidi w:val="0"/>
        <w:jc w:val="lowKashida"/>
        <w:rPr>
          <w:rFonts w:asciiTheme="majorBidi" w:hAnsiTheme="majorBidi" w:cstheme="majorBidi"/>
          <w:sz w:val="28"/>
          <w:szCs w:val="28"/>
          <w:lang w:bidi="ar-IQ"/>
        </w:rPr>
      </w:pPr>
      <w:bookmarkStart w:id="52" w:name="2397100"/>
      <w:bookmarkEnd w:id="52"/>
      <w:r w:rsidRPr="00780408">
        <w:rPr>
          <w:rFonts w:asciiTheme="majorBidi" w:hAnsiTheme="majorBidi" w:cstheme="majorBidi"/>
          <w:sz w:val="28"/>
          <w:szCs w:val="28"/>
          <w:lang w:bidi="ar-IQ"/>
        </w:rPr>
        <w:t xml:space="preserve">At least three different types of nephrotoxicity have been associated with NSAID administration. ARF may occur within hours after a large dose of a NSAID, is usually reversible upon withdrawal of the drug, and is characterized </w:t>
      </w:r>
      <w:r w:rsidR="00DC3372" w:rsidRPr="00780408">
        <w:rPr>
          <w:rFonts w:asciiTheme="majorBidi" w:hAnsiTheme="majorBidi" w:cstheme="majorBidi"/>
          <w:sz w:val="28"/>
          <w:szCs w:val="28"/>
          <w:lang w:bidi="ar-IQ"/>
        </w:rPr>
        <w:t>by decreased GFR</w:t>
      </w:r>
      <w:r w:rsidRPr="00780408">
        <w:rPr>
          <w:rFonts w:asciiTheme="majorBidi" w:hAnsiTheme="majorBidi" w:cstheme="majorBidi"/>
          <w:sz w:val="28"/>
          <w:szCs w:val="28"/>
          <w:lang w:bidi="ar-IQ"/>
        </w:rPr>
        <w:t xml:space="preserve">. When the normal production of vasodilatory prostaglandins is inhibited by NSAIDs, </w:t>
      </w:r>
      <w:r w:rsidRPr="00780408">
        <w:rPr>
          <w:rFonts w:asciiTheme="majorBidi" w:hAnsiTheme="majorBidi" w:cstheme="majorBidi"/>
          <w:sz w:val="28"/>
          <w:szCs w:val="28"/>
          <w:lang w:bidi="ar-IQ"/>
        </w:rPr>
        <w:lastRenderedPageBreak/>
        <w:t xml:space="preserve">vasoconstriction induced by circulating </w:t>
      </w:r>
      <w:proofErr w:type="spellStart"/>
      <w:r w:rsidRPr="00780408">
        <w:rPr>
          <w:rFonts w:asciiTheme="majorBidi" w:hAnsiTheme="majorBidi" w:cstheme="majorBidi"/>
          <w:sz w:val="28"/>
          <w:szCs w:val="28"/>
          <w:lang w:bidi="ar-IQ"/>
        </w:rPr>
        <w:t>catecholamines</w:t>
      </w:r>
      <w:proofErr w:type="spellEnd"/>
      <w:r w:rsidRPr="00780408">
        <w:rPr>
          <w:rFonts w:asciiTheme="majorBidi" w:hAnsiTheme="majorBidi" w:cstheme="majorBidi"/>
          <w:sz w:val="28"/>
          <w:szCs w:val="28"/>
          <w:lang w:bidi="ar-IQ"/>
        </w:rPr>
        <w:t xml:space="preserve"> and </w:t>
      </w:r>
      <w:proofErr w:type="spellStart"/>
      <w:r w:rsidRPr="00780408">
        <w:rPr>
          <w:rFonts w:asciiTheme="majorBidi" w:hAnsiTheme="majorBidi" w:cstheme="majorBidi"/>
          <w:sz w:val="28"/>
          <w:szCs w:val="28"/>
          <w:lang w:bidi="ar-IQ"/>
        </w:rPr>
        <w:t>angiotensin</w:t>
      </w:r>
      <w:proofErr w:type="spellEnd"/>
      <w:r w:rsidRPr="00780408">
        <w:rPr>
          <w:rFonts w:asciiTheme="majorBidi" w:hAnsiTheme="majorBidi" w:cstheme="majorBidi"/>
          <w:sz w:val="28"/>
          <w:szCs w:val="28"/>
          <w:lang w:bidi="ar-IQ"/>
        </w:rPr>
        <w:t xml:space="preserve"> II is unopposed, resulting in ischemia.</w:t>
      </w:r>
    </w:p>
    <w:p w:rsidR="006666B7" w:rsidRPr="00780408" w:rsidRDefault="006666B7" w:rsidP="006666B7">
      <w:pPr>
        <w:bidi w:val="0"/>
        <w:jc w:val="lowKashida"/>
        <w:rPr>
          <w:rFonts w:asciiTheme="majorBidi" w:hAnsiTheme="majorBidi" w:cstheme="majorBidi"/>
          <w:sz w:val="28"/>
          <w:szCs w:val="28"/>
          <w:lang w:bidi="ar-IQ"/>
        </w:rPr>
      </w:pPr>
      <w:bookmarkStart w:id="53" w:name="2397101"/>
      <w:bookmarkEnd w:id="53"/>
      <w:r w:rsidRPr="00780408">
        <w:rPr>
          <w:rFonts w:asciiTheme="majorBidi" w:hAnsiTheme="majorBidi" w:cstheme="majorBidi"/>
          <w:sz w:val="28"/>
          <w:szCs w:val="28"/>
          <w:lang w:bidi="ar-IQ"/>
        </w:rPr>
        <w:t>In contrast, chronic consumption of NSAIDs and/or APAP (&gt;3 years) results in an often irreversible nephrotoxicity. The primary lesion in this nephropathy is papillary necrosis with chronic interstitial nephritis. The mechanism by which NSAIDs produce analgesic nephropathy is not known, but the process may result from chronic medullary/papillary ischemia secondary to renal vasoconstriction or from the genesis of a reactive intermediate that in turn initiates an oxidative stress or binds covalently to critical cellular macromolecules.</w:t>
      </w:r>
    </w:p>
    <w:p w:rsidR="00230CE1" w:rsidRPr="00780408" w:rsidRDefault="006666B7" w:rsidP="00634F0D">
      <w:pPr>
        <w:bidi w:val="0"/>
        <w:jc w:val="lowKashida"/>
        <w:rPr>
          <w:rFonts w:asciiTheme="majorBidi" w:hAnsiTheme="majorBidi" w:cstheme="majorBidi"/>
          <w:sz w:val="28"/>
          <w:szCs w:val="28"/>
          <w:lang w:bidi="ar-IQ"/>
        </w:rPr>
      </w:pPr>
      <w:bookmarkStart w:id="54" w:name="2397102"/>
      <w:bookmarkEnd w:id="54"/>
      <w:r w:rsidRPr="00780408">
        <w:rPr>
          <w:rFonts w:asciiTheme="majorBidi" w:hAnsiTheme="majorBidi" w:cstheme="majorBidi"/>
          <w:sz w:val="28"/>
          <w:szCs w:val="28"/>
          <w:lang w:bidi="ar-IQ"/>
        </w:rPr>
        <w:t xml:space="preserve">The third, rare, type of nephrotoxicity associated with NSAIDs is an interstitial nephritis. </w:t>
      </w:r>
    </w:p>
    <w:p w:rsidR="006666B7" w:rsidRPr="00780408" w:rsidRDefault="006666B7" w:rsidP="00230CE1">
      <w:pPr>
        <w:bidi w:val="0"/>
        <w:jc w:val="lowKashida"/>
        <w:rPr>
          <w:rFonts w:asciiTheme="majorBidi" w:hAnsiTheme="majorBidi" w:cstheme="majorBidi"/>
          <w:sz w:val="28"/>
          <w:szCs w:val="28"/>
          <w:lang w:bidi="ar-IQ"/>
        </w:rPr>
      </w:pPr>
      <w:r w:rsidRPr="00780408">
        <w:rPr>
          <w:rFonts w:asciiTheme="majorBidi" w:hAnsiTheme="majorBidi" w:cstheme="majorBidi"/>
          <w:sz w:val="28"/>
          <w:szCs w:val="28"/>
          <w:lang w:bidi="ar-IQ"/>
        </w:rPr>
        <w:t>If NSAIDs are discontinued, renal function improves in 1 to 3 months.</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55" w:name="2397103"/>
      <w:bookmarkStart w:id="56" w:name="2397105"/>
      <w:bookmarkEnd w:id="55"/>
      <w:bookmarkEnd w:id="56"/>
      <w:r w:rsidRPr="00780408">
        <w:rPr>
          <w:rFonts w:asciiTheme="majorBidi" w:hAnsiTheme="majorBidi" w:cstheme="majorBidi"/>
          <w:b/>
          <w:bCs/>
          <w:sz w:val="28"/>
          <w:szCs w:val="28"/>
          <w:u w:val="single"/>
          <w:lang w:bidi="ar-IQ"/>
        </w:rPr>
        <w:t>Amphotericin B</w:t>
      </w:r>
    </w:p>
    <w:p w:rsidR="006666B7" w:rsidRPr="00780408" w:rsidRDefault="006666B7" w:rsidP="00350068">
      <w:pPr>
        <w:bidi w:val="0"/>
        <w:jc w:val="lowKashida"/>
        <w:rPr>
          <w:rFonts w:asciiTheme="majorBidi" w:hAnsiTheme="majorBidi" w:cstheme="majorBidi"/>
          <w:sz w:val="28"/>
          <w:szCs w:val="28"/>
          <w:lang w:bidi="ar-IQ"/>
        </w:rPr>
      </w:pPr>
      <w:bookmarkStart w:id="57" w:name="2397106"/>
      <w:bookmarkEnd w:id="57"/>
      <w:r w:rsidRPr="00780408">
        <w:rPr>
          <w:rFonts w:asciiTheme="majorBidi" w:hAnsiTheme="majorBidi" w:cstheme="majorBidi"/>
          <w:sz w:val="28"/>
          <w:szCs w:val="28"/>
          <w:lang w:bidi="ar-IQ"/>
        </w:rPr>
        <w:t>Amphotericin B nephrotoxicity is characterized by antidiuretic hormone–resistant polyuria, renal tubular acidosis, hypokalemia, and acute or chronic renal failure. The functional integrity of the glomerulus and of the proximal and distal portions of the nephron is impaired</w:t>
      </w:r>
      <w:r w:rsidR="00350068" w:rsidRPr="00780408">
        <w:rPr>
          <w:rFonts w:asciiTheme="majorBidi" w:hAnsiTheme="majorBidi" w:cstheme="majorBidi"/>
          <w:sz w:val="28"/>
          <w:szCs w:val="28"/>
          <w:lang w:bidi="ar-IQ"/>
        </w:rPr>
        <w:t xml:space="preserve"> due to</w:t>
      </w:r>
      <w:r w:rsidRPr="00780408">
        <w:rPr>
          <w:rFonts w:asciiTheme="majorBidi" w:hAnsiTheme="majorBidi" w:cstheme="majorBidi"/>
          <w:sz w:val="28"/>
          <w:szCs w:val="28"/>
          <w:lang w:bidi="ar-IQ"/>
        </w:rPr>
        <w:t xml:space="preserve"> renal arteriolar vasoconstriction or activation of </w:t>
      </w:r>
      <w:proofErr w:type="spellStart"/>
      <w:r w:rsidRPr="00780408">
        <w:rPr>
          <w:rFonts w:asciiTheme="majorBidi" w:hAnsiTheme="majorBidi" w:cstheme="majorBidi"/>
          <w:sz w:val="28"/>
          <w:szCs w:val="28"/>
          <w:lang w:bidi="ar-IQ"/>
        </w:rPr>
        <w:t>tubuloglomerular</w:t>
      </w:r>
      <w:proofErr w:type="spellEnd"/>
      <w:r w:rsidRPr="00780408">
        <w:rPr>
          <w:rFonts w:asciiTheme="majorBidi" w:hAnsiTheme="majorBidi" w:cstheme="majorBidi"/>
          <w:sz w:val="28"/>
          <w:szCs w:val="28"/>
          <w:lang w:bidi="ar-IQ"/>
        </w:rPr>
        <w:t xml:space="preserve"> feedback.</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58" w:name="2397107"/>
      <w:bookmarkStart w:id="59" w:name="_GoBack"/>
      <w:bookmarkEnd w:id="58"/>
      <w:r w:rsidRPr="00780408">
        <w:rPr>
          <w:rFonts w:asciiTheme="majorBidi" w:hAnsiTheme="majorBidi" w:cstheme="majorBidi"/>
          <w:b/>
          <w:bCs/>
          <w:sz w:val="28"/>
          <w:szCs w:val="28"/>
          <w:u w:val="single"/>
          <w:lang w:bidi="ar-IQ"/>
        </w:rPr>
        <w:t>Cyclosporine</w:t>
      </w:r>
    </w:p>
    <w:p w:rsidR="006666B7" w:rsidRPr="00780408" w:rsidRDefault="006666B7" w:rsidP="00350068">
      <w:pPr>
        <w:bidi w:val="0"/>
        <w:jc w:val="lowKashida"/>
        <w:rPr>
          <w:rFonts w:asciiTheme="majorBidi" w:hAnsiTheme="majorBidi" w:cstheme="majorBidi"/>
          <w:sz w:val="28"/>
          <w:szCs w:val="28"/>
          <w:lang w:bidi="ar-IQ"/>
        </w:rPr>
      </w:pPr>
      <w:bookmarkStart w:id="60" w:name="2397108"/>
      <w:bookmarkEnd w:id="59"/>
      <w:bookmarkEnd w:id="60"/>
      <w:r w:rsidRPr="00780408">
        <w:rPr>
          <w:rFonts w:asciiTheme="majorBidi" w:hAnsiTheme="majorBidi" w:cstheme="majorBidi"/>
          <w:sz w:val="28"/>
          <w:szCs w:val="28"/>
          <w:lang w:bidi="ar-IQ"/>
        </w:rPr>
        <w:t xml:space="preserve">Cyclosporine-induced nephrotoxicity may manifest as (1) acute reversible renal dysfunction, (2) acute </w:t>
      </w:r>
      <w:proofErr w:type="spellStart"/>
      <w:r w:rsidRPr="00780408">
        <w:rPr>
          <w:rFonts w:asciiTheme="majorBidi" w:hAnsiTheme="majorBidi" w:cstheme="majorBidi"/>
          <w:sz w:val="28"/>
          <w:szCs w:val="28"/>
          <w:lang w:bidi="ar-IQ"/>
        </w:rPr>
        <w:t>vasculopathy</w:t>
      </w:r>
      <w:proofErr w:type="spellEnd"/>
      <w:r w:rsidRPr="00780408">
        <w:rPr>
          <w:rFonts w:asciiTheme="majorBidi" w:hAnsiTheme="majorBidi" w:cstheme="majorBidi"/>
          <w:sz w:val="28"/>
          <w:szCs w:val="28"/>
          <w:lang w:bidi="ar-IQ"/>
        </w:rPr>
        <w:t xml:space="preserve">, and (3) chronic nephropathy with interstitial fibrosis. </w:t>
      </w:r>
    </w:p>
    <w:p w:rsidR="006666B7" w:rsidRPr="00780408" w:rsidRDefault="006666B7" w:rsidP="006666B7">
      <w:pPr>
        <w:bidi w:val="0"/>
        <w:jc w:val="lowKashida"/>
        <w:rPr>
          <w:rFonts w:asciiTheme="majorBidi" w:hAnsiTheme="majorBidi" w:cstheme="majorBidi"/>
          <w:b/>
          <w:bCs/>
          <w:sz w:val="28"/>
          <w:szCs w:val="28"/>
          <w:u w:val="single"/>
          <w:lang w:bidi="ar-IQ"/>
        </w:rPr>
      </w:pPr>
      <w:bookmarkStart w:id="61" w:name="2397110"/>
      <w:bookmarkEnd w:id="61"/>
      <w:r w:rsidRPr="00780408">
        <w:rPr>
          <w:rFonts w:asciiTheme="majorBidi" w:hAnsiTheme="majorBidi" w:cstheme="majorBidi"/>
          <w:b/>
          <w:bCs/>
          <w:sz w:val="28"/>
          <w:szCs w:val="28"/>
          <w:u w:val="single"/>
          <w:lang w:bidi="ar-IQ"/>
        </w:rPr>
        <w:t>Cisplatin</w:t>
      </w:r>
    </w:p>
    <w:p w:rsidR="006666B7" w:rsidRPr="00780408" w:rsidRDefault="006666B7" w:rsidP="00350068">
      <w:pPr>
        <w:bidi w:val="0"/>
        <w:jc w:val="lowKashida"/>
        <w:rPr>
          <w:rFonts w:asciiTheme="majorBidi" w:hAnsiTheme="majorBidi" w:cstheme="majorBidi"/>
          <w:sz w:val="28"/>
          <w:szCs w:val="28"/>
          <w:lang w:bidi="ar-IQ"/>
        </w:rPr>
      </w:pPr>
      <w:bookmarkStart w:id="62" w:name="2397111"/>
      <w:bookmarkEnd w:id="62"/>
      <w:r w:rsidRPr="00780408">
        <w:rPr>
          <w:rFonts w:asciiTheme="majorBidi" w:hAnsiTheme="majorBidi" w:cstheme="majorBidi"/>
          <w:sz w:val="28"/>
          <w:szCs w:val="28"/>
          <w:lang w:bidi="ar-IQ"/>
        </w:rPr>
        <w:t xml:space="preserve">Cisplatin nephrotoxicity includes acute and chronic renal failure, renal magnesium wasting, and polyuria. ARF is </w:t>
      </w:r>
      <w:r w:rsidR="00350068" w:rsidRPr="00780408">
        <w:rPr>
          <w:rFonts w:asciiTheme="majorBidi" w:hAnsiTheme="majorBidi" w:cstheme="majorBidi"/>
          <w:sz w:val="28"/>
          <w:szCs w:val="28"/>
          <w:lang w:bidi="ar-IQ"/>
        </w:rPr>
        <w:t>observed, t</w:t>
      </w:r>
      <w:r w:rsidRPr="00780408">
        <w:rPr>
          <w:rFonts w:asciiTheme="majorBidi" w:hAnsiTheme="majorBidi" w:cstheme="majorBidi"/>
          <w:sz w:val="28"/>
          <w:szCs w:val="28"/>
          <w:lang w:bidi="ar-IQ"/>
        </w:rPr>
        <w:t>he primary cellular target associated with ARF is the proximal tubule. The chronic renal failure observed with cisplatin is due to prolonged exposure and is characterized by focal necrosis in numerous segments of the nephron without a significant effect on the glomerulus. Cisplatin may produce nephrotoxicity through its ability to inhibit DNA synthesis as well as transport functions.</w:t>
      </w:r>
    </w:p>
    <w:p w:rsidR="006666B7" w:rsidRPr="00780408" w:rsidRDefault="006666B7" w:rsidP="006666B7">
      <w:pPr>
        <w:bidi w:val="0"/>
        <w:jc w:val="lowKashida"/>
        <w:rPr>
          <w:rFonts w:asciiTheme="majorBidi" w:hAnsiTheme="majorBidi" w:cstheme="majorBidi"/>
          <w:sz w:val="28"/>
          <w:szCs w:val="28"/>
          <w:lang w:bidi="ar-IQ"/>
        </w:rPr>
      </w:pPr>
      <w:bookmarkStart w:id="63" w:name="2397112"/>
      <w:bookmarkEnd w:id="63"/>
    </w:p>
    <w:p w:rsidR="003F73F2" w:rsidRPr="00780408" w:rsidRDefault="003F73F2" w:rsidP="003F73F2">
      <w:pPr>
        <w:bidi w:val="0"/>
        <w:jc w:val="lowKashida"/>
        <w:rPr>
          <w:rFonts w:asciiTheme="majorBidi" w:hAnsiTheme="majorBidi" w:cstheme="majorBidi"/>
          <w:sz w:val="28"/>
          <w:szCs w:val="28"/>
          <w:lang w:bidi="ar-IQ"/>
        </w:rPr>
      </w:pPr>
    </w:p>
    <w:p w:rsidR="002F71D7" w:rsidRPr="00780408" w:rsidRDefault="002F71D7" w:rsidP="009C7E6A">
      <w:pPr>
        <w:bidi w:val="0"/>
        <w:jc w:val="lowKashida"/>
        <w:rPr>
          <w:rFonts w:asciiTheme="majorBidi" w:hAnsiTheme="majorBidi" w:cstheme="majorBidi"/>
          <w:sz w:val="28"/>
          <w:szCs w:val="28"/>
          <w:lang w:bidi="ar-IQ"/>
        </w:rPr>
      </w:pPr>
    </w:p>
    <w:sectPr w:rsidR="002F71D7" w:rsidRPr="00780408" w:rsidSect="00A74B2B">
      <w:footerReference w:type="default" r:id="rId7"/>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DED" w:rsidRDefault="00626DED" w:rsidP="00BB3E3F">
      <w:pPr>
        <w:spacing w:after="0" w:line="240" w:lineRule="auto"/>
      </w:pPr>
      <w:r>
        <w:separator/>
      </w:r>
    </w:p>
  </w:endnote>
  <w:endnote w:type="continuationSeparator" w:id="0">
    <w:p w:rsidR="00626DED" w:rsidRDefault="00626DED" w:rsidP="00BB3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107428"/>
      <w:docPartObj>
        <w:docPartGallery w:val="Page Numbers (Bottom of Page)"/>
        <w:docPartUnique/>
      </w:docPartObj>
    </w:sdtPr>
    <w:sdtEndPr>
      <w:rPr>
        <w:noProof/>
      </w:rPr>
    </w:sdtEndPr>
    <w:sdtContent>
      <w:p w:rsidR="002F71D7" w:rsidRDefault="00816C46" w:rsidP="00BB3E3F">
        <w:pPr>
          <w:pStyle w:val="Footer"/>
          <w:bidi w:val="0"/>
          <w:jc w:val="center"/>
        </w:pPr>
        <w:r>
          <w:fldChar w:fldCharType="begin"/>
        </w:r>
        <w:r w:rsidR="002F71D7">
          <w:instrText xml:space="preserve"> PAGE   \* MERGEFORMAT </w:instrText>
        </w:r>
        <w:r>
          <w:fldChar w:fldCharType="separate"/>
        </w:r>
        <w:r w:rsidR="00780408">
          <w:rPr>
            <w:noProof/>
          </w:rPr>
          <w:t>6</w:t>
        </w:r>
        <w:r>
          <w:rPr>
            <w:noProof/>
          </w:rPr>
          <w:fldChar w:fldCharType="end"/>
        </w:r>
      </w:p>
    </w:sdtContent>
  </w:sdt>
  <w:p w:rsidR="002F71D7" w:rsidRDefault="002F71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DED" w:rsidRDefault="00626DED" w:rsidP="00BB3E3F">
      <w:pPr>
        <w:spacing w:after="0" w:line="240" w:lineRule="auto"/>
      </w:pPr>
      <w:r>
        <w:separator/>
      </w:r>
    </w:p>
  </w:footnote>
  <w:footnote w:type="continuationSeparator" w:id="0">
    <w:p w:rsidR="00626DED" w:rsidRDefault="00626DED" w:rsidP="00BB3E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C7E6A"/>
    <w:rsid w:val="00037D07"/>
    <w:rsid w:val="000A323B"/>
    <w:rsid w:val="000D34C6"/>
    <w:rsid w:val="00112011"/>
    <w:rsid w:val="00116834"/>
    <w:rsid w:val="00124685"/>
    <w:rsid w:val="00186A09"/>
    <w:rsid w:val="00204444"/>
    <w:rsid w:val="00230CE1"/>
    <w:rsid w:val="002A1ABE"/>
    <w:rsid w:val="002A7275"/>
    <w:rsid w:val="002F71D7"/>
    <w:rsid w:val="002F7724"/>
    <w:rsid w:val="00332AB1"/>
    <w:rsid w:val="00350068"/>
    <w:rsid w:val="00385604"/>
    <w:rsid w:val="003F73F2"/>
    <w:rsid w:val="00402A6E"/>
    <w:rsid w:val="004273C5"/>
    <w:rsid w:val="004C7F76"/>
    <w:rsid w:val="00514C70"/>
    <w:rsid w:val="00522297"/>
    <w:rsid w:val="005F5236"/>
    <w:rsid w:val="00626DED"/>
    <w:rsid w:val="0062730F"/>
    <w:rsid w:val="00627BA2"/>
    <w:rsid w:val="00634F0D"/>
    <w:rsid w:val="006666B7"/>
    <w:rsid w:val="00680758"/>
    <w:rsid w:val="006A0C82"/>
    <w:rsid w:val="006A4CB6"/>
    <w:rsid w:val="00722218"/>
    <w:rsid w:val="00780408"/>
    <w:rsid w:val="007D7BD0"/>
    <w:rsid w:val="007E1481"/>
    <w:rsid w:val="00816C46"/>
    <w:rsid w:val="008566C1"/>
    <w:rsid w:val="00871D13"/>
    <w:rsid w:val="008F7FD8"/>
    <w:rsid w:val="00910FF5"/>
    <w:rsid w:val="009753F0"/>
    <w:rsid w:val="009C4F5A"/>
    <w:rsid w:val="009C7E6A"/>
    <w:rsid w:val="00A149D4"/>
    <w:rsid w:val="00A5471E"/>
    <w:rsid w:val="00A74B2B"/>
    <w:rsid w:val="00AC5FAF"/>
    <w:rsid w:val="00AD775B"/>
    <w:rsid w:val="00B40D0F"/>
    <w:rsid w:val="00B42A42"/>
    <w:rsid w:val="00B46567"/>
    <w:rsid w:val="00BB3E3F"/>
    <w:rsid w:val="00C13EE6"/>
    <w:rsid w:val="00C274C7"/>
    <w:rsid w:val="00C61AF7"/>
    <w:rsid w:val="00C71382"/>
    <w:rsid w:val="00C72A22"/>
    <w:rsid w:val="00CC62BC"/>
    <w:rsid w:val="00D05A1A"/>
    <w:rsid w:val="00D06F5A"/>
    <w:rsid w:val="00D103C7"/>
    <w:rsid w:val="00DB6334"/>
    <w:rsid w:val="00DC3372"/>
    <w:rsid w:val="00E053F6"/>
    <w:rsid w:val="00E12E83"/>
    <w:rsid w:val="00EB5A7A"/>
    <w:rsid w:val="00F862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C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0D0F"/>
    <w:rPr>
      <w:color w:val="0563C1" w:themeColor="hyperlink"/>
      <w:u w:val="single"/>
    </w:rPr>
  </w:style>
  <w:style w:type="paragraph" w:styleId="Header">
    <w:name w:val="header"/>
    <w:basedOn w:val="Normal"/>
    <w:link w:val="HeaderChar"/>
    <w:uiPriority w:val="99"/>
    <w:unhideWhenUsed/>
    <w:rsid w:val="00BB3E3F"/>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3E3F"/>
  </w:style>
  <w:style w:type="paragraph" w:styleId="Footer">
    <w:name w:val="footer"/>
    <w:basedOn w:val="Normal"/>
    <w:link w:val="FooterChar"/>
    <w:uiPriority w:val="99"/>
    <w:unhideWhenUsed/>
    <w:rsid w:val="00BB3E3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3E3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Blood"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2772</TotalTime>
  <Pages>6</Pages>
  <Words>2081</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today</dc:creator>
  <cp:lastModifiedBy>alfa</cp:lastModifiedBy>
  <cp:revision>19</cp:revision>
  <dcterms:created xsi:type="dcterms:W3CDTF">2016-03-26T23:09:00Z</dcterms:created>
  <dcterms:modified xsi:type="dcterms:W3CDTF">2018-03-26T21:25:00Z</dcterms:modified>
</cp:coreProperties>
</file>