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2E" w:rsidRPr="004137C3" w:rsidRDefault="00A02F2E" w:rsidP="004137C3">
      <w:pPr>
        <w:autoSpaceDE w:val="0"/>
        <w:autoSpaceDN w:val="0"/>
        <w:adjustRightInd w:val="0"/>
        <w:jc w:val="both"/>
        <w:rPr>
          <w:b/>
          <w:bCs/>
          <w:color w:val="00CD1A"/>
        </w:rPr>
      </w:pPr>
      <w:r w:rsidRPr="004137C3">
        <w:rPr>
          <w:b/>
          <w:bCs/>
          <w:color w:val="00CD1A"/>
        </w:rPr>
        <w:t>AX-Type Crystal Structures</w:t>
      </w:r>
    </w:p>
    <w:p w:rsidR="00A02F2E" w:rsidRPr="004137C3" w:rsidRDefault="00A02F2E" w:rsidP="00B52C6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137C3">
        <w:rPr>
          <w:color w:val="000000"/>
        </w:rPr>
        <w:t>Some of the common ceramic materials are those in which there are equal numbers</w:t>
      </w:r>
      <w:r w:rsidR="00B52C63">
        <w:rPr>
          <w:color w:val="000000"/>
        </w:rPr>
        <w:t xml:space="preserve"> </w:t>
      </w:r>
      <w:r w:rsidRPr="004137C3">
        <w:rPr>
          <w:color w:val="000000"/>
        </w:rPr>
        <w:t>of cations and anions. These are often referred to as AX compounds, where A</w:t>
      </w:r>
      <w:r w:rsidR="00B52C63">
        <w:rPr>
          <w:color w:val="000000"/>
        </w:rPr>
        <w:t xml:space="preserve"> </w:t>
      </w:r>
      <w:r w:rsidRPr="004137C3">
        <w:rPr>
          <w:color w:val="000000"/>
        </w:rPr>
        <w:t>denotes the cation and X the anion. There are several different crystal structures</w:t>
      </w:r>
      <w:r w:rsidR="00B52C63">
        <w:rPr>
          <w:color w:val="000000"/>
        </w:rPr>
        <w:t xml:space="preserve"> </w:t>
      </w:r>
      <w:r w:rsidRPr="004137C3">
        <w:rPr>
          <w:color w:val="000000"/>
        </w:rPr>
        <w:t>for AX compounds; each is normally named after a common material that assumes</w:t>
      </w:r>
      <w:r w:rsidR="00B52C63">
        <w:rPr>
          <w:color w:val="000000"/>
        </w:rPr>
        <w:t xml:space="preserve"> </w:t>
      </w:r>
      <w:r w:rsidRPr="004137C3">
        <w:rPr>
          <w:color w:val="000000"/>
        </w:rPr>
        <w:t>the particular structure.</w:t>
      </w:r>
    </w:p>
    <w:p w:rsidR="00A02F2E" w:rsidRPr="004137C3" w:rsidRDefault="00A02F2E" w:rsidP="004137C3">
      <w:pPr>
        <w:autoSpaceDE w:val="0"/>
        <w:autoSpaceDN w:val="0"/>
        <w:adjustRightInd w:val="0"/>
        <w:jc w:val="both"/>
        <w:rPr>
          <w:i/>
          <w:iCs/>
          <w:color w:val="B30000"/>
        </w:rPr>
      </w:pPr>
      <w:r w:rsidRPr="004137C3">
        <w:rPr>
          <w:i/>
          <w:iCs/>
          <w:color w:val="B30000"/>
        </w:rPr>
        <w:t>Rock Salt Structure</w:t>
      </w:r>
    </w:p>
    <w:p w:rsidR="00A02F2E" w:rsidRPr="004137C3" w:rsidRDefault="00A02F2E" w:rsidP="00B52C63">
      <w:pPr>
        <w:autoSpaceDE w:val="0"/>
        <w:autoSpaceDN w:val="0"/>
        <w:adjustRightInd w:val="0"/>
        <w:ind w:firstLine="720"/>
        <w:jc w:val="both"/>
      </w:pPr>
      <w:r w:rsidRPr="004137C3">
        <w:rPr>
          <w:color w:val="000000"/>
        </w:rPr>
        <w:t xml:space="preserve">Perhaps the most common AX crystal structure is the </w:t>
      </w:r>
      <w:r w:rsidRPr="004137C3">
        <w:rPr>
          <w:i/>
          <w:iCs/>
          <w:color w:val="000000"/>
        </w:rPr>
        <w:t xml:space="preserve">sodium chloride </w:t>
      </w:r>
      <w:r w:rsidRPr="004137C3">
        <w:rPr>
          <w:color w:val="000000"/>
        </w:rPr>
        <w:t>(</w:t>
      </w:r>
      <w:proofErr w:type="spellStart"/>
      <w:r w:rsidRPr="004137C3">
        <w:rPr>
          <w:color w:val="000000"/>
        </w:rPr>
        <w:t>NaCl</w:t>
      </w:r>
      <w:proofErr w:type="spellEnd"/>
      <w:r w:rsidRPr="004137C3">
        <w:rPr>
          <w:color w:val="000000"/>
        </w:rPr>
        <w:t>), or</w:t>
      </w:r>
      <w:r w:rsidR="00B52C63">
        <w:rPr>
          <w:color w:val="000000"/>
        </w:rPr>
        <w:t xml:space="preserve"> </w:t>
      </w:r>
      <w:r w:rsidRPr="004137C3">
        <w:rPr>
          <w:i/>
          <w:iCs/>
          <w:color w:val="000000"/>
        </w:rPr>
        <w:t xml:space="preserve">rock salt, </w:t>
      </w:r>
      <w:r w:rsidRPr="004137C3">
        <w:rPr>
          <w:color w:val="000000"/>
        </w:rPr>
        <w:t>type. The coordination number for both cations and anions is 6, and</w:t>
      </w:r>
      <w:r w:rsidR="00B52C63">
        <w:rPr>
          <w:color w:val="000000"/>
        </w:rPr>
        <w:t xml:space="preserve"> </w:t>
      </w:r>
      <w:r w:rsidRPr="004137C3">
        <w:rPr>
          <w:color w:val="000000"/>
        </w:rPr>
        <w:t>therefore the cation–anion radius ratio is between approximately 0.414 and 0.732.</w:t>
      </w:r>
      <w:r w:rsidR="00B52C63" w:rsidRPr="004137C3">
        <w:rPr>
          <w:color w:val="000000"/>
        </w:rPr>
        <w:t xml:space="preserve"> </w:t>
      </w:r>
      <w:r w:rsidRPr="004137C3">
        <w:rPr>
          <w:color w:val="000000"/>
        </w:rPr>
        <w:t>A unit cell for th</w:t>
      </w:r>
      <w:r w:rsidR="00B52C63">
        <w:rPr>
          <w:color w:val="000000"/>
        </w:rPr>
        <w:t xml:space="preserve">is crystal structure (Figure </w:t>
      </w:r>
      <w:r w:rsidRPr="004137C3">
        <w:rPr>
          <w:color w:val="000000"/>
        </w:rPr>
        <w:t>2) is generated from an FCC</w:t>
      </w:r>
      <w:r w:rsidRPr="004137C3">
        <w:t xml:space="preserve"> </w:t>
      </w:r>
      <w:r w:rsidR="004E4C55" w:rsidRPr="004137C3">
        <w:t>arrangement of anions with one cation situated at the cube center and one at the</w:t>
      </w:r>
      <w:r w:rsidR="00B52C63">
        <w:t xml:space="preserve"> </w:t>
      </w:r>
      <w:r w:rsidR="004E4C55" w:rsidRPr="004137C3">
        <w:t>center of each of the 12 cube edges. An equivalent crystal structure results from</w:t>
      </w:r>
      <w:r w:rsidR="00B52C63">
        <w:t xml:space="preserve"> </w:t>
      </w:r>
      <w:r w:rsidR="004E4C55" w:rsidRPr="004137C3">
        <w:t>a face-centered arrangement of cations. Thus, the rock salt crystal structure may</w:t>
      </w:r>
      <w:r w:rsidR="00B52C63">
        <w:t xml:space="preserve"> </w:t>
      </w:r>
      <w:r w:rsidR="004E4C55" w:rsidRPr="004137C3">
        <w:t>be thought of as two interpenetrating FCC lattices, one composed of the cations,</w:t>
      </w:r>
      <w:r w:rsidR="00B52C63" w:rsidRPr="004137C3">
        <w:t xml:space="preserve"> </w:t>
      </w:r>
      <w:r w:rsidR="004E4C55" w:rsidRPr="004137C3">
        <w:t>the other of anions. Some of the common ceramic materials that form with this</w:t>
      </w:r>
      <w:r w:rsidR="00B52C63">
        <w:t xml:space="preserve"> </w:t>
      </w:r>
      <w:r w:rsidR="004E4C55" w:rsidRPr="004137C3">
        <w:t xml:space="preserve">crystal structure are </w:t>
      </w:r>
      <w:proofErr w:type="spellStart"/>
      <w:r w:rsidR="004E4C55" w:rsidRPr="004137C3">
        <w:t>NaCl</w:t>
      </w:r>
      <w:proofErr w:type="spellEnd"/>
      <w:r w:rsidR="004E4C55" w:rsidRPr="004137C3">
        <w:t xml:space="preserve">, </w:t>
      </w:r>
      <w:proofErr w:type="spellStart"/>
      <w:r w:rsidR="004E4C55" w:rsidRPr="004137C3">
        <w:t>MgO</w:t>
      </w:r>
      <w:proofErr w:type="spellEnd"/>
      <w:r w:rsidR="004E4C55" w:rsidRPr="004137C3">
        <w:t xml:space="preserve">, </w:t>
      </w:r>
      <w:proofErr w:type="spellStart"/>
      <w:r w:rsidR="004E4C55" w:rsidRPr="004137C3">
        <w:t>MnS</w:t>
      </w:r>
      <w:proofErr w:type="spellEnd"/>
      <w:r w:rsidR="004E4C55" w:rsidRPr="004137C3">
        <w:t xml:space="preserve">, </w:t>
      </w:r>
      <w:proofErr w:type="spellStart"/>
      <w:r w:rsidR="004E4C55" w:rsidRPr="004137C3">
        <w:t>LiF</w:t>
      </w:r>
      <w:proofErr w:type="spellEnd"/>
      <w:r w:rsidR="004E4C55" w:rsidRPr="004137C3">
        <w:t xml:space="preserve">, and </w:t>
      </w:r>
      <w:proofErr w:type="spellStart"/>
      <w:r w:rsidR="004E4C55" w:rsidRPr="004137C3">
        <w:t>FeO</w:t>
      </w:r>
      <w:proofErr w:type="spellEnd"/>
      <w:r w:rsidR="004E4C55" w:rsidRPr="004137C3">
        <w:t>.</w:t>
      </w:r>
    </w:p>
    <w:p w:rsidR="004E4C55" w:rsidRPr="004137C3" w:rsidRDefault="00CA2AFF" w:rsidP="00C919F3">
      <w:pPr>
        <w:jc w:val="center"/>
      </w:pPr>
      <w:r>
        <w:rPr>
          <w:noProof/>
        </w:rPr>
        <w:drawing>
          <wp:inline distT="0" distB="0" distL="0" distR="0">
            <wp:extent cx="2130171" cy="2430771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53" cy="243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2E" w:rsidRPr="004137C3" w:rsidRDefault="00C919F3" w:rsidP="00C919F3">
      <w:pPr>
        <w:autoSpaceDE w:val="0"/>
        <w:autoSpaceDN w:val="0"/>
        <w:adjustRightInd w:val="0"/>
        <w:jc w:val="center"/>
      </w:pPr>
      <w:r>
        <w:rPr>
          <w:b/>
          <w:bCs/>
          <w:color w:val="0080FF"/>
        </w:rPr>
        <w:t xml:space="preserve">Figure </w:t>
      </w:r>
      <w:r w:rsidR="00A02F2E" w:rsidRPr="004137C3">
        <w:rPr>
          <w:b/>
          <w:bCs/>
          <w:color w:val="0080FF"/>
        </w:rPr>
        <w:t xml:space="preserve">2 </w:t>
      </w:r>
      <w:r w:rsidR="00A02F2E" w:rsidRPr="004137C3">
        <w:rPr>
          <w:color w:val="000000"/>
        </w:rPr>
        <w:t xml:space="preserve">A unit </w:t>
      </w:r>
      <w:proofErr w:type="gramStart"/>
      <w:r w:rsidR="00A02F2E" w:rsidRPr="004137C3">
        <w:rPr>
          <w:color w:val="000000"/>
        </w:rPr>
        <w:t>cell</w:t>
      </w:r>
      <w:proofErr w:type="gramEnd"/>
      <w:r w:rsidR="00A02F2E" w:rsidRPr="004137C3">
        <w:rPr>
          <w:color w:val="000000"/>
        </w:rPr>
        <w:t xml:space="preserve"> for the rock salt, or sodium chloride (</w:t>
      </w:r>
      <w:proofErr w:type="spellStart"/>
      <w:r w:rsidR="00A02F2E" w:rsidRPr="004137C3">
        <w:rPr>
          <w:color w:val="000000"/>
        </w:rPr>
        <w:t>NaCl</w:t>
      </w:r>
      <w:proofErr w:type="spellEnd"/>
      <w:r w:rsidR="00A02F2E" w:rsidRPr="004137C3">
        <w:rPr>
          <w:color w:val="000000"/>
        </w:rPr>
        <w:t>), crystal structure.</w:t>
      </w:r>
    </w:p>
    <w:p w:rsidR="004E4C55" w:rsidRPr="004137C3" w:rsidRDefault="004E4C55" w:rsidP="004137C3">
      <w:pPr>
        <w:autoSpaceDE w:val="0"/>
        <w:autoSpaceDN w:val="0"/>
        <w:adjustRightInd w:val="0"/>
        <w:jc w:val="both"/>
      </w:pPr>
    </w:p>
    <w:p w:rsidR="004E4C55" w:rsidRPr="004137C3" w:rsidRDefault="004E4C55" w:rsidP="004137C3">
      <w:pPr>
        <w:autoSpaceDE w:val="0"/>
        <w:autoSpaceDN w:val="0"/>
        <w:adjustRightInd w:val="0"/>
        <w:jc w:val="both"/>
        <w:rPr>
          <w:i/>
          <w:iCs/>
          <w:color w:val="B30000"/>
        </w:rPr>
      </w:pPr>
      <w:r w:rsidRPr="004137C3">
        <w:rPr>
          <w:i/>
          <w:iCs/>
          <w:color w:val="B30000"/>
        </w:rPr>
        <w:t>Cesium Chloride Structure</w:t>
      </w:r>
    </w:p>
    <w:p w:rsidR="004E4C55" w:rsidRDefault="00C919F3" w:rsidP="00C919F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Figure </w:t>
      </w:r>
      <w:r w:rsidR="004E4C55" w:rsidRPr="004137C3">
        <w:rPr>
          <w:color w:val="000000"/>
        </w:rPr>
        <w:t xml:space="preserve">3 shows a unit cell for the </w:t>
      </w:r>
      <w:r w:rsidR="004E4C55" w:rsidRPr="004137C3">
        <w:rPr>
          <w:i/>
          <w:iCs/>
          <w:color w:val="000000"/>
        </w:rPr>
        <w:t xml:space="preserve">cesium chloride </w:t>
      </w:r>
      <w:r w:rsidR="004E4C55" w:rsidRPr="004137C3">
        <w:rPr>
          <w:color w:val="000000"/>
        </w:rPr>
        <w:t>(</w:t>
      </w:r>
      <w:proofErr w:type="spellStart"/>
      <w:r w:rsidR="004E4C55" w:rsidRPr="004137C3">
        <w:rPr>
          <w:color w:val="000000"/>
        </w:rPr>
        <w:t>CsCl</w:t>
      </w:r>
      <w:proofErr w:type="spellEnd"/>
      <w:r w:rsidR="004E4C55" w:rsidRPr="004137C3">
        <w:rPr>
          <w:color w:val="000000"/>
        </w:rPr>
        <w:t>) crystal structure; the</w:t>
      </w:r>
      <w:r>
        <w:rPr>
          <w:color w:val="000000"/>
        </w:rPr>
        <w:t xml:space="preserve"> </w:t>
      </w:r>
      <w:r w:rsidR="004E4C55" w:rsidRPr="004137C3">
        <w:rPr>
          <w:color w:val="000000"/>
        </w:rPr>
        <w:t>coordination number is 8 for both ion types. The anions are located at each of the</w:t>
      </w:r>
      <w:r>
        <w:rPr>
          <w:color w:val="000000"/>
        </w:rPr>
        <w:t xml:space="preserve"> </w:t>
      </w:r>
      <w:r w:rsidR="004E4C55" w:rsidRPr="004137C3">
        <w:rPr>
          <w:color w:val="000000"/>
        </w:rPr>
        <w:t>corners of a cube, whereas the cube center is a single cation. Interchange of anions</w:t>
      </w:r>
      <w:r>
        <w:rPr>
          <w:color w:val="000000"/>
        </w:rPr>
        <w:t xml:space="preserve"> </w:t>
      </w:r>
      <w:r w:rsidR="004E4C55" w:rsidRPr="004137C3">
        <w:rPr>
          <w:color w:val="000000"/>
        </w:rPr>
        <w:t xml:space="preserve">with cations, and vice versa, produces the same crystal structure. This is </w:t>
      </w:r>
      <w:r w:rsidR="004E4C55" w:rsidRPr="004137C3">
        <w:rPr>
          <w:i/>
          <w:iCs/>
          <w:color w:val="000000"/>
        </w:rPr>
        <w:t xml:space="preserve">not </w:t>
      </w:r>
      <w:r w:rsidR="004E4C55" w:rsidRPr="004137C3">
        <w:rPr>
          <w:color w:val="000000"/>
        </w:rPr>
        <w:t>a BCC</w:t>
      </w:r>
      <w:r>
        <w:rPr>
          <w:color w:val="000000"/>
        </w:rPr>
        <w:t xml:space="preserve"> </w:t>
      </w:r>
      <w:r w:rsidR="004E4C55" w:rsidRPr="004137C3">
        <w:rPr>
          <w:color w:val="000000"/>
        </w:rPr>
        <w:t>crystal structure because ions of two different kinds are involved.</w:t>
      </w:r>
    </w:p>
    <w:p w:rsidR="00C919F3" w:rsidRDefault="00CA2AFF" w:rsidP="00C919F3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828800" cy="2103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51" cy="21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9F3" w:rsidRPr="004137C3" w:rsidRDefault="00C919F3" w:rsidP="00C919F3">
      <w:pPr>
        <w:autoSpaceDE w:val="0"/>
        <w:autoSpaceDN w:val="0"/>
        <w:adjustRightInd w:val="0"/>
        <w:jc w:val="center"/>
      </w:pPr>
      <w:r>
        <w:rPr>
          <w:b/>
          <w:bCs/>
          <w:color w:val="0080FF"/>
        </w:rPr>
        <w:t xml:space="preserve">Figure </w:t>
      </w:r>
      <w:r w:rsidRPr="004137C3">
        <w:rPr>
          <w:b/>
          <w:bCs/>
          <w:color w:val="0080FF"/>
        </w:rPr>
        <w:t xml:space="preserve">3 </w:t>
      </w:r>
      <w:r w:rsidRPr="004137C3">
        <w:rPr>
          <w:color w:val="000000"/>
        </w:rPr>
        <w:t xml:space="preserve">A unit </w:t>
      </w:r>
      <w:proofErr w:type="gramStart"/>
      <w:r w:rsidRPr="004137C3">
        <w:rPr>
          <w:color w:val="000000"/>
        </w:rPr>
        <w:t>cell</w:t>
      </w:r>
      <w:proofErr w:type="gramEnd"/>
      <w:r w:rsidRPr="004137C3">
        <w:rPr>
          <w:color w:val="000000"/>
        </w:rPr>
        <w:t xml:space="preserve"> for the cesium chloride (</w:t>
      </w:r>
      <w:proofErr w:type="spellStart"/>
      <w:r w:rsidRPr="004137C3">
        <w:rPr>
          <w:color w:val="000000"/>
        </w:rPr>
        <w:t>CsCl</w:t>
      </w:r>
      <w:proofErr w:type="spellEnd"/>
      <w:r w:rsidRPr="004137C3">
        <w:rPr>
          <w:color w:val="000000"/>
        </w:rPr>
        <w:t>) crystal structure.</w:t>
      </w:r>
    </w:p>
    <w:p w:rsidR="004E4C55" w:rsidRPr="004137C3" w:rsidRDefault="004E4C55" w:rsidP="004137C3">
      <w:pPr>
        <w:autoSpaceDE w:val="0"/>
        <w:autoSpaceDN w:val="0"/>
        <w:adjustRightInd w:val="0"/>
        <w:jc w:val="both"/>
        <w:rPr>
          <w:i/>
          <w:iCs/>
          <w:color w:val="B30000"/>
        </w:rPr>
      </w:pPr>
      <w:r w:rsidRPr="004137C3">
        <w:rPr>
          <w:i/>
          <w:iCs/>
          <w:color w:val="B30000"/>
        </w:rPr>
        <w:lastRenderedPageBreak/>
        <w:t>Zinc Blende Structure</w:t>
      </w:r>
    </w:p>
    <w:p w:rsidR="004E4C55" w:rsidRDefault="004E4C55" w:rsidP="00861EE1">
      <w:pPr>
        <w:autoSpaceDE w:val="0"/>
        <w:autoSpaceDN w:val="0"/>
        <w:adjustRightInd w:val="0"/>
        <w:jc w:val="both"/>
        <w:rPr>
          <w:color w:val="000000"/>
        </w:rPr>
      </w:pPr>
      <w:r w:rsidRPr="004137C3">
        <w:rPr>
          <w:color w:val="000000"/>
        </w:rPr>
        <w:t>A third AX structure is one in which the coordination number is 4; that is, all ions</w:t>
      </w:r>
      <w:r w:rsidR="00C919F3">
        <w:rPr>
          <w:color w:val="000000"/>
        </w:rPr>
        <w:t xml:space="preserve"> </w:t>
      </w:r>
      <w:r w:rsidRPr="004137C3">
        <w:rPr>
          <w:color w:val="000000"/>
        </w:rPr>
        <w:t xml:space="preserve">are </w:t>
      </w:r>
      <w:proofErr w:type="spellStart"/>
      <w:r w:rsidRPr="004137C3">
        <w:rPr>
          <w:color w:val="000000"/>
        </w:rPr>
        <w:t>tetrahedrally</w:t>
      </w:r>
      <w:proofErr w:type="spellEnd"/>
      <w:r w:rsidRPr="004137C3">
        <w:rPr>
          <w:color w:val="000000"/>
        </w:rPr>
        <w:t xml:space="preserve"> coordinated. This is called the </w:t>
      </w:r>
      <w:r w:rsidRPr="004137C3">
        <w:rPr>
          <w:i/>
          <w:iCs/>
          <w:color w:val="000000"/>
        </w:rPr>
        <w:t xml:space="preserve">zinc blende, </w:t>
      </w:r>
      <w:r w:rsidRPr="004137C3">
        <w:rPr>
          <w:color w:val="000000"/>
        </w:rPr>
        <w:t xml:space="preserve">or </w:t>
      </w:r>
      <w:r w:rsidRPr="004137C3">
        <w:rPr>
          <w:i/>
          <w:iCs/>
          <w:color w:val="000000"/>
        </w:rPr>
        <w:t xml:space="preserve">sphalerite, </w:t>
      </w:r>
      <w:r w:rsidRPr="004137C3">
        <w:rPr>
          <w:color w:val="000000"/>
        </w:rPr>
        <w:t>structure,</w:t>
      </w:r>
      <w:r w:rsidR="00C919F3" w:rsidRPr="004137C3">
        <w:rPr>
          <w:color w:val="000000"/>
        </w:rPr>
        <w:t xml:space="preserve"> </w:t>
      </w:r>
      <w:r w:rsidRPr="004137C3">
        <w:rPr>
          <w:color w:val="000000"/>
        </w:rPr>
        <w:t>after the mineralogical term for zinc sulfide (</w:t>
      </w:r>
      <w:proofErr w:type="spellStart"/>
      <w:r w:rsidRPr="004137C3">
        <w:rPr>
          <w:color w:val="000000"/>
        </w:rPr>
        <w:t>ZnS</w:t>
      </w:r>
      <w:proofErr w:type="spellEnd"/>
      <w:r w:rsidRPr="004137C3">
        <w:rPr>
          <w:color w:val="000000"/>
        </w:rPr>
        <w:t>). A unit cell is presented in</w:t>
      </w:r>
      <w:r w:rsidR="00C919F3">
        <w:t xml:space="preserve"> </w:t>
      </w:r>
      <w:r w:rsidR="00861EE1">
        <w:rPr>
          <w:color w:val="000000"/>
        </w:rPr>
        <w:t xml:space="preserve">figure </w:t>
      </w:r>
      <w:r w:rsidRPr="004137C3">
        <w:rPr>
          <w:color w:val="000000"/>
        </w:rPr>
        <w:t>4; all corner and face positions of the cubic cell are occupied by S atoms,</w:t>
      </w:r>
      <w:r w:rsidR="00861EE1" w:rsidRPr="004137C3">
        <w:rPr>
          <w:color w:val="000000"/>
        </w:rPr>
        <w:t xml:space="preserve"> </w:t>
      </w:r>
      <w:r w:rsidRPr="004137C3">
        <w:rPr>
          <w:color w:val="000000"/>
        </w:rPr>
        <w:t>while the Zn atoms fill interior tetrahedral positions. An equivalent structure results</w:t>
      </w:r>
      <w:r w:rsidR="00861EE1">
        <w:rPr>
          <w:color w:val="000000"/>
        </w:rPr>
        <w:t xml:space="preserve"> </w:t>
      </w:r>
      <w:r w:rsidRPr="004137C3">
        <w:rPr>
          <w:color w:val="000000"/>
        </w:rPr>
        <w:t>if Zn and S atom positions are reversed. Thus, each Zn atom is bonded to four S</w:t>
      </w:r>
      <w:r w:rsidR="00861EE1">
        <w:rPr>
          <w:color w:val="000000"/>
        </w:rPr>
        <w:t xml:space="preserve"> </w:t>
      </w:r>
      <w:r w:rsidRPr="004137C3">
        <w:rPr>
          <w:color w:val="000000"/>
        </w:rPr>
        <w:t>atoms, and vice versa. Most often the atomic bonding is highly covalent in compounds</w:t>
      </w:r>
      <w:r w:rsidR="00861EE1">
        <w:rPr>
          <w:color w:val="000000"/>
        </w:rPr>
        <w:t xml:space="preserve"> </w:t>
      </w:r>
      <w:r w:rsidRPr="004137C3">
        <w:rPr>
          <w:color w:val="000000"/>
        </w:rPr>
        <w:t>exhibiting t</w:t>
      </w:r>
      <w:r w:rsidR="00861EE1">
        <w:rPr>
          <w:color w:val="000000"/>
        </w:rPr>
        <w:t xml:space="preserve">his crystal structure (Table </w:t>
      </w:r>
      <w:r w:rsidRPr="004137C3">
        <w:rPr>
          <w:color w:val="000000"/>
        </w:rPr>
        <w:t xml:space="preserve">1), which include </w:t>
      </w:r>
      <w:proofErr w:type="spellStart"/>
      <w:r w:rsidRPr="004137C3">
        <w:rPr>
          <w:color w:val="000000"/>
        </w:rPr>
        <w:t>ZnS</w:t>
      </w:r>
      <w:proofErr w:type="spellEnd"/>
      <w:r w:rsidRPr="004137C3">
        <w:rPr>
          <w:color w:val="000000"/>
        </w:rPr>
        <w:t xml:space="preserve">, </w:t>
      </w:r>
      <w:proofErr w:type="spellStart"/>
      <w:r w:rsidRPr="004137C3">
        <w:rPr>
          <w:color w:val="000000"/>
        </w:rPr>
        <w:t>ZnTe</w:t>
      </w:r>
      <w:proofErr w:type="spellEnd"/>
      <w:r w:rsidRPr="004137C3">
        <w:rPr>
          <w:color w:val="000000"/>
        </w:rPr>
        <w:t xml:space="preserve">, and </w:t>
      </w:r>
      <w:proofErr w:type="spellStart"/>
      <w:r w:rsidRPr="004137C3">
        <w:rPr>
          <w:color w:val="000000"/>
        </w:rPr>
        <w:t>SiC.</w:t>
      </w:r>
      <w:proofErr w:type="spellEnd"/>
    </w:p>
    <w:p w:rsidR="00861EE1" w:rsidRDefault="00CA2AFF" w:rsidP="00861EE1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30724" cy="2187267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32" cy="218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E1" w:rsidRDefault="00861EE1" w:rsidP="00861EE1">
      <w:pPr>
        <w:autoSpaceDE w:val="0"/>
        <w:autoSpaceDN w:val="0"/>
        <w:adjustRightInd w:val="0"/>
        <w:jc w:val="center"/>
        <w:rPr>
          <w:color w:val="000000"/>
        </w:rPr>
      </w:pPr>
      <w:r w:rsidRPr="00861EE1">
        <w:rPr>
          <w:b/>
          <w:bCs/>
          <w:color w:val="0080FF"/>
        </w:rPr>
        <w:t xml:space="preserve">Figure 4 </w:t>
      </w:r>
      <w:r w:rsidRPr="00861EE1">
        <w:rPr>
          <w:color w:val="000000"/>
        </w:rPr>
        <w:t xml:space="preserve">A unit </w:t>
      </w:r>
      <w:proofErr w:type="gramStart"/>
      <w:r w:rsidRPr="00861EE1">
        <w:rPr>
          <w:color w:val="000000"/>
        </w:rPr>
        <w:t>cell</w:t>
      </w:r>
      <w:proofErr w:type="gramEnd"/>
      <w:r w:rsidRPr="00861EE1">
        <w:rPr>
          <w:color w:val="000000"/>
        </w:rPr>
        <w:t xml:space="preserve"> for the zinc blende (</w:t>
      </w:r>
      <w:proofErr w:type="spellStart"/>
      <w:r w:rsidRPr="00861EE1">
        <w:rPr>
          <w:color w:val="000000"/>
        </w:rPr>
        <w:t>ZnS</w:t>
      </w:r>
      <w:proofErr w:type="spellEnd"/>
      <w:r w:rsidRPr="00861EE1">
        <w:rPr>
          <w:color w:val="000000"/>
        </w:rPr>
        <w:t>) crystal structure.</w:t>
      </w:r>
    </w:p>
    <w:p w:rsidR="00861EE1" w:rsidRPr="00861EE1" w:rsidRDefault="00861EE1" w:rsidP="00861EE1">
      <w:pPr>
        <w:autoSpaceDE w:val="0"/>
        <w:autoSpaceDN w:val="0"/>
        <w:adjustRightInd w:val="0"/>
        <w:jc w:val="center"/>
        <w:rPr>
          <w:color w:val="000000"/>
        </w:rPr>
      </w:pPr>
    </w:p>
    <w:p w:rsidR="004E4C55" w:rsidRPr="004137C3" w:rsidRDefault="004E4C55" w:rsidP="004137C3">
      <w:pPr>
        <w:autoSpaceDE w:val="0"/>
        <w:autoSpaceDN w:val="0"/>
        <w:adjustRightInd w:val="0"/>
        <w:jc w:val="both"/>
        <w:rPr>
          <w:b/>
          <w:bCs/>
          <w:color w:val="00CD1A"/>
        </w:rPr>
      </w:pPr>
      <w:proofErr w:type="spellStart"/>
      <w:r w:rsidRPr="004137C3">
        <w:rPr>
          <w:b/>
          <w:bCs/>
          <w:color w:val="00CD1A"/>
        </w:rPr>
        <w:t>A</w:t>
      </w:r>
      <w:r w:rsidRPr="00272905">
        <w:rPr>
          <w:b/>
          <w:bCs/>
          <w:i/>
          <w:iCs/>
          <w:color w:val="00CD1A"/>
          <w:vertAlign w:val="subscript"/>
        </w:rPr>
        <w:t>m</w:t>
      </w:r>
      <w:r w:rsidRPr="004137C3">
        <w:rPr>
          <w:b/>
          <w:bCs/>
          <w:color w:val="00CD1A"/>
        </w:rPr>
        <w:t>X</w:t>
      </w:r>
      <w:r w:rsidRPr="00272905">
        <w:rPr>
          <w:b/>
          <w:bCs/>
          <w:i/>
          <w:iCs/>
          <w:color w:val="00CD1A"/>
          <w:vertAlign w:val="subscript"/>
        </w:rPr>
        <w:t>p</w:t>
      </w:r>
      <w:proofErr w:type="spellEnd"/>
      <w:r w:rsidRPr="004137C3">
        <w:rPr>
          <w:b/>
          <w:bCs/>
          <w:color w:val="00CD1A"/>
        </w:rPr>
        <w:t>-Type Crystal Structures</w:t>
      </w:r>
    </w:p>
    <w:p w:rsidR="004E4C55" w:rsidRDefault="004E4C55" w:rsidP="0027290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137C3">
        <w:rPr>
          <w:color w:val="000000"/>
        </w:rPr>
        <w:t>If the charges on the cations and anions are not the same, a compound can exist with</w:t>
      </w:r>
      <w:r w:rsidR="00861EE1">
        <w:rPr>
          <w:color w:val="000000"/>
        </w:rPr>
        <w:t xml:space="preserve"> </w:t>
      </w:r>
      <w:r w:rsidRPr="004137C3">
        <w:rPr>
          <w:color w:val="000000"/>
        </w:rPr>
        <w:t xml:space="preserve">the chemical formula where </w:t>
      </w:r>
      <w:r w:rsidRPr="004137C3">
        <w:rPr>
          <w:i/>
          <w:iCs/>
          <w:color w:val="000000"/>
        </w:rPr>
        <w:t xml:space="preserve">m </w:t>
      </w:r>
      <w:r w:rsidRPr="004137C3">
        <w:rPr>
          <w:color w:val="000000"/>
        </w:rPr>
        <w:t xml:space="preserve">and/or </w:t>
      </w:r>
      <w:r w:rsidR="00861EE1">
        <w:rPr>
          <w:color w:val="000000"/>
        </w:rPr>
        <w:t xml:space="preserve">p≠1. </w:t>
      </w:r>
      <w:r w:rsidRPr="004137C3">
        <w:rPr>
          <w:color w:val="000000"/>
        </w:rPr>
        <w:t>An example would be</w:t>
      </w:r>
      <w:r w:rsidR="00861EE1">
        <w:rPr>
          <w:color w:val="000000"/>
        </w:rPr>
        <w:t xml:space="preserve"> AX</w:t>
      </w:r>
      <w:r w:rsidR="00861EE1" w:rsidRPr="00861EE1">
        <w:rPr>
          <w:color w:val="000000"/>
          <w:vertAlign w:val="subscript"/>
        </w:rPr>
        <w:t>2</w:t>
      </w:r>
      <w:r w:rsidR="00861EE1">
        <w:rPr>
          <w:color w:val="000000"/>
        </w:rPr>
        <w:t>,</w:t>
      </w:r>
      <w:r w:rsidRPr="004137C3">
        <w:rPr>
          <w:color w:val="000000"/>
        </w:rPr>
        <w:t xml:space="preserve"> for</w:t>
      </w:r>
      <w:r w:rsidR="00861EE1">
        <w:rPr>
          <w:color w:val="000000"/>
        </w:rPr>
        <w:t xml:space="preserve"> </w:t>
      </w:r>
      <w:r w:rsidRPr="004137C3">
        <w:rPr>
          <w:color w:val="000000"/>
        </w:rPr>
        <w:t xml:space="preserve">which a common crystal structure is found in </w:t>
      </w:r>
      <w:r w:rsidRPr="004137C3">
        <w:rPr>
          <w:i/>
          <w:iCs/>
          <w:color w:val="000000"/>
        </w:rPr>
        <w:t>fluorite</w:t>
      </w:r>
      <w:r w:rsidR="00861EE1">
        <w:rPr>
          <w:i/>
          <w:iCs/>
          <w:color w:val="000000"/>
        </w:rPr>
        <w:t xml:space="preserve"> </w:t>
      </w:r>
      <w:r w:rsidR="00272905">
        <w:rPr>
          <w:i/>
          <w:iCs/>
          <w:color w:val="000000"/>
        </w:rPr>
        <w:t>(</w:t>
      </w:r>
      <w:r w:rsidR="00861EE1">
        <w:rPr>
          <w:i/>
          <w:iCs/>
          <w:color w:val="000000"/>
        </w:rPr>
        <w:t>CaF</w:t>
      </w:r>
      <w:r w:rsidR="00861EE1" w:rsidRPr="00861EE1">
        <w:rPr>
          <w:i/>
          <w:iCs/>
          <w:color w:val="000000"/>
          <w:vertAlign w:val="subscript"/>
        </w:rPr>
        <w:t>2</w:t>
      </w:r>
      <w:r w:rsidR="00272905">
        <w:rPr>
          <w:i/>
          <w:iCs/>
          <w:color w:val="000000"/>
        </w:rPr>
        <w:t>)</w:t>
      </w:r>
      <w:r w:rsidR="00861EE1" w:rsidRPr="00861EE1">
        <w:rPr>
          <w:i/>
          <w:iCs/>
          <w:color w:val="000000"/>
        </w:rPr>
        <w:t>.</w:t>
      </w:r>
      <w:r w:rsidRPr="004137C3">
        <w:rPr>
          <w:i/>
          <w:iCs/>
          <w:color w:val="000000"/>
        </w:rPr>
        <w:t xml:space="preserve"> </w:t>
      </w:r>
      <w:r w:rsidRPr="004137C3">
        <w:rPr>
          <w:color w:val="000000"/>
        </w:rPr>
        <w:t>The ionic radii ratio</w:t>
      </w:r>
      <w:r w:rsidR="00272905">
        <w:rPr>
          <w:color w:val="000000"/>
        </w:rPr>
        <w:t xml:space="preserve"> </w:t>
      </w:r>
      <w:proofErr w:type="spellStart"/>
      <w:r w:rsidR="00272905">
        <w:rPr>
          <w:color w:val="000000"/>
        </w:rPr>
        <w:t>r</w:t>
      </w:r>
      <w:r w:rsidR="00272905" w:rsidRPr="00272905">
        <w:rPr>
          <w:color w:val="000000"/>
          <w:vertAlign w:val="subscript"/>
        </w:rPr>
        <w:t>c</w:t>
      </w:r>
      <w:proofErr w:type="spellEnd"/>
      <w:r w:rsidR="00272905">
        <w:rPr>
          <w:color w:val="000000"/>
        </w:rPr>
        <w:t>/</w:t>
      </w:r>
      <w:proofErr w:type="spellStart"/>
      <w:r w:rsidR="00272905">
        <w:rPr>
          <w:color w:val="000000"/>
        </w:rPr>
        <w:t>r</w:t>
      </w:r>
      <w:r w:rsidR="00272905" w:rsidRPr="00272905">
        <w:rPr>
          <w:color w:val="000000"/>
          <w:vertAlign w:val="subscript"/>
        </w:rPr>
        <w:t>a</w:t>
      </w:r>
      <w:proofErr w:type="spellEnd"/>
      <w:r w:rsidR="00272905">
        <w:rPr>
          <w:color w:val="000000"/>
        </w:rPr>
        <w:t xml:space="preserve"> </w:t>
      </w:r>
      <w:r w:rsidRPr="004137C3">
        <w:rPr>
          <w:color w:val="000000"/>
        </w:rPr>
        <w:t>for</w:t>
      </w:r>
      <w:r w:rsidR="00272905">
        <w:rPr>
          <w:color w:val="000000"/>
        </w:rPr>
        <w:t xml:space="preserve"> </w:t>
      </w:r>
      <w:r w:rsidR="00272905">
        <w:rPr>
          <w:i/>
          <w:iCs/>
          <w:color w:val="000000"/>
        </w:rPr>
        <w:t>CaF</w:t>
      </w:r>
      <w:r w:rsidR="00272905" w:rsidRPr="00861EE1">
        <w:rPr>
          <w:i/>
          <w:iCs/>
          <w:color w:val="000000"/>
          <w:vertAlign w:val="subscript"/>
        </w:rPr>
        <w:t>2</w:t>
      </w:r>
      <w:r w:rsidRPr="004137C3">
        <w:rPr>
          <w:color w:val="000000"/>
        </w:rPr>
        <w:t xml:space="preserve"> is about 0</w:t>
      </w:r>
      <w:r w:rsidR="00272905">
        <w:rPr>
          <w:color w:val="000000"/>
        </w:rPr>
        <w:t xml:space="preserve">.8 which, according to Table </w:t>
      </w:r>
      <w:r w:rsidRPr="004137C3">
        <w:rPr>
          <w:color w:val="000000"/>
        </w:rPr>
        <w:t>2, gives a coordination number</w:t>
      </w:r>
      <w:r w:rsidR="00272905">
        <w:rPr>
          <w:color w:val="000000"/>
        </w:rPr>
        <w:t xml:space="preserve"> </w:t>
      </w:r>
      <w:r w:rsidRPr="004137C3">
        <w:rPr>
          <w:color w:val="000000"/>
        </w:rPr>
        <w:t>of 8. Calcium ions are positioned at the centers of cubes, with fluorine ions at</w:t>
      </w:r>
      <w:r w:rsidR="00272905">
        <w:rPr>
          <w:color w:val="000000"/>
        </w:rPr>
        <w:t xml:space="preserve"> </w:t>
      </w:r>
      <w:r w:rsidRPr="004137C3">
        <w:rPr>
          <w:color w:val="000000"/>
        </w:rPr>
        <w:t>the corners.</w:t>
      </w:r>
      <w:r w:rsidR="00272905">
        <w:rPr>
          <w:color w:val="000000"/>
        </w:rPr>
        <w:t xml:space="preserve"> </w:t>
      </w:r>
      <w:r w:rsidRPr="004137C3">
        <w:rPr>
          <w:color w:val="000000"/>
        </w:rPr>
        <w:t>The chemical formula shows that there are only half as many</w:t>
      </w:r>
      <w:r w:rsidR="00272905">
        <w:rPr>
          <w:color w:val="000000"/>
        </w:rPr>
        <w:t xml:space="preserve"> Ca</w:t>
      </w:r>
      <w:r w:rsidR="00272905" w:rsidRPr="00272905">
        <w:rPr>
          <w:color w:val="000000"/>
          <w:vertAlign w:val="superscript"/>
        </w:rPr>
        <w:t>2+</w:t>
      </w:r>
      <w:r w:rsidRPr="004137C3">
        <w:rPr>
          <w:color w:val="000000"/>
        </w:rPr>
        <w:t xml:space="preserve"> ions</w:t>
      </w:r>
      <w:r w:rsidR="00272905">
        <w:rPr>
          <w:color w:val="000000"/>
        </w:rPr>
        <w:t xml:space="preserve"> </w:t>
      </w:r>
      <w:r w:rsidRPr="004137C3">
        <w:rPr>
          <w:color w:val="000000"/>
        </w:rPr>
        <w:t>as</w:t>
      </w:r>
      <w:r w:rsidR="00272905">
        <w:rPr>
          <w:color w:val="000000"/>
        </w:rPr>
        <w:t xml:space="preserve"> F</w:t>
      </w:r>
      <w:r w:rsidR="00272905" w:rsidRPr="00272905">
        <w:rPr>
          <w:color w:val="000000"/>
          <w:vertAlign w:val="superscript"/>
        </w:rPr>
        <w:t>-</w:t>
      </w:r>
      <w:r w:rsidRPr="004137C3">
        <w:rPr>
          <w:color w:val="000000"/>
        </w:rPr>
        <w:t xml:space="preserve"> ions, and therefore the crystal structure wou</w:t>
      </w:r>
      <w:r w:rsidR="00272905">
        <w:rPr>
          <w:color w:val="000000"/>
        </w:rPr>
        <w:t xml:space="preserve">ld be similar to </w:t>
      </w:r>
      <w:proofErr w:type="spellStart"/>
      <w:r w:rsidR="00272905">
        <w:rPr>
          <w:color w:val="000000"/>
        </w:rPr>
        <w:t>CsCl</w:t>
      </w:r>
      <w:proofErr w:type="spellEnd"/>
      <w:r w:rsidR="00272905">
        <w:rPr>
          <w:color w:val="000000"/>
        </w:rPr>
        <w:t xml:space="preserve"> (Figure </w:t>
      </w:r>
      <w:r w:rsidRPr="004137C3">
        <w:rPr>
          <w:color w:val="000000"/>
        </w:rPr>
        <w:t>3),</w:t>
      </w:r>
      <w:r w:rsidR="00272905" w:rsidRPr="004137C3">
        <w:rPr>
          <w:color w:val="000000"/>
        </w:rPr>
        <w:t xml:space="preserve"> </w:t>
      </w:r>
      <w:r w:rsidRPr="004137C3">
        <w:rPr>
          <w:color w:val="000000"/>
        </w:rPr>
        <w:t>except that only half the center cube positions are occupied by</w:t>
      </w:r>
      <w:r w:rsidR="00272905">
        <w:rPr>
          <w:color w:val="000000"/>
        </w:rPr>
        <w:t xml:space="preserve"> Ca</w:t>
      </w:r>
      <w:r w:rsidR="00272905" w:rsidRPr="00272905">
        <w:rPr>
          <w:color w:val="000000"/>
          <w:vertAlign w:val="superscript"/>
        </w:rPr>
        <w:t>2+</w:t>
      </w:r>
      <w:r w:rsidRPr="004137C3">
        <w:rPr>
          <w:color w:val="000000"/>
        </w:rPr>
        <w:t xml:space="preserve"> ions. One unit</w:t>
      </w:r>
      <w:r w:rsidR="00272905">
        <w:rPr>
          <w:color w:val="000000"/>
        </w:rPr>
        <w:t xml:space="preserve"> </w:t>
      </w:r>
      <w:r w:rsidRPr="004137C3">
        <w:rPr>
          <w:color w:val="000000"/>
        </w:rPr>
        <w:t>cell consists of eight c</w:t>
      </w:r>
      <w:r w:rsidR="00272905">
        <w:rPr>
          <w:color w:val="000000"/>
        </w:rPr>
        <w:t xml:space="preserve">ubes, as indicated in Figure </w:t>
      </w:r>
      <w:r w:rsidRPr="004137C3">
        <w:rPr>
          <w:color w:val="000000"/>
        </w:rPr>
        <w:t>5. Other compounds that have</w:t>
      </w:r>
      <w:r w:rsidR="00272905">
        <w:rPr>
          <w:color w:val="000000"/>
        </w:rPr>
        <w:t xml:space="preserve"> </w:t>
      </w:r>
      <w:r w:rsidRPr="004137C3">
        <w:rPr>
          <w:color w:val="000000"/>
        </w:rPr>
        <w:t>this crystal structure include</w:t>
      </w:r>
      <w:r w:rsidR="00272905">
        <w:rPr>
          <w:color w:val="000000"/>
        </w:rPr>
        <w:t xml:space="preserve"> ZrO</w:t>
      </w:r>
      <w:r w:rsidR="00272905" w:rsidRPr="00272905">
        <w:rPr>
          <w:color w:val="000000"/>
          <w:vertAlign w:val="subscript"/>
        </w:rPr>
        <w:t>2</w:t>
      </w:r>
      <w:r w:rsidRPr="004137C3">
        <w:rPr>
          <w:color w:val="000000"/>
        </w:rPr>
        <w:t xml:space="preserve"> (cubic), </w:t>
      </w:r>
      <w:r w:rsidR="00272905">
        <w:rPr>
          <w:color w:val="000000"/>
        </w:rPr>
        <w:t>UO</w:t>
      </w:r>
      <w:r w:rsidR="00272905" w:rsidRPr="00272905">
        <w:rPr>
          <w:color w:val="000000"/>
          <w:vertAlign w:val="subscript"/>
        </w:rPr>
        <w:t>2</w:t>
      </w:r>
      <w:r w:rsidR="00272905">
        <w:rPr>
          <w:color w:val="000000"/>
        </w:rPr>
        <w:t>, PuO</w:t>
      </w:r>
      <w:r w:rsidR="00272905" w:rsidRPr="00272905">
        <w:rPr>
          <w:color w:val="000000"/>
          <w:vertAlign w:val="subscript"/>
        </w:rPr>
        <w:t>2</w:t>
      </w:r>
      <w:r w:rsidR="00272905" w:rsidRPr="00272905">
        <w:rPr>
          <w:color w:val="000000"/>
        </w:rPr>
        <w:t xml:space="preserve"> </w:t>
      </w:r>
      <w:r w:rsidR="00272905" w:rsidRPr="004137C3">
        <w:rPr>
          <w:color w:val="000000"/>
        </w:rPr>
        <w:t>and</w:t>
      </w:r>
      <w:r w:rsidR="00272905">
        <w:rPr>
          <w:color w:val="000000"/>
        </w:rPr>
        <w:t xml:space="preserve"> ThO</w:t>
      </w:r>
      <w:r w:rsidR="00272905" w:rsidRPr="00272905">
        <w:rPr>
          <w:color w:val="000000"/>
          <w:vertAlign w:val="subscript"/>
        </w:rPr>
        <w:t>2</w:t>
      </w:r>
    </w:p>
    <w:p w:rsidR="00272905" w:rsidRDefault="00CA2AFF" w:rsidP="00CA2AF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79652" cy="2544792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81" cy="254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905" w:rsidRDefault="00272905" w:rsidP="0027290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80FF"/>
        </w:rPr>
        <w:t xml:space="preserve">Figure </w:t>
      </w:r>
      <w:r w:rsidRPr="00272905">
        <w:rPr>
          <w:b/>
          <w:bCs/>
          <w:color w:val="0080FF"/>
        </w:rPr>
        <w:t xml:space="preserve">5 </w:t>
      </w:r>
      <w:r w:rsidRPr="00272905">
        <w:rPr>
          <w:color w:val="000000"/>
        </w:rPr>
        <w:t xml:space="preserve">A unit </w:t>
      </w:r>
      <w:proofErr w:type="gramStart"/>
      <w:r w:rsidRPr="00272905">
        <w:rPr>
          <w:color w:val="000000"/>
        </w:rPr>
        <w:t>cell</w:t>
      </w:r>
      <w:proofErr w:type="gramEnd"/>
      <w:r w:rsidRPr="00272905">
        <w:rPr>
          <w:color w:val="000000"/>
        </w:rPr>
        <w:t xml:space="preserve"> for the fluorite</w:t>
      </w:r>
      <w:r>
        <w:rPr>
          <w:color w:val="000000"/>
        </w:rPr>
        <w:t xml:space="preserve"> </w:t>
      </w:r>
      <w:r w:rsidRPr="00272905">
        <w:rPr>
          <w:color w:val="000000"/>
        </w:rPr>
        <w:t>crystal structure.</w:t>
      </w:r>
    </w:p>
    <w:p w:rsidR="00272905" w:rsidRPr="00272905" w:rsidRDefault="00272905" w:rsidP="00272905">
      <w:pPr>
        <w:autoSpaceDE w:val="0"/>
        <w:autoSpaceDN w:val="0"/>
        <w:adjustRightInd w:val="0"/>
        <w:jc w:val="center"/>
        <w:rPr>
          <w:color w:val="000000"/>
        </w:rPr>
      </w:pPr>
    </w:p>
    <w:p w:rsidR="004E4C55" w:rsidRPr="004137C3" w:rsidRDefault="004E4C55" w:rsidP="004137C3">
      <w:pPr>
        <w:autoSpaceDE w:val="0"/>
        <w:autoSpaceDN w:val="0"/>
        <w:adjustRightInd w:val="0"/>
        <w:jc w:val="both"/>
        <w:rPr>
          <w:b/>
          <w:bCs/>
          <w:color w:val="00CD1A"/>
        </w:rPr>
      </w:pPr>
      <w:proofErr w:type="spellStart"/>
      <w:r w:rsidRPr="004137C3">
        <w:rPr>
          <w:b/>
          <w:bCs/>
          <w:color w:val="00CD1A"/>
        </w:rPr>
        <w:lastRenderedPageBreak/>
        <w:t>A</w:t>
      </w:r>
      <w:r w:rsidRPr="00272905">
        <w:rPr>
          <w:b/>
          <w:bCs/>
          <w:i/>
          <w:iCs/>
          <w:color w:val="00CD1A"/>
          <w:vertAlign w:val="subscript"/>
        </w:rPr>
        <w:t>m</w:t>
      </w:r>
      <w:r w:rsidRPr="004137C3">
        <w:rPr>
          <w:b/>
          <w:bCs/>
          <w:color w:val="00CD1A"/>
        </w:rPr>
        <w:t>B</w:t>
      </w:r>
      <w:r w:rsidRPr="00272905">
        <w:rPr>
          <w:b/>
          <w:bCs/>
          <w:i/>
          <w:iCs/>
          <w:color w:val="00CD1A"/>
          <w:vertAlign w:val="subscript"/>
        </w:rPr>
        <w:t>n</w:t>
      </w:r>
      <w:r w:rsidRPr="004137C3">
        <w:rPr>
          <w:b/>
          <w:bCs/>
          <w:color w:val="00CD1A"/>
        </w:rPr>
        <w:t>X</w:t>
      </w:r>
      <w:r w:rsidRPr="00272905">
        <w:rPr>
          <w:b/>
          <w:bCs/>
          <w:i/>
          <w:iCs/>
          <w:color w:val="00CD1A"/>
          <w:vertAlign w:val="subscript"/>
        </w:rPr>
        <w:t>p</w:t>
      </w:r>
      <w:proofErr w:type="spellEnd"/>
      <w:r w:rsidRPr="004137C3">
        <w:rPr>
          <w:b/>
          <w:bCs/>
          <w:color w:val="00CD1A"/>
        </w:rPr>
        <w:t>-Type Crystal Structures</w:t>
      </w:r>
    </w:p>
    <w:p w:rsidR="009579C8" w:rsidRDefault="004E4C55" w:rsidP="00CA2AFF">
      <w:pPr>
        <w:autoSpaceDE w:val="0"/>
        <w:autoSpaceDN w:val="0"/>
        <w:adjustRightInd w:val="0"/>
        <w:ind w:firstLine="720"/>
        <w:jc w:val="both"/>
      </w:pPr>
      <w:r w:rsidRPr="004137C3">
        <w:rPr>
          <w:color w:val="000000"/>
        </w:rPr>
        <w:t>It is also possible for ceramic compounds to have more than one type of cation; for</w:t>
      </w:r>
      <w:r w:rsidR="006D5D8E">
        <w:rPr>
          <w:color w:val="000000"/>
        </w:rPr>
        <w:t xml:space="preserve"> </w:t>
      </w:r>
      <w:r w:rsidRPr="004137C3">
        <w:rPr>
          <w:color w:val="000000"/>
        </w:rPr>
        <w:t>two types of cations (represented by A and B), their chemical formula may be</w:t>
      </w:r>
      <w:r w:rsidR="00210449">
        <w:rPr>
          <w:color w:val="000000"/>
        </w:rPr>
        <w:t xml:space="preserve"> </w:t>
      </w:r>
      <w:r w:rsidR="009579C8" w:rsidRPr="00210449">
        <w:t>designated as</w:t>
      </w:r>
      <w:r w:rsidR="001A0A68">
        <w:t xml:space="preserve"> </w:t>
      </w:r>
      <w:proofErr w:type="spellStart"/>
      <w:r w:rsidR="001A0A68">
        <w:t>A</w:t>
      </w:r>
      <w:r w:rsidR="001A0A68" w:rsidRPr="001A0A68">
        <w:rPr>
          <w:vertAlign w:val="subscript"/>
        </w:rPr>
        <w:t>m</w:t>
      </w:r>
      <w:r w:rsidR="001A0A68">
        <w:t>B</w:t>
      </w:r>
      <w:r w:rsidR="001A0A68" w:rsidRPr="001A0A68">
        <w:rPr>
          <w:vertAlign w:val="subscript"/>
        </w:rPr>
        <w:t>n</w:t>
      </w:r>
      <w:r w:rsidR="001A0A68">
        <w:t>X</w:t>
      </w:r>
      <w:r w:rsidR="001A0A68" w:rsidRPr="001A0A68">
        <w:rPr>
          <w:vertAlign w:val="subscript"/>
        </w:rPr>
        <w:t>p</w:t>
      </w:r>
      <w:proofErr w:type="spellEnd"/>
      <w:r w:rsidR="001A0A68">
        <w:t>.</w:t>
      </w:r>
      <w:r w:rsidR="009579C8" w:rsidRPr="00210449">
        <w:t xml:space="preserve"> Barium </w:t>
      </w:r>
      <w:proofErr w:type="spellStart"/>
      <w:r w:rsidR="009579C8" w:rsidRPr="00210449">
        <w:t>titanate</w:t>
      </w:r>
      <w:proofErr w:type="spellEnd"/>
      <w:r w:rsidR="001A0A68">
        <w:t xml:space="preserve"> (BaTiO</w:t>
      </w:r>
      <w:r w:rsidR="001A0A68" w:rsidRPr="001A0A68">
        <w:rPr>
          <w:vertAlign w:val="subscript"/>
        </w:rPr>
        <w:t>3</w:t>
      </w:r>
      <w:r w:rsidR="001A0A68">
        <w:t>)</w:t>
      </w:r>
      <w:r w:rsidR="009579C8" w:rsidRPr="00210449">
        <w:t xml:space="preserve"> having both </w:t>
      </w:r>
      <w:r w:rsidR="001A0A68">
        <w:t>Ba</w:t>
      </w:r>
      <w:r w:rsidR="001A0A68" w:rsidRPr="001A0A68">
        <w:rPr>
          <w:vertAlign w:val="superscript"/>
        </w:rPr>
        <w:t>2+</w:t>
      </w:r>
      <w:r w:rsidR="001A0A68">
        <w:t xml:space="preserve"> </w:t>
      </w:r>
      <w:r w:rsidR="009579C8" w:rsidRPr="00210449">
        <w:t>and</w:t>
      </w:r>
      <w:r w:rsidR="001A0A68">
        <w:t xml:space="preserve"> Ti</w:t>
      </w:r>
      <w:r w:rsidR="001A0A68" w:rsidRPr="001A0A68">
        <w:rPr>
          <w:vertAlign w:val="superscript"/>
        </w:rPr>
        <w:t>4+</w:t>
      </w:r>
      <w:r w:rsidR="009579C8" w:rsidRPr="00210449">
        <w:t xml:space="preserve"> cations,</w:t>
      </w:r>
      <w:r w:rsidR="00210449">
        <w:t xml:space="preserve"> </w:t>
      </w:r>
      <w:r w:rsidR="009579C8" w:rsidRPr="00210449">
        <w:t xml:space="preserve">falls into this classification. This material has a </w:t>
      </w:r>
      <w:r w:rsidR="009579C8" w:rsidRPr="00210449">
        <w:rPr>
          <w:i/>
          <w:iCs/>
        </w:rPr>
        <w:t xml:space="preserve">perovskite crystal structure </w:t>
      </w:r>
      <w:r w:rsidR="009579C8" w:rsidRPr="00210449">
        <w:t>and rather</w:t>
      </w:r>
      <w:r w:rsidR="00210449">
        <w:t xml:space="preserve"> </w:t>
      </w:r>
      <w:r w:rsidR="009579C8" w:rsidRPr="00210449">
        <w:t>interesting electromechanical properties to be discussed later.</w:t>
      </w:r>
      <w:r w:rsidR="00CA2AFF">
        <w:t xml:space="preserve"> </w:t>
      </w:r>
      <w:r w:rsidR="009579C8" w:rsidRPr="00210449">
        <w:t>At temperatures above</w:t>
      </w:r>
      <w:r w:rsidR="001A0A68">
        <w:t xml:space="preserve"> 120°C</w:t>
      </w:r>
      <w:r w:rsidR="00210449">
        <w:t xml:space="preserve"> </w:t>
      </w:r>
      <w:r w:rsidR="009579C8" w:rsidRPr="00210449">
        <w:t>the crystal structure is cubic. A unit cell of this structure is shown in</w:t>
      </w:r>
      <w:r w:rsidR="00CA2AFF">
        <w:t xml:space="preserve"> figure </w:t>
      </w:r>
      <w:r w:rsidR="009579C8" w:rsidRPr="00210449">
        <w:t>6;</w:t>
      </w:r>
      <w:r w:rsidR="001A0A68">
        <w:t xml:space="preserve"> Ba</w:t>
      </w:r>
      <w:r w:rsidR="001A0A68" w:rsidRPr="001A0A68">
        <w:rPr>
          <w:vertAlign w:val="superscript"/>
        </w:rPr>
        <w:t>2+</w:t>
      </w:r>
      <w:r w:rsidR="009579C8" w:rsidRPr="00210449">
        <w:t xml:space="preserve"> ions are situated at all eight corners of the cube and a single</w:t>
      </w:r>
      <w:r w:rsidR="001A0A68">
        <w:t xml:space="preserve"> Ti</w:t>
      </w:r>
      <w:r w:rsidR="001A0A68" w:rsidRPr="001A0A68">
        <w:rPr>
          <w:vertAlign w:val="superscript"/>
        </w:rPr>
        <w:t>4+</w:t>
      </w:r>
      <w:r w:rsidR="00CA2AFF">
        <w:t xml:space="preserve"> </w:t>
      </w:r>
      <w:r w:rsidR="009579C8" w:rsidRPr="00210449">
        <w:t xml:space="preserve">is at the cube center, with </w:t>
      </w:r>
      <w:r w:rsidR="004A61E8">
        <w:t>O</w:t>
      </w:r>
      <w:r w:rsidR="004A61E8" w:rsidRPr="004A61E8">
        <w:rPr>
          <w:vertAlign w:val="superscript"/>
        </w:rPr>
        <w:t>2-</w:t>
      </w:r>
      <w:r w:rsidR="004A61E8">
        <w:t xml:space="preserve"> </w:t>
      </w:r>
      <w:r w:rsidR="009579C8" w:rsidRPr="00210449">
        <w:t>ions located at the center of each of the six faces.</w:t>
      </w:r>
    </w:p>
    <w:p w:rsidR="00295860" w:rsidRDefault="00295860" w:rsidP="00295860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2193380" cy="2622430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307" cy="262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60" w:rsidRDefault="001A0A68" w:rsidP="001A0A68">
      <w:pPr>
        <w:autoSpaceDE w:val="0"/>
        <w:autoSpaceDN w:val="0"/>
        <w:adjustRightInd w:val="0"/>
        <w:jc w:val="center"/>
      </w:pPr>
      <w:r>
        <w:rPr>
          <w:b/>
          <w:bCs/>
          <w:color w:val="0080FF"/>
        </w:rPr>
        <w:t xml:space="preserve">Figure </w:t>
      </w:r>
      <w:r w:rsidRPr="001A0A68">
        <w:rPr>
          <w:b/>
          <w:bCs/>
          <w:color w:val="0080FF"/>
        </w:rPr>
        <w:t xml:space="preserve">6 </w:t>
      </w:r>
      <w:r w:rsidRPr="001A0A68">
        <w:rPr>
          <w:color w:val="000000"/>
        </w:rPr>
        <w:t xml:space="preserve">A unit </w:t>
      </w:r>
      <w:proofErr w:type="gramStart"/>
      <w:r w:rsidRPr="001A0A68">
        <w:rPr>
          <w:color w:val="000000"/>
        </w:rPr>
        <w:t>cell</w:t>
      </w:r>
      <w:proofErr w:type="gramEnd"/>
      <w:r w:rsidRPr="001A0A68">
        <w:rPr>
          <w:color w:val="000000"/>
        </w:rPr>
        <w:t xml:space="preserve"> for the perovskite crystal</w:t>
      </w:r>
      <w:r>
        <w:rPr>
          <w:color w:val="000000"/>
        </w:rPr>
        <w:t xml:space="preserve"> </w:t>
      </w:r>
      <w:r w:rsidRPr="001A0A68">
        <w:rPr>
          <w:color w:val="000000"/>
        </w:rPr>
        <w:t>structure.</w:t>
      </w:r>
    </w:p>
    <w:p w:rsidR="001A0A68" w:rsidRPr="001A0A68" w:rsidRDefault="001A0A68" w:rsidP="001A0A68">
      <w:pPr>
        <w:autoSpaceDE w:val="0"/>
        <w:autoSpaceDN w:val="0"/>
        <w:adjustRightInd w:val="0"/>
        <w:jc w:val="center"/>
      </w:pPr>
    </w:p>
    <w:p w:rsidR="004E4C55" w:rsidRDefault="004A61E8" w:rsidP="004A61E8">
      <w:pPr>
        <w:autoSpaceDE w:val="0"/>
        <w:autoSpaceDN w:val="0"/>
        <w:adjustRightInd w:val="0"/>
        <w:jc w:val="both"/>
      </w:pPr>
      <w:r>
        <w:t xml:space="preserve">Table </w:t>
      </w:r>
      <w:r w:rsidR="009579C8" w:rsidRPr="00210449">
        <w:t>4 summarizes the rock salt, cesium chloride, zinc blende, fluorite, and</w:t>
      </w:r>
      <w:r>
        <w:t xml:space="preserve"> </w:t>
      </w:r>
      <w:r w:rsidR="009579C8" w:rsidRPr="00210449">
        <w:t>perovskite crystal structures in terms of cation–anion ratios and coordination numbers,</w:t>
      </w:r>
      <w:r>
        <w:t xml:space="preserve"> </w:t>
      </w:r>
      <w:r w:rsidR="009579C8" w:rsidRPr="00210449">
        <w:t>and gives examples for each. Of course, many other ceramic crystal structures</w:t>
      </w:r>
      <w:r>
        <w:t xml:space="preserve"> </w:t>
      </w:r>
      <w:r w:rsidR="009579C8" w:rsidRPr="00210449">
        <w:t>are possible.</w:t>
      </w:r>
    </w:p>
    <w:p w:rsidR="004A61E8" w:rsidRDefault="004A61E8" w:rsidP="004A61E8">
      <w:pPr>
        <w:autoSpaceDE w:val="0"/>
        <w:autoSpaceDN w:val="0"/>
        <w:adjustRightInd w:val="0"/>
        <w:jc w:val="both"/>
      </w:pPr>
    </w:p>
    <w:p w:rsidR="004A61E8" w:rsidRDefault="004A61E8" w:rsidP="004A61E8">
      <w:pPr>
        <w:autoSpaceDE w:val="0"/>
        <w:autoSpaceDN w:val="0"/>
        <w:adjustRightInd w:val="0"/>
        <w:jc w:val="center"/>
      </w:pPr>
      <w:r>
        <w:rPr>
          <w:rFonts w:ascii="HighlanderITC-Bold" w:hAnsiTheme="minorHAnsi" w:cs="HighlanderITC-Bold"/>
          <w:b/>
          <w:bCs/>
          <w:color w:val="B30000"/>
          <w:sz w:val="20"/>
          <w:szCs w:val="20"/>
        </w:rPr>
        <w:t xml:space="preserve">Table 4 </w:t>
      </w:r>
      <w:r>
        <w:rPr>
          <w:rFonts w:ascii="HighlanderITC-Bold" w:hAnsiTheme="minorHAnsi" w:cs="HighlanderITC-Bold"/>
          <w:b/>
          <w:bCs/>
          <w:color w:val="000000"/>
          <w:sz w:val="20"/>
          <w:szCs w:val="20"/>
        </w:rPr>
        <w:t>Summary of Some Common Ceramic Crystal Structures</w:t>
      </w:r>
    </w:p>
    <w:p w:rsidR="00623162" w:rsidRDefault="00295860" w:rsidP="00623162">
      <w:pPr>
        <w:autoSpaceDE w:val="0"/>
        <w:autoSpaceDN w:val="0"/>
        <w:adjustRightInd w:val="0"/>
        <w:ind w:left="-1560" w:right="-524"/>
        <w:jc w:val="center"/>
      </w:pPr>
      <w:r>
        <w:rPr>
          <w:noProof/>
        </w:rPr>
        <w:drawing>
          <wp:inline distT="0" distB="0" distL="0" distR="0" wp14:anchorId="51B7CDE0" wp14:editId="1361F48D">
            <wp:extent cx="6340224" cy="2180208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95" cy="21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62" w:rsidRDefault="00623162" w:rsidP="00623162">
      <w:pPr>
        <w:autoSpaceDE w:val="0"/>
        <w:autoSpaceDN w:val="0"/>
        <w:adjustRightInd w:val="0"/>
        <w:ind w:left="-1560" w:right="-524"/>
        <w:jc w:val="center"/>
      </w:pPr>
    </w:p>
    <w:p w:rsidR="000B3B6B" w:rsidRDefault="000B3B6B" w:rsidP="0061408E">
      <w:pPr>
        <w:autoSpaceDE w:val="0"/>
        <w:autoSpaceDN w:val="0"/>
        <w:adjustRightInd w:val="0"/>
        <w:ind w:hanging="567"/>
        <w:rPr>
          <w:b/>
          <w:bCs/>
          <w:color w:val="B30000"/>
          <w:sz w:val="28"/>
          <w:szCs w:val="28"/>
        </w:rPr>
      </w:pPr>
      <w:r>
        <w:rPr>
          <w:b/>
          <w:bCs/>
          <w:color w:val="B30000"/>
          <w:sz w:val="28"/>
          <w:szCs w:val="28"/>
        </w:rPr>
        <w:t>Home work:</w:t>
      </w:r>
    </w:p>
    <w:p w:rsidR="0061408E" w:rsidRPr="0061408E" w:rsidRDefault="0061408E" w:rsidP="0061408E">
      <w:pPr>
        <w:autoSpaceDE w:val="0"/>
        <w:autoSpaceDN w:val="0"/>
        <w:adjustRightInd w:val="0"/>
        <w:ind w:hanging="567"/>
        <w:rPr>
          <w:b/>
          <w:bCs/>
          <w:color w:val="B30000"/>
          <w:sz w:val="28"/>
          <w:szCs w:val="28"/>
        </w:rPr>
      </w:pPr>
      <w:r w:rsidRPr="0061408E">
        <w:rPr>
          <w:b/>
          <w:bCs/>
          <w:color w:val="B30000"/>
          <w:sz w:val="28"/>
          <w:szCs w:val="28"/>
        </w:rPr>
        <w:t>Ceramic Crystal Structure Prediction</w:t>
      </w:r>
    </w:p>
    <w:p w:rsidR="00623162" w:rsidRPr="0061408E" w:rsidRDefault="0061408E" w:rsidP="00E965F3">
      <w:pPr>
        <w:autoSpaceDE w:val="0"/>
        <w:autoSpaceDN w:val="0"/>
        <w:adjustRightInd w:val="0"/>
        <w:ind w:left="-567" w:hanging="142"/>
        <w:rPr>
          <w:sz w:val="28"/>
          <w:szCs w:val="28"/>
        </w:rPr>
      </w:pPr>
      <w:r w:rsidRPr="0061408E">
        <w:rPr>
          <w:color w:val="000000"/>
          <w:sz w:val="28"/>
          <w:szCs w:val="28"/>
        </w:rPr>
        <w:t>On the</w:t>
      </w:r>
      <w:r w:rsidR="00E965F3">
        <w:rPr>
          <w:color w:val="000000"/>
          <w:sz w:val="28"/>
          <w:szCs w:val="28"/>
        </w:rPr>
        <w:t xml:space="preserve"> basis of ionic radii (Table </w:t>
      </w:r>
      <w:r w:rsidRPr="0061408E">
        <w:rPr>
          <w:color w:val="000000"/>
          <w:sz w:val="28"/>
          <w:szCs w:val="28"/>
        </w:rPr>
        <w:t>3), what crystal structure would you</w:t>
      </w:r>
      <w:r w:rsidR="00E965F3">
        <w:rPr>
          <w:color w:val="000000"/>
          <w:sz w:val="28"/>
          <w:szCs w:val="28"/>
        </w:rPr>
        <w:t xml:space="preserve"> </w:t>
      </w:r>
      <w:r w:rsidRPr="0061408E">
        <w:rPr>
          <w:color w:val="000000"/>
          <w:sz w:val="28"/>
          <w:szCs w:val="28"/>
        </w:rPr>
        <w:t xml:space="preserve">predict for </w:t>
      </w:r>
      <w:proofErr w:type="spellStart"/>
      <w:r w:rsidRPr="0061408E">
        <w:rPr>
          <w:color w:val="000000"/>
          <w:sz w:val="28"/>
          <w:szCs w:val="28"/>
        </w:rPr>
        <w:t>FeO</w:t>
      </w:r>
      <w:proofErr w:type="spellEnd"/>
      <w:r w:rsidRPr="0061408E">
        <w:rPr>
          <w:color w:val="000000"/>
          <w:sz w:val="28"/>
          <w:szCs w:val="28"/>
        </w:rPr>
        <w:t>?</w:t>
      </w:r>
    </w:p>
    <w:p w:rsidR="00295860" w:rsidRDefault="00295860" w:rsidP="00295860">
      <w:pPr>
        <w:autoSpaceDE w:val="0"/>
        <w:autoSpaceDN w:val="0"/>
        <w:adjustRightInd w:val="0"/>
        <w:ind w:left="-1560" w:right="-524"/>
        <w:jc w:val="center"/>
      </w:pPr>
      <w:bookmarkStart w:id="0" w:name="_GoBack"/>
      <w:bookmarkEnd w:id="0"/>
    </w:p>
    <w:sectPr w:rsidR="00295860" w:rsidSect="007731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D5" w:rsidRDefault="004E62D5" w:rsidP="00735FD3">
      <w:r>
        <w:separator/>
      </w:r>
    </w:p>
  </w:endnote>
  <w:endnote w:type="continuationSeparator" w:id="0">
    <w:p w:rsidR="004E62D5" w:rsidRDefault="004E62D5" w:rsidP="0073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landerIT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49" w:rsidRDefault="00210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49" w:rsidRDefault="00210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49" w:rsidRDefault="00210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D5" w:rsidRDefault="004E62D5" w:rsidP="00735FD3">
      <w:r>
        <w:separator/>
      </w:r>
    </w:p>
  </w:footnote>
  <w:footnote w:type="continuationSeparator" w:id="0">
    <w:p w:rsidR="004E62D5" w:rsidRDefault="004E62D5" w:rsidP="0073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49" w:rsidRDefault="00210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49" w:rsidRPr="00735FD3" w:rsidRDefault="00210449" w:rsidP="00882F7C">
    <w:pPr>
      <w:pStyle w:val="Header"/>
      <w:pBdr>
        <w:bottom w:val="thickThinSmallGap" w:sz="24" w:space="1" w:color="auto"/>
      </w:pBdr>
      <w:rPr>
        <w:rFonts w:asciiTheme="majorHAnsi" w:hAnsiTheme="majorHAnsi"/>
      </w:rPr>
    </w:pPr>
    <w:r w:rsidRPr="00735FD3">
      <w:rPr>
        <w:rFonts w:asciiTheme="majorHAnsi" w:hAnsiTheme="majorHAnsi"/>
      </w:rPr>
      <w:t>Ceramic</w:t>
    </w:r>
    <w:r>
      <w:rPr>
        <w:rFonts w:asciiTheme="majorHAnsi" w:hAnsiTheme="majorHAnsi"/>
      </w:rPr>
      <w:t>s</w:t>
    </w:r>
    <w:r w:rsidRPr="00735FD3">
      <w:rPr>
        <w:rFonts w:asciiTheme="majorHAnsi" w:hAnsiTheme="majorHAnsi"/>
      </w:rPr>
      <w:t xml:space="preserve"> and </w:t>
    </w:r>
    <w:r>
      <w:rPr>
        <w:rFonts w:asciiTheme="majorHAnsi" w:hAnsiTheme="majorHAnsi"/>
      </w:rPr>
      <w:t>G</w:t>
    </w:r>
    <w:r w:rsidRPr="00735FD3">
      <w:rPr>
        <w:rFonts w:asciiTheme="majorHAnsi" w:hAnsiTheme="majorHAnsi"/>
      </w:rPr>
      <w:t>lass</w:t>
    </w:r>
    <w:r>
      <w:rPr>
        <w:rFonts w:asciiTheme="majorHAnsi" w:hAnsiTheme="majorHAnsi"/>
      </w:rPr>
      <w:t>es Lecture</w:t>
    </w:r>
    <w:r w:rsidRPr="00735FD3">
      <w:rPr>
        <w:rFonts w:asciiTheme="majorHAnsi" w:hAnsiTheme="majorHAnsi"/>
      </w:rPr>
      <w:t xml:space="preserve">        </w:t>
    </w:r>
    <w:r>
      <w:rPr>
        <w:rFonts w:asciiTheme="majorHAnsi" w:hAnsiTheme="majorHAnsi"/>
      </w:rPr>
      <w:t xml:space="preserve">          </w:t>
    </w:r>
    <w:r w:rsidRPr="00735FD3">
      <w:rPr>
        <w:rFonts w:asciiTheme="majorHAnsi" w:hAnsiTheme="majorHAnsi"/>
      </w:rPr>
      <w:t xml:space="preserve">                                               </w:t>
    </w:r>
    <w:proofErr w:type="spellStart"/>
    <w:r w:rsidRPr="00735FD3">
      <w:rPr>
        <w:rFonts w:asciiTheme="majorHAnsi" w:hAnsiTheme="majorHAnsi"/>
      </w:rPr>
      <w:t>Dr.Nabaa</w:t>
    </w:r>
    <w:proofErr w:type="spellEnd"/>
    <w:r w:rsidRPr="00735FD3">
      <w:rPr>
        <w:rFonts w:asciiTheme="majorHAnsi" w:hAnsiTheme="majorHAnsi"/>
      </w:rPr>
      <w:t xml:space="preserve"> S. Radhi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49" w:rsidRDefault="00210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63E"/>
    <w:multiLevelType w:val="hybridMultilevel"/>
    <w:tmpl w:val="D0108668"/>
    <w:lvl w:ilvl="0" w:tplc="9968AA0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7998"/>
    <w:multiLevelType w:val="hybridMultilevel"/>
    <w:tmpl w:val="49E64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45B5"/>
    <w:multiLevelType w:val="hybridMultilevel"/>
    <w:tmpl w:val="22626A86"/>
    <w:lvl w:ilvl="0" w:tplc="A750413C">
      <w:start w:val="1"/>
      <w:numFmt w:val="decimal"/>
      <w:lvlText w:val="%1."/>
      <w:lvlJc w:val="left"/>
      <w:pPr>
        <w:ind w:left="720" w:hanging="360"/>
      </w:pPr>
      <w:rPr>
        <w:rFonts w:hint="default"/>
        <w:color w:val="B3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69FE"/>
    <w:multiLevelType w:val="hybridMultilevel"/>
    <w:tmpl w:val="88826AC2"/>
    <w:lvl w:ilvl="0" w:tplc="2E6C50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C12FD"/>
    <w:multiLevelType w:val="singleLevel"/>
    <w:tmpl w:val="CE22A57C"/>
    <w:lvl w:ilvl="0">
      <w:start w:val="1"/>
      <w:numFmt w:val="lowerRoman"/>
      <w:lvlText w:val="%1."/>
      <w:lvlJc w:val="left"/>
      <w:pPr>
        <w:ind w:left="644" w:hanging="360"/>
      </w:pPr>
      <w:rPr>
        <w:rFonts w:hint="default"/>
      </w:rPr>
    </w:lvl>
  </w:abstractNum>
  <w:abstractNum w:abstractNumId="5">
    <w:nsid w:val="62ED715B"/>
    <w:multiLevelType w:val="hybridMultilevel"/>
    <w:tmpl w:val="E0861B82"/>
    <w:lvl w:ilvl="0" w:tplc="DFAE9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72"/>
    <w:rsid w:val="00034F09"/>
    <w:rsid w:val="00072709"/>
    <w:rsid w:val="000A4E0D"/>
    <w:rsid w:val="000B3B6B"/>
    <w:rsid w:val="00187685"/>
    <w:rsid w:val="001A0A68"/>
    <w:rsid w:val="00210449"/>
    <w:rsid w:val="00232A60"/>
    <w:rsid w:val="00272905"/>
    <w:rsid w:val="00295860"/>
    <w:rsid w:val="003B4B94"/>
    <w:rsid w:val="003B7F2E"/>
    <w:rsid w:val="004137C3"/>
    <w:rsid w:val="004A61E8"/>
    <w:rsid w:val="004E4C55"/>
    <w:rsid w:val="004E62D5"/>
    <w:rsid w:val="0061408E"/>
    <w:rsid w:val="00623162"/>
    <w:rsid w:val="00633475"/>
    <w:rsid w:val="00674518"/>
    <w:rsid w:val="006A4630"/>
    <w:rsid w:val="006C2AB1"/>
    <w:rsid w:val="006D5D8E"/>
    <w:rsid w:val="007116F0"/>
    <w:rsid w:val="007169BC"/>
    <w:rsid w:val="00735FD3"/>
    <w:rsid w:val="0077314F"/>
    <w:rsid w:val="008171F6"/>
    <w:rsid w:val="0085040E"/>
    <w:rsid w:val="00861EE1"/>
    <w:rsid w:val="00882F7C"/>
    <w:rsid w:val="00922DCA"/>
    <w:rsid w:val="009579C8"/>
    <w:rsid w:val="009C6E05"/>
    <w:rsid w:val="00A02F2E"/>
    <w:rsid w:val="00A348E7"/>
    <w:rsid w:val="00A559C5"/>
    <w:rsid w:val="00AB2010"/>
    <w:rsid w:val="00B31C8C"/>
    <w:rsid w:val="00B52C63"/>
    <w:rsid w:val="00BB7A00"/>
    <w:rsid w:val="00BD4DBA"/>
    <w:rsid w:val="00C42BA6"/>
    <w:rsid w:val="00C503E8"/>
    <w:rsid w:val="00C919F3"/>
    <w:rsid w:val="00CA2AFF"/>
    <w:rsid w:val="00CE00D7"/>
    <w:rsid w:val="00D17D7B"/>
    <w:rsid w:val="00D46302"/>
    <w:rsid w:val="00DF2A43"/>
    <w:rsid w:val="00E04472"/>
    <w:rsid w:val="00E134E4"/>
    <w:rsid w:val="00E965F3"/>
    <w:rsid w:val="00E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72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4472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7A00"/>
    <w:pPr>
      <w:spacing w:after="0" w:line="240" w:lineRule="auto"/>
    </w:pPr>
    <w:rPr>
      <w:rFonts w:asciiTheme="majorBidi" w:hAnsiTheme="majorBidi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72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04472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7A00"/>
    <w:pPr>
      <w:spacing w:after="0" w:line="240" w:lineRule="auto"/>
    </w:pPr>
    <w:rPr>
      <w:rFonts w:asciiTheme="majorBidi" w:hAnsiTheme="majorBidi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5F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FD3"/>
    <w:rPr>
      <w:rFonts w:asciiTheme="majorBidi" w:hAnsiTheme="majorBid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2</cp:revision>
  <dcterms:created xsi:type="dcterms:W3CDTF">2020-02-21T19:03:00Z</dcterms:created>
  <dcterms:modified xsi:type="dcterms:W3CDTF">2020-02-21T19:03:00Z</dcterms:modified>
</cp:coreProperties>
</file>