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00" w:rsidRPr="00735FD3" w:rsidRDefault="00BB7A00" w:rsidP="003B7F2E">
      <w:pPr>
        <w:spacing w:after="120"/>
        <w:jc w:val="both"/>
        <w:rPr>
          <w:rFonts w:asciiTheme="majorHAnsi" w:hAnsiTheme="majorHAnsi"/>
          <w:b/>
          <w:bCs/>
        </w:rPr>
      </w:pPr>
      <w:r w:rsidRPr="00735FD3">
        <w:rPr>
          <w:rFonts w:asciiTheme="majorHAnsi" w:hAnsiTheme="majorHAnsi"/>
          <w:b/>
          <w:bCs/>
        </w:rPr>
        <w:t>The F</w:t>
      </w:r>
      <w:r w:rsidR="003B7F2E">
        <w:rPr>
          <w:rFonts w:asciiTheme="majorHAnsi" w:hAnsiTheme="majorHAnsi"/>
          <w:b/>
          <w:bCs/>
        </w:rPr>
        <w:t>ifth</w:t>
      </w:r>
      <w:r w:rsidRPr="00735FD3">
        <w:rPr>
          <w:rFonts w:asciiTheme="majorHAnsi" w:hAnsiTheme="majorHAnsi"/>
          <w:b/>
          <w:bCs/>
        </w:rPr>
        <w:t xml:space="preserve"> Lecture </w:t>
      </w:r>
    </w:p>
    <w:p w:rsidR="003B7F2E" w:rsidRPr="00EE4B66" w:rsidRDefault="00A559C5" w:rsidP="00A559C5">
      <w:pPr>
        <w:rPr>
          <w:lang w:bidi="ar-IQ"/>
        </w:rPr>
      </w:pPr>
      <w:proofErr w:type="gramStart"/>
      <w:r>
        <w:rPr>
          <w:color w:val="B30000"/>
        </w:rPr>
        <w:t>1.</w:t>
      </w:r>
      <w:r w:rsidR="003B7F2E" w:rsidRPr="00A559C5">
        <w:rPr>
          <w:color w:val="B30000"/>
        </w:rPr>
        <w:t>Ceramic</w:t>
      </w:r>
      <w:proofErr w:type="gramEnd"/>
      <w:r w:rsidR="003B7F2E" w:rsidRPr="00A559C5">
        <w:rPr>
          <w:color w:val="B30000"/>
        </w:rPr>
        <w:t xml:space="preserve"> Structures</w:t>
      </w:r>
    </w:p>
    <w:p w:rsidR="00034F09" w:rsidRDefault="00034F09" w:rsidP="00EE4B6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E4B66">
        <w:rPr>
          <w:color w:val="000000"/>
        </w:rPr>
        <w:t>Because ceramics are composed of at least two elements, and often more, their crystal</w:t>
      </w:r>
      <w:r w:rsidR="00EE4B66">
        <w:rPr>
          <w:color w:val="000000"/>
        </w:rPr>
        <w:t xml:space="preserve"> </w:t>
      </w:r>
      <w:r w:rsidRPr="00EE4B66">
        <w:rPr>
          <w:color w:val="000000"/>
        </w:rPr>
        <w:t>structures are generally more complex than those for metals. The atomic bonding</w:t>
      </w:r>
      <w:r w:rsidR="00EE4B66">
        <w:rPr>
          <w:color w:val="000000"/>
        </w:rPr>
        <w:t xml:space="preserve"> </w:t>
      </w:r>
      <w:r w:rsidRPr="00EE4B66">
        <w:rPr>
          <w:color w:val="000000"/>
        </w:rPr>
        <w:t>in these materials ranges from purely ionic to totally covalent; many ceramics</w:t>
      </w:r>
      <w:r w:rsidR="00EE4B66">
        <w:rPr>
          <w:color w:val="000000"/>
        </w:rPr>
        <w:t xml:space="preserve"> </w:t>
      </w:r>
      <w:r w:rsidRPr="00EE4B66">
        <w:rPr>
          <w:color w:val="000000"/>
        </w:rPr>
        <w:t>exhibit a combination of these two bonding types, the degree of ionic character</w:t>
      </w:r>
      <w:r w:rsidR="00EE4B66">
        <w:rPr>
          <w:color w:val="000000"/>
        </w:rPr>
        <w:t xml:space="preserve"> </w:t>
      </w:r>
      <w:r w:rsidRPr="00EE4B66">
        <w:rPr>
          <w:color w:val="000000"/>
        </w:rPr>
        <w:t xml:space="preserve">being dependent on the </w:t>
      </w:r>
      <w:proofErr w:type="spellStart"/>
      <w:r w:rsidRPr="00EE4B66">
        <w:rPr>
          <w:color w:val="000000"/>
        </w:rPr>
        <w:t>electroneg</w:t>
      </w:r>
      <w:r w:rsidR="00EE4B66">
        <w:rPr>
          <w:color w:val="000000"/>
        </w:rPr>
        <w:t>ativities</w:t>
      </w:r>
      <w:proofErr w:type="spellEnd"/>
      <w:r w:rsidR="00EE4B66">
        <w:rPr>
          <w:color w:val="000000"/>
        </w:rPr>
        <w:t xml:space="preserve"> of the atoms. Table </w:t>
      </w:r>
      <w:r w:rsidRPr="00EE4B66">
        <w:rPr>
          <w:color w:val="000000"/>
        </w:rPr>
        <w:t>1 presents the</w:t>
      </w:r>
      <w:r w:rsidR="00EE4B66">
        <w:rPr>
          <w:color w:val="000000"/>
        </w:rPr>
        <w:t xml:space="preserve"> </w:t>
      </w:r>
      <w:r w:rsidRPr="00EE4B66">
        <w:rPr>
          <w:color w:val="000000"/>
        </w:rPr>
        <w:t>percent ionic character for several com</w:t>
      </w:r>
      <w:r w:rsidR="00A559C5">
        <w:rPr>
          <w:color w:val="000000"/>
        </w:rPr>
        <w:t>mon ceramic materials</w:t>
      </w:r>
      <w:r w:rsidRPr="00EE4B66">
        <w:rPr>
          <w:color w:val="000000"/>
        </w:rPr>
        <w:t>.</w:t>
      </w:r>
    </w:p>
    <w:p w:rsidR="00A559C5" w:rsidRDefault="00A559C5" w:rsidP="00EE4B66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A559C5" w:rsidRDefault="00A559C5" w:rsidP="00A559C5">
      <w:pPr>
        <w:autoSpaceDE w:val="0"/>
        <w:autoSpaceDN w:val="0"/>
        <w:adjustRightInd w:val="0"/>
        <w:ind w:left="-426"/>
        <w:rPr>
          <w:rFonts w:ascii="HighlanderITC-Bold" w:hAnsi="TimesTen-Roman" w:cs="HighlanderITC-Bold"/>
          <w:b/>
          <w:bCs/>
          <w:color w:val="000000"/>
          <w:sz w:val="20"/>
          <w:szCs w:val="20"/>
        </w:rPr>
      </w:pPr>
      <w:r>
        <w:rPr>
          <w:rFonts w:ascii="HighlanderITC-Bold" w:hAnsi="TimesTen-Roman" w:cs="HighlanderITC-Bold"/>
          <w:b/>
          <w:bCs/>
          <w:color w:val="B30000"/>
          <w:sz w:val="20"/>
          <w:szCs w:val="20"/>
        </w:rPr>
        <w:t xml:space="preserve">Table 1 </w:t>
      </w:r>
      <w:proofErr w:type="gramStart"/>
      <w:r>
        <w:rPr>
          <w:rFonts w:ascii="HighlanderITC-Bold" w:hAnsi="TimesTen-Roman" w:cs="HighlanderITC-Bold"/>
          <w:b/>
          <w:bCs/>
          <w:color w:val="000000"/>
          <w:sz w:val="20"/>
          <w:szCs w:val="20"/>
        </w:rPr>
        <w:t>For</w:t>
      </w:r>
      <w:proofErr w:type="gramEnd"/>
      <w:r>
        <w:rPr>
          <w:rFonts w:ascii="HighlanderITC-Bold" w:hAnsi="TimesTen-Roman" w:cs="HighlanderITC-Bold"/>
          <w:b/>
          <w:bCs/>
          <w:color w:val="000000"/>
          <w:sz w:val="20"/>
          <w:szCs w:val="20"/>
        </w:rPr>
        <w:t xml:space="preserve"> Several Ceramic Materials, Percent Ionic Character of the Interatomic Bonds</w:t>
      </w:r>
    </w:p>
    <w:p w:rsidR="00A559C5" w:rsidRPr="00EE4B66" w:rsidRDefault="00A559C5" w:rsidP="00A559C5">
      <w:pPr>
        <w:autoSpaceDE w:val="0"/>
        <w:autoSpaceDN w:val="0"/>
        <w:adjustRightInd w:val="0"/>
        <w:ind w:left="-426"/>
        <w:jc w:val="center"/>
        <w:rPr>
          <w:lang w:bidi="ar-IQ"/>
        </w:rPr>
      </w:pPr>
      <w:r>
        <w:rPr>
          <w:noProof/>
        </w:rPr>
        <w:drawing>
          <wp:inline distT="0" distB="0" distL="0" distR="0" wp14:anchorId="7BA0FF9F" wp14:editId="6A7B73E4">
            <wp:extent cx="3148330" cy="240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F09" w:rsidRPr="00EE4B66" w:rsidRDefault="00034F09" w:rsidP="00EE4B66">
      <w:pPr>
        <w:autoSpaceDE w:val="0"/>
        <w:autoSpaceDN w:val="0"/>
        <w:adjustRightInd w:val="0"/>
        <w:jc w:val="both"/>
        <w:rPr>
          <w:b/>
          <w:bCs/>
          <w:color w:val="004DE6"/>
        </w:rPr>
      </w:pPr>
      <w:r w:rsidRPr="00EE4B66">
        <w:rPr>
          <w:b/>
          <w:bCs/>
          <w:color w:val="004DE6"/>
        </w:rPr>
        <w:t>2</w:t>
      </w:r>
      <w:r w:rsidR="00A559C5">
        <w:rPr>
          <w:b/>
          <w:bCs/>
          <w:color w:val="004DE6"/>
        </w:rPr>
        <w:t>.</w:t>
      </w:r>
      <w:r w:rsidRPr="00EE4B66">
        <w:rPr>
          <w:b/>
          <w:bCs/>
          <w:color w:val="004DE6"/>
        </w:rPr>
        <w:t xml:space="preserve"> CRYSTAL STRUCTURES</w:t>
      </w:r>
    </w:p>
    <w:p w:rsidR="00AB2010" w:rsidRPr="00AB2010" w:rsidRDefault="00034F09" w:rsidP="00AB2010">
      <w:pPr>
        <w:autoSpaceDE w:val="0"/>
        <w:autoSpaceDN w:val="0"/>
        <w:adjustRightInd w:val="0"/>
        <w:jc w:val="both"/>
        <w:rPr>
          <w:color w:val="000000"/>
        </w:rPr>
      </w:pPr>
      <w:r w:rsidRPr="00EE4B66">
        <w:rPr>
          <w:color w:val="000000"/>
        </w:rPr>
        <w:t>For those ceramic materials for which the atomic bonding is predominantly ionic,</w:t>
      </w:r>
      <w:r w:rsidR="00EE4B66" w:rsidRPr="00EE4B66">
        <w:rPr>
          <w:color w:val="000000"/>
        </w:rPr>
        <w:t xml:space="preserve"> </w:t>
      </w:r>
      <w:r w:rsidRPr="00EE4B66">
        <w:rPr>
          <w:color w:val="000000"/>
        </w:rPr>
        <w:t>the crystal structures may be thought of as being composed of electrically charged</w:t>
      </w:r>
      <w:r w:rsidR="00EE4B66" w:rsidRPr="00EE4B66">
        <w:rPr>
          <w:color w:val="000000"/>
        </w:rPr>
        <w:t xml:space="preserve"> ions instead of atoms. The metallic ions, or </w:t>
      </w:r>
      <w:r w:rsidR="00EE4B66" w:rsidRPr="00EE4B66">
        <w:rPr>
          <w:b/>
          <w:bCs/>
          <w:color w:val="00CD1A"/>
        </w:rPr>
        <w:t xml:space="preserve">cations, </w:t>
      </w:r>
      <w:r w:rsidR="00EE4B66" w:rsidRPr="00EE4B66">
        <w:rPr>
          <w:color w:val="000000"/>
        </w:rPr>
        <w:t>are positively charged, because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they have given up their valence electrons to the nonmetallic ions, or</w:t>
      </w:r>
      <w:r w:rsidR="00EE4B66">
        <w:rPr>
          <w:b/>
          <w:bCs/>
          <w:color w:val="00CD1A"/>
        </w:rPr>
        <w:t xml:space="preserve"> </w:t>
      </w:r>
      <w:r w:rsidR="00EE4B66" w:rsidRPr="00EE4B66">
        <w:rPr>
          <w:b/>
          <w:bCs/>
          <w:color w:val="00CD1A"/>
        </w:rPr>
        <w:t xml:space="preserve">anions, </w:t>
      </w:r>
      <w:r w:rsidR="00EE4B66" w:rsidRPr="00EE4B66">
        <w:rPr>
          <w:color w:val="000000"/>
        </w:rPr>
        <w:t>which are negatively charged. Two characteristics of the component ions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in crystalline ceramic materials influence the crystal structure: the magnitude of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the electrical charge on each of the component ions, and the relative sizes of the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cations and anions. With regard to the first characteristic, the crystal must be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electrically neutral; that is, all the cation positive charges must be balanced by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an equal number of anion negative charges.</w:t>
      </w:r>
      <w:r w:rsidR="00AB2010">
        <w:rPr>
          <w:color w:val="000000"/>
        </w:rPr>
        <w:t xml:space="preserve"> </w:t>
      </w:r>
      <w:r w:rsidR="00EE4B66" w:rsidRPr="00EE4B66">
        <w:rPr>
          <w:color w:val="000000"/>
        </w:rPr>
        <w:t>The chemical formula of a compound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indicates the ratio of cations to anions, or the composition that achieves this</w:t>
      </w:r>
      <w:r w:rsidR="00EE4B66">
        <w:rPr>
          <w:color w:val="000000"/>
        </w:rPr>
        <w:t xml:space="preserve"> </w:t>
      </w:r>
      <w:r w:rsidR="00EE4B66" w:rsidRPr="00EE4B66">
        <w:rPr>
          <w:color w:val="000000"/>
        </w:rPr>
        <w:t>charge balance.</w:t>
      </w:r>
      <w:r w:rsidR="00AB2010">
        <w:rPr>
          <w:lang w:bidi="ar-IQ"/>
        </w:rPr>
        <w:t xml:space="preserve"> </w:t>
      </w:r>
      <w:r w:rsidR="00AB2010" w:rsidRPr="00AB2010">
        <w:rPr>
          <w:color w:val="000000"/>
        </w:rPr>
        <w:t>For example, in calcium fluoride, each calcium ion has a</w:t>
      </w:r>
      <w:r w:rsidR="00AB2010">
        <w:rPr>
          <w:lang w:bidi="ar-IQ"/>
        </w:rPr>
        <w:t xml:space="preserve"> </w:t>
      </w:r>
      <w:r w:rsidR="00AB2010">
        <w:rPr>
          <w:color w:val="000000"/>
        </w:rPr>
        <w:t xml:space="preserve">+2 </w:t>
      </w:r>
      <w:r w:rsidR="00AB2010" w:rsidRPr="00AB2010">
        <w:rPr>
          <w:color w:val="000000"/>
        </w:rPr>
        <w:t>charge</w:t>
      </w:r>
      <w:r w:rsidR="00AB2010">
        <w:rPr>
          <w:color w:val="000000"/>
        </w:rPr>
        <w:t xml:space="preserve"> (Ca</w:t>
      </w:r>
      <w:r w:rsidR="00AB2010" w:rsidRPr="00AB2010">
        <w:rPr>
          <w:color w:val="000000"/>
          <w:vertAlign w:val="superscript"/>
        </w:rPr>
        <w:t>2+</w:t>
      </w:r>
      <w:r w:rsidR="00AB2010">
        <w:rPr>
          <w:color w:val="000000"/>
        </w:rPr>
        <w:t>),</w:t>
      </w:r>
      <w:r w:rsidR="00AB2010" w:rsidRPr="00AB2010">
        <w:rPr>
          <w:color w:val="000000"/>
        </w:rPr>
        <w:t xml:space="preserve"> and associated with each fluorine ion is a single negative charge</w:t>
      </w:r>
      <w:r w:rsidR="00AB2010">
        <w:rPr>
          <w:color w:val="000000"/>
        </w:rPr>
        <w:t xml:space="preserve"> (F</w:t>
      </w:r>
      <w:r w:rsidR="00AB2010" w:rsidRPr="00AB2010">
        <w:rPr>
          <w:color w:val="000000"/>
          <w:vertAlign w:val="superscript"/>
        </w:rPr>
        <w:t>-</w:t>
      </w:r>
      <w:r w:rsidR="00AB2010">
        <w:rPr>
          <w:color w:val="000000"/>
        </w:rPr>
        <w:t xml:space="preserve">). </w:t>
      </w:r>
      <w:r w:rsidR="00AB2010" w:rsidRPr="00AB2010">
        <w:rPr>
          <w:color w:val="000000"/>
        </w:rPr>
        <w:t>Thus, there must be twice as many</w:t>
      </w:r>
      <w:r w:rsidR="00AB2010">
        <w:rPr>
          <w:color w:val="000000"/>
        </w:rPr>
        <w:t xml:space="preserve"> F</w:t>
      </w:r>
      <w:r w:rsidR="00AB2010" w:rsidRPr="00AB2010">
        <w:rPr>
          <w:color w:val="000000"/>
          <w:vertAlign w:val="superscript"/>
        </w:rPr>
        <w:t>-</w:t>
      </w:r>
      <w:r w:rsidR="00AB2010" w:rsidRPr="00AB2010">
        <w:rPr>
          <w:color w:val="000000"/>
        </w:rPr>
        <w:t xml:space="preserve"> as</w:t>
      </w:r>
      <w:r w:rsidR="00AB2010">
        <w:rPr>
          <w:color w:val="000000"/>
        </w:rPr>
        <w:t xml:space="preserve"> Ca</w:t>
      </w:r>
      <w:r w:rsidR="00AB2010" w:rsidRPr="00AB2010">
        <w:rPr>
          <w:color w:val="000000"/>
          <w:vertAlign w:val="superscript"/>
        </w:rPr>
        <w:t>2+</w:t>
      </w:r>
      <w:r w:rsidR="00AB2010" w:rsidRPr="00AB2010">
        <w:rPr>
          <w:color w:val="000000"/>
        </w:rPr>
        <w:t xml:space="preserve"> ions, which is reflected in</w:t>
      </w:r>
      <w:r w:rsidR="00AB2010">
        <w:rPr>
          <w:color w:val="000000"/>
        </w:rPr>
        <w:t xml:space="preserve"> </w:t>
      </w:r>
      <w:r w:rsidR="00AB2010" w:rsidRPr="00AB2010">
        <w:rPr>
          <w:color w:val="000000"/>
        </w:rPr>
        <w:t>the chemical formula</w:t>
      </w:r>
      <w:r w:rsidR="00AB2010">
        <w:rPr>
          <w:color w:val="000000"/>
        </w:rPr>
        <w:t xml:space="preserve"> CaF</w:t>
      </w:r>
      <w:r w:rsidR="00AB2010" w:rsidRPr="00AB2010">
        <w:rPr>
          <w:color w:val="000000"/>
          <w:vertAlign w:val="subscript"/>
        </w:rPr>
        <w:t>2</w:t>
      </w:r>
      <w:r w:rsidR="00AB2010">
        <w:rPr>
          <w:color w:val="000000"/>
        </w:rPr>
        <w:t>.</w:t>
      </w:r>
    </w:p>
    <w:p w:rsidR="00AB2010" w:rsidRPr="00AB2010" w:rsidRDefault="00AB2010" w:rsidP="00A559C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B2010">
        <w:rPr>
          <w:color w:val="000000"/>
        </w:rPr>
        <w:t>The second criterion involves the sizes or ionic radii of the cations and anions,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</w:t>
      </w:r>
      <w:r w:rsidRPr="00AB2010">
        <w:rPr>
          <w:color w:val="000000"/>
          <w:vertAlign w:val="subscript"/>
        </w:rPr>
        <w:t>c</w:t>
      </w:r>
      <w:proofErr w:type="spellEnd"/>
      <w:proofErr w:type="gramEnd"/>
      <w:r w:rsidRPr="00AB2010">
        <w:rPr>
          <w:color w:val="000000"/>
        </w:rPr>
        <w:t xml:space="preserve"> and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</w:t>
      </w:r>
      <w:r w:rsidRPr="00AB2010">
        <w:rPr>
          <w:color w:val="000000"/>
          <w:vertAlign w:val="subscript"/>
        </w:rPr>
        <w:t>a</w:t>
      </w:r>
      <w:proofErr w:type="spellEnd"/>
      <w:r w:rsidRPr="00AB2010">
        <w:rPr>
          <w:color w:val="000000"/>
        </w:rPr>
        <w:t xml:space="preserve"> respectively. Because the metallic elements give up electrons when</w:t>
      </w:r>
      <w:r>
        <w:rPr>
          <w:color w:val="000000"/>
        </w:rPr>
        <w:t xml:space="preserve"> </w:t>
      </w:r>
      <w:r w:rsidRPr="00AB2010">
        <w:rPr>
          <w:color w:val="000000"/>
        </w:rPr>
        <w:t>ionized, cations are ordinarily smaller than anions, and, consequently, the ratio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</w:t>
      </w:r>
      <w:r w:rsidRPr="00AB2010">
        <w:rPr>
          <w:color w:val="000000"/>
          <w:vertAlign w:val="subscript"/>
        </w:rPr>
        <w:t>c</w:t>
      </w:r>
      <w:proofErr w:type="spellEnd"/>
      <w:proofErr w:type="gramEnd"/>
      <w:r>
        <w:rPr>
          <w:color w:val="000000"/>
          <w:vertAlign w:val="subscript"/>
        </w:rPr>
        <w:t>/</w:t>
      </w:r>
      <w:r w:rsidRPr="00AB2010">
        <w:rPr>
          <w:color w:val="000000"/>
        </w:rPr>
        <w:t xml:space="preserve"> </w:t>
      </w:r>
      <w:proofErr w:type="spellStart"/>
      <w:r>
        <w:rPr>
          <w:color w:val="000000"/>
        </w:rPr>
        <w:t>r</w:t>
      </w:r>
      <w:r w:rsidR="00A559C5">
        <w:rPr>
          <w:color w:val="000000"/>
          <w:vertAlign w:val="subscript"/>
        </w:rPr>
        <w:t>a</w:t>
      </w:r>
      <w:proofErr w:type="spellEnd"/>
      <w:r w:rsidR="00A559C5">
        <w:rPr>
          <w:color w:val="000000"/>
        </w:rPr>
        <w:t xml:space="preserve"> </w:t>
      </w:r>
      <w:r w:rsidRPr="00AB2010">
        <w:rPr>
          <w:color w:val="000000"/>
        </w:rPr>
        <w:t>is less than unity. Each cation prefers to have as many nearest-neighbor anions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as possible. The anions also desire a maximum number of cation nearest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neighbors.</w:t>
      </w:r>
    </w:p>
    <w:p w:rsidR="00AB2010" w:rsidRDefault="00AB2010" w:rsidP="00A559C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B2010">
        <w:rPr>
          <w:color w:val="000000"/>
        </w:rPr>
        <w:t>Stable ceramic crystal structures form when those anions surrounding a cation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are all in contact with that cat</w:t>
      </w:r>
      <w:r w:rsidR="00A559C5">
        <w:rPr>
          <w:color w:val="000000"/>
        </w:rPr>
        <w:t xml:space="preserve">ion, as illustrated in Figure </w:t>
      </w:r>
      <w:r w:rsidRPr="00AB2010">
        <w:rPr>
          <w:color w:val="000000"/>
        </w:rPr>
        <w:t>1. The coordination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number (i.e., number of anion nearest neighbors for a cation) is related to the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cation–anion radius ratio. For a specific coordination number, there is a critical or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minimum ratio for which this cation–anion co</w:t>
      </w:r>
      <w:r w:rsidR="00A559C5">
        <w:rPr>
          <w:color w:val="000000"/>
        </w:rPr>
        <w:t xml:space="preserve">ntact is established (Figure </w:t>
      </w:r>
      <w:r w:rsidRPr="00AB2010">
        <w:rPr>
          <w:color w:val="000000"/>
        </w:rPr>
        <w:t>1);</w:t>
      </w:r>
      <w:r w:rsidR="00A559C5" w:rsidRPr="00AB2010">
        <w:rPr>
          <w:color w:val="000000"/>
        </w:rPr>
        <w:t xml:space="preserve"> </w:t>
      </w:r>
      <w:r w:rsidRPr="00AB2010">
        <w:rPr>
          <w:color w:val="000000"/>
        </w:rPr>
        <w:t>this ratio may be determined from pure geometrical considerations (see Example</w:t>
      </w:r>
      <w:r w:rsidR="00A559C5">
        <w:rPr>
          <w:color w:val="000000"/>
        </w:rPr>
        <w:t xml:space="preserve"> </w:t>
      </w:r>
      <w:r w:rsidRPr="00AB2010">
        <w:rPr>
          <w:color w:val="000000"/>
        </w:rPr>
        <w:t>1).</w:t>
      </w:r>
    </w:p>
    <w:p w:rsidR="00A559C5" w:rsidRDefault="00A559C5" w:rsidP="0077314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524467" cy="131121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74" cy="131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C5" w:rsidRPr="0077314F" w:rsidRDefault="0077314F" w:rsidP="0077314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80FF"/>
        </w:rPr>
        <w:t xml:space="preserve">Figure </w:t>
      </w:r>
      <w:r w:rsidRPr="0077314F">
        <w:rPr>
          <w:b/>
          <w:bCs/>
          <w:color w:val="0080FF"/>
        </w:rPr>
        <w:t xml:space="preserve">1 </w:t>
      </w:r>
      <w:r w:rsidRPr="0077314F">
        <w:rPr>
          <w:color w:val="000000"/>
        </w:rPr>
        <w:t>Stable and unstable</w:t>
      </w:r>
      <w:r>
        <w:rPr>
          <w:color w:val="000000"/>
        </w:rPr>
        <w:t xml:space="preserve"> </w:t>
      </w:r>
      <w:r w:rsidRPr="0077314F">
        <w:rPr>
          <w:color w:val="000000"/>
        </w:rPr>
        <w:t>anion–cation coordination</w:t>
      </w:r>
      <w:r>
        <w:rPr>
          <w:color w:val="000000"/>
        </w:rPr>
        <w:t xml:space="preserve"> </w:t>
      </w:r>
      <w:r w:rsidRPr="0077314F">
        <w:rPr>
          <w:color w:val="000000"/>
        </w:rPr>
        <w:t>configurations. Red circles represent</w:t>
      </w:r>
      <w:r>
        <w:rPr>
          <w:color w:val="000000"/>
        </w:rPr>
        <w:t xml:space="preserve"> </w:t>
      </w:r>
      <w:r w:rsidRPr="0077314F">
        <w:rPr>
          <w:color w:val="000000"/>
        </w:rPr>
        <w:t>anions; blue circles denote cations.</w:t>
      </w:r>
    </w:p>
    <w:p w:rsidR="0077314F" w:rsidRDefault="0077314F" w:rsidP="00A559C5">
      <w:pPr>
        <w:autoSpaceDE w:val="0"/>
        <w:autoSpaceDN w:val="0"/>
        <w:adjustRightInd w:val="0"/>
        <w:jc w:val="both"/>
        <w:rPr>
          <w:color w:val="000000"/>
        </w:rPr>
      </w:pPr>
    </w:p>
    <w:p w:rsidR="0077314F" w:rsidRDefault="0077314F" w:rsidP="0077314F">
      <w:pPr>
        <w:autoSpaceDE w:val="0"/>
        <w:autoSpaceDN w:val="0"/>
        <w:adjustRightInd w:val="0"/>
        <w:ind w:left="-709"/>
        <w:jc w:val="center"/>
        <w:rPr>
          <w:color w:val="000000"/>
        </w:rPr>
      </w:pPr>
      <w:r>
        <w:rPr>
          <w:rFonts w:ascii="HighlanderITC-Bold" w:hAnsiTheme="minorHAnsi" w:cs="HighlanderITC-Bold"/>
          <w:b/>
          <w:bCs/>
          <w:color w:val="B30000"/>
          <w:sz w:val="20"/>
          <w:szCs w:val="20"/>
        </w:rPr>
        <w:t xml:space="preserve">Table 12.2 </w:t>
      </w:r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Coordination Numbers and Geometries for Various Cation</w:t>
      </w:r>
      <w:r>
        <w:rPr>
          <w:rFonts w:ascii="HighlanderITC-Bold" w:hAnsiTheme="minorHAnsi" w:cs="HighlanderITC-Bold" w:hint="cs"/>
          <w:b/>
          <w:bCs/>
          <w:color w:val="000000"/>
          <w:sz w:val="20"/>
          <w:szCs w:val="20"/>
        </w:rPr>
        <w:t>–</w:t>
      </w:r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Anion Radius Ratios (</w:t>
      </w:r>
      <w:proofErr w:type="spellStart"/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r</w:t>
      </w:r>
      <w:r w:rsidRPr="0077314F">
        <w:rPr>
          <w:rFonts w:ascii="HighlanderITC-Bold" w:hAnsiTheme="minorHAnsi" w:cs="HighlanderITC-Bold"/>
          <w:b/>
          <w:bCs/>
          <w:color w:val="000000"/>
          <w:sz w:val="20"/>
          <w:szCs w:val="20"/>
          <w:vertAlign w:val="subscript"/>
        </w:rPr>
        <w:t>c</w:t>
      </w:r>
      <w:proofErr w:type="spellEnd"/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/</w:t>
      </w:r>
      <w:proofErr w:type="spellStart"/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r</w:t>
      </w:r>
      <w:r w:rsidRPr="0077314F">
        <w:rPr>
          <w:rFonts w:ascii="HighlanderITC-Bold" w:hAnsiTheme="minorHAnsi" w:cs="HighlanderITC-Bold"/>
          <w:b/>
          <w:bCs/>
          <w:color w:val="000000"/>
          <w:sz w:val="20"/>
          <w:szCs w:val="20"/>
          <w:vertAlign w:val="subscript"/>
        </w:rPr>
        <w:t>a</w:t>
      </w:r>
      <w:proofErr w:type="spellEnd"/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)</w:t>
      </w:r>
    </w:p>
    <w:p w:rsidR="00232A60" w:rsidRDefault="00232A60" w:rsidP="0077314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48045" cy="6825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498" cy="68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8" w:rsidRPr="00C503E8" w:rsidRDefault="0077314F" w:rsidP="00C503E8">
      <w:pPr>
        <w:autoSpaceDE w:val="0"/>
        <w:autoSpaceDN w:val="0"/>
        <w:adjustRightInd w:val="0"/>
        <w:jc w:val="both"/>
        <w:rPr>
          <w:rFonts w:ascii="TimesTen-Roman" w:hAnsi="TimesTen-Roman" w:cs="TimesTen-Roman"/>
        </w:rPr>
      </w:pPr>
      <w:r w:rsidRPr="00B31C8C">
        <w:rPr>
          <w:rFonts w:ascii="TimesTen-Roman" w:hAnsi="TimesTen-Roman" w:cs="TimesTen-Roman"/>
        </w:rPr>
        <w:lastRenderedPageBreak/>
        <w:t>The coordination numbers and nearest-neighbor geometries for various</w:t>
      </w:r>
      <w:r w:rsidR="00B31C8C" w:rsidRPr="00B31C8C">
        <w:rPr>
          <w:rFonts w:ascii="TimesTen-Roman" w:hAnsi="TimesTen-Roman" w:cs="TimesTen-Roman"/>
        </w:rPr>
        <w:t xml:space="preserve"> 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B31C8C" w:rsidRPr="00B31C8C">
        <w:rPr>
          <w:rFonts w:ascii="TimesTen-Roman" w:hAnsi="TimesTen-Roman" w:cs="TimesTen-Roman"/>
        </w:rPr>
        <w:t>/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</w:rPr>
        <w:t xml:space="preserve">atios are presented in Table </w:t>
      </w:r>
      <w:r w:rsidRPr="00B31C8C">
        <w:rPr>
          <w:rFonts w:ascii="TimesTen-Roman" w:hAnsi="TimesTen-Roman" w:cs="TimesTen-Roman"/>
        </w:rPr>
        <w:t xml:space="preserve">2. For 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B31C8C" w:rsidRPr="00B31C8C">
        <w:rPr>
          <w:rFonts w:ascii="TimesTen-Roman" w:hAnsi="TimesTen-Roman" w:cs="TimesTen-Roman"/>
        </w:rPr>
        <w:t>/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ratios less than 0.155, the very small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 xml:space="preserve">cation is bonded to two anions in a linear manner. If 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B31C8C" w:rsidRPr="00B31C8C">
        <w:rPr>
          <w:rFonts w:ascii="TimesTen-Roman" w:hAnsi="TimesTen-Roman" w:cs="TimesTen-Roman"/>
        </w:rPr>
        <w:t>/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has a value between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0.155 and 0.225, the coordination number for the cation is 3.This means each cation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is surrounded by three anions in the form of a planar equilateral triangle, with the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cation located in the center. The coordination number is 4 for</w:t>
      </w:r>
      <w:r w:rsidR="00B31C8C" w:rsidRPr="00B31C8C">
        <w:rPr>
          <w:rFonts w:ascii="TimesTen-Roman" w:hAnsi="TimesTen-Roman" w:cs="TimesTen-Roman"/>
        </w:rPr>
        <w:t xml:space="preserve"> 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B31C8C" w:rsidRPr="00B31C8C">
        <w:rPr>
          <w:rFonts w:ascii="TimesTen-Roman" w:hAnsi="TimesTen-Roman" w:cs="TimesTen-Roman"/>
        </w:rPr>
        <w:t>/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Pr="00B31C8C">
        <w:rPr>
          <w:rFonts w:ascii="TimesTen-Roman" w:hAnsi="TimesTen-Roman" w:cs="TimesTen-Roman"/>
        </w:rPr>
        <w:t xml:space="preserve"> between 0.225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and 0.414; the cation is located at the center of a tetrahedron, with anions at each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 xml:space="preserve">of the four corners. For 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B31C8C" w:rsidRPr="00B31C8C">
        <w:rPr>
          <w:rFonts w:ascii="TimesTen-Roman" w:hAnsi="TimesTen-Roman" w:cs="TimesTen-Roman"/>
        </w:rPr>
        <w:t>/</w:t>
      </w:r>
      <w:proofErr w:type="spellStart"/>
      <w:r w:rsidR="00B31C8C" w:rsidRPr="00B31C8C">
        <w:rPr>
          <w:rFonts w:ascii="TimesTen-Roman" w:hAnsi="TimesTen-Roman" w:cs="TimesTen-Roman"/>
        </w:rPr>
        <w:t>r</w:t>
      </w:r>
      <w:r w:rsidR="00B31C8C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between 0.414 and 0.732, the cation may be thought</w:t>
      </w:r>
      <w:r w:rsidR="00B31C8C" w:rsidRPr="00B31C8C">
        <w:rPr>
          <w:rFonts w:ascii="TimesTen-Roman" w:hAnsi="TimesTen-Roman" w:cs="TimesTen-Roman"/>
        </w:rPr>
        <w:t xml:space="preserve"> </w:t>
      </w:r>
      <w:r w:rsidRPr="00B31C8C">
        <w:rPr>
          <w:rFonts w:ascii="TimesTen-Roman" w:hAnsi="TimesTen-Roman" w:cs="TimesTen-Roman"/>
        </w:rPr>
        <w:t>of as being situated at the center of an octahedron surrounded by six anions, one</w:t>
      </w:r>
      <w:r w:rsidR="00C503E8">
        <w:rPr>
          <w:color w:val="000000"/>
        </w:rPr>
        <w:t xml:space="preserve"> </w:t>
      </w:r>
      <w:r w:rsidR="00C503E8" w:rsidRPr="00C503E8">
        <w:rPr>
          <w:rFonts w:ascii="TimesTen-Roman" w:hAnsi="TimesTen-Roman" w:cs="TimesTen-Roman"/>
        </w:rPr>
        <w:t>at each corner, as also shown in the table. The coordination number is 8 for</w:t>
      </w:r>
      <w:r w:rsidR="00C503E8">
        <w:rPr>
          <w:rFonts w:ascii="TimesTen-Roman" w:hAnsi="TimesTen-Roman" w:cs="TimesTen-Roman"/>
        </w:rPr>
        <w:t xml:space="preserve"> </w:t>
      </w:r>
      <w:proofErr w:type="spellStart"/>
      <w:r w:rsidR="00C503E8" w:rsidRPr="00B31C8C">
        <w:rPr>
          <w:rFonts w:ascii="TimesTen-Roman" w:hAnsi="TimesTen-Roman" w:cs="TimesTen-Roman"/>
        </w:rPr>
        <w:t>r</w:t>
      </w:r>
      <w:r w:rsidR="00C503E8" w:rsidRPr="00B31C8C">
        <w:rPr>
          <w:rFonts w:ascii="TimesTen-Roman" w:hAnsi="TimesTen-Roman" w:cs="TimesTen-Roman"/>
          <w:vertAlign w:val="subscript"/>
        </w:rPr>
        <w:t>c</w:t>
      </w:r>
      <w:proofErr w:type="spellEnd"/>
      <w:r w:rsidR="00C503E8" w:rsidRPr="00B31C8C">
        <w:rPr>
          <w:rFonts w:ascii="TimesTen-Roman" w:hAnsi="TimesTen-Roman" w:cs="TimesTen-Roman"/>
        </w:rPr>
        <w:t>/</w:t>
      </w:r>
      <w:proofErr w:type="spellStart"/>
      <w:r w:rsidR="00C503E8" w:rsidRPr="00B31C8C">
        <w:rPr>
          <w:rFonts w:ascii="TimesTen-Roman" w:hAnsi="TimesTen-Roman" w:cs="TimesTen-Roman"/>
        </w:rPr>
        <w:t>r</w:t>
      </w:r>
      <w:r w:rsidR="00C503E8" w:rsidRPr="00B31C8C">
        <w:rPr>
          <w:rFonts w:ascii="TimesTen-Roman" w:hAnsi="TimesTen-Roman" w:cs="TimesTen-Roman"/>
          <w:vertAlign w:val="subscript"/>
        </w:rPr>
        <w:t>a</w:t>
      </w:r>
      <w:proofErr w:type="spellEnd"/>
      <w:r w:rsidR="00C503E8">
        <w:rPr>
          <w:rFonts w:ascii="TimesTen-Roman" w:hAnsi="TimesTen-Roman" w:cs="TimesTen-Roman"/>
        </w:rPr>
        <w:t xml:space="preserve"> </w:t>
      </w:r>
      <w:r w:rsidR="00C503E8" w:rsidRPr="00C503E8">
        <w:rPr>
          <w:rFonts w:ascii="TimesTen-Roman" w:hAnsi="TimesTen-Roman" w:cs="TimesTen-Roman"/>
        </w:rPr>
        <w:t>between 0.732 and 1.0, with anions at all corners of a cube and a cation positioned</w:t>
      </w:r>
      <w:r w:rsidR="00C503E8">
        <w:rPr>
          <w:rFonts w:ascii="TimesTen-Roman" w:hAnsi="TimesTen-Roman" w:cs="TimesTen-Roman"/>
        </w:rPr>
        <w:t xml:space="preserve"> </w:t>
      </w:r>
      <w:r w:rsidR="00C503E8" w:rsidRPr="00C503E8">
        <w:rPr>
          <w:rFonts w:ascii="TimesTen-Roman" w:hAnsi="TimesTen-Roman" w:cs="TimesTen-Roman"/>
        </w:rPr>
        <w:t>at the center. For a radius ratio greater than unity, the coordination number is 12. The most common coordination numbers for ceramic materials are 4, 6, and 8.</w:t>
      </w:r>
    </w:p>
    <w:p w:rsidR="00C503E8" w:rsidRPr="00C503E8" w:rsidRDefault="00C503E8" w:rsidP="00C503E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Ten-Roman" w:hAnsi="TimesTen-Roman" w:cs="TimesTen-Roman"/>
        </w:rPr>
        <w:t xml:space="preserve">Table </w:t>
      </w:r>
      <w:r w:rsidRPr="00C503E8">
        <w:rPr>
          <w:rFonts w:ascii="TimesTen-Roman" w:hAnsi="TimesTen-Roman" w:cs="TimesTen-Roman"/>
        </w:rPr>
        <w:t>3 gives the ionic radii for several anions and cations that are common in</w:t>
      </w:r>
      <w:r>
        <w:rPr>
          <w:rFonts w:ascii="TimesTen-Roman" w:hAnsi="TimesTen-Roman" w:cs="TimesTen-Roman"/>
        </w:rPr>
        <w:t xml:space="preserve"> </w:t>
      </w:r>
      <w:r w:rsidRPr="00C503E8">
        <w:rPr>
          <w:rFonts w:ascii="TimesTen-Roman" w:hAnsi="TimesTen-Roman" w:cs="TimesTen-Roman"/>
        </w:rPr>
        <w:t>ceramic materials.</w:t>
      </w:r>
    </w:p>
    <w:p w:rsidR="00232A60" w:rsidRDefault="00232A60" w:rsidP="00B31C8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26612" cy="2420946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5" cy="242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43" w:rsidRPr="00DF2A43" w:rsidRDefault="00DF2A43" w:rsidP="00DF2A4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F2A43">
        <w:rPr>
          <w:color w:val="000000"/>
        </w:rPr>
        <w:t>It should be noted that the relationships between coordination number and</w:t>
      </w:r>
      <w:r>
        <w:rPr>
          <w:color w:val="000000"/>
        </w:rPr>
        <w:t xml:space="preserve"> </w:t>
      </w:r>
      <w:r w:rsidRPr="00DF2A43">
        <w:rPr>
          <w:color w:val="000000"/>
        </w:rPr>
        <w:t>cation–anion ra</w:t>
      </w:r>
      <w:r>
        <w:rPr>
          <w:color w:val="000000"/>
        </w:rPr>
        <w:t xml:space="preserve">dii ratios (as noted in Table </w:t>
      </w:r>
      <w:r w:rsidRPr="00DF2A43">
        <w:rPr>
          <w:color w:val="000000"/>
        </w:rPr>
        <w:t>2) are based on geometrical considerations</w:t>
      </w:r>
      <w:r>
        <w:rPr>
          <w:color w:val="000000"/>
        </w:rPr>
        <w:t xml:space="preserve"> </w:t>
      </w:r>
      <w:r w:rsidRPr="00DF2A43">
        <w:rPr>
          <w:color w:val="000000"/>
        </w:rPr>
        <w:t>and assuming “hard sphere” ions; therefore, these relationships are only</w:t>
      </w:r>
      <w:r>
        <w:rPr>
          <w:color w:val="000000"/>
        </w:rPr>
        <w:t xml:space="preserve"> </w:t>
      </w:r>
      <w:r w:rsidRPr="00DF2A43">
        <w:rPr>
          <w:color w:val="000000"/>
        </w:rPr>
        <w:t>approximate, and there are exceptions. For example, some ceramic compounds with</w:t>
      </w:r>
      <w:r>
        <w:rPr>
          <w:color w:val="000000"/>
        </w:rPr>
        <w:t xml:space="preserve"> </w:t>
      </w:r>
      <w:r w:rsidRPr="00DF2A43">
        <w:rPr>
          <w:color w:val="000000"/>
        </w:rPr>
        <w:t>ratios greater than 0.414 in which the bonding is highly covalent (and directional),</w:t>
      </w:r>
      <w:r>
        <w:rPr>
          <w:color w:val="000000"/>
        </w:rPr>
        <w:t xml:space="preserve"> </w:t>
      </w:r>
      <w:r w:rsidRPr="00DF2A43">
        <w:rPr>
          <w:color w:val="000000"/>
        </w:rPr>
        <w:t>have a coordination number of 4 (instead of 6).</w:t>
      </w:r>
    </w:p>
    <w:p w:rsidR="00DF2A43" w:rsidRPr="00DF2A43" w:rsidRDefault="00DF2A43" w:rsidP="00DF2A4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F2A43">
        <w:rPr>
          <w:color w:val="000000"/>
        </w:rPr>
        <w:t>The size of an ion will depend on several factors. One of these is coordination</w:t>
      </w:r>
      <w:r>
        <w:rPr>
          <w:color w:val="000000"/>
        </w:rPr>
        <w:t xml:space="preserve"> </w:t>
      </w:r>
      <w:r w:rsidRPr="00DF2A43">
        <w:rPr>
          <w:color w:val="000000"/>
        </w:rPr>
        <w:t>number: ionic radius tends to increase as the number of nearest-neighbor ions of</w:t>
      </w:r>
      <w:r>
        <w:rPr>
          <w:color w:val="000000"/>
        </w:rPr>
        <w:t xml:space="preserve"> </w:t>
      </w:r>
      <w:r w:rsidRPr="00DF2A43">
        <w:rPr>
          <w:color w:val="000000"/>
        </w:rPr>
        <w:t>opposite charge increases</w:t>
      </w:r>
      <w:r>
        <w:rPr>
          <w:color w:val="000000"/>
        </w:rPr>
        <w:t xml:space="preserve">. Ionic radii given in Table </w:t>
      </w:r>
      <w:r w:rsidRPr="00DF2A43">
        <w:rPr>
          <w:color w:val="000000"/>
        </w:rPr>
        <w:t>3 are for a coordination number</w:t>
      </w:r>
      <w:r>
        <w:rPr>
          <w:color w:val="000000"/>
        </w:rPr>
        <w:t xml:space="preserve"> </w:t>
      </w:r>
      <w:r w:rsidRPr="00DF2A43">
        <w:rPr>
          <w:color w:val="000000"/>
        </w:rPr>
        <w:t>of 6. Therefore, the radius will be greater for a coordination number of 8 and</w:t>
      </w:r>
      <w:r>
        <w:rPr>
          <w:color w:val="000000"/>
        </w:rPr>
        <w:t xml:space="preserve"> </w:t>
      </w:r>
      <w:r w:rsidRPr="00DF2A43">
        <w:rPr>
          <w:color w:val="000000"/>
        </w:rPr>
        <w:t>less when the coordination number is 4.</w:t>
      </w:r>
    </w:p>
    <w:p w:rsidR="00DF2A43" w:rsidRPr="00DF2A43" w:rsidRDefault="00DF2A43" w:rsidP="0007270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F2A43">
        <w:rPr>
          <w:color w:val="000000"/>
        </w:rPr>
        <w:t>In addition, the charge on an ion will influence its radius. For example, from</w:t>
      </w:r>
      <w:r w:rsidR="00072709">
        <w:rPr>
          <w:color w:val="000000"/>
        </w:rPr>
        <w:t xml:space="preserve"> Table </w:t>
      </w:r>
      <w:r w:rsidRPr="00DF2A43">
        <w:rPr>
          <w:color w:val="000000"/>
        </w:rPr>
        <w:t xml:space="preserve">3, the radii for </w:t>
      </w:r>
      <w:r w:rsidR="00072709">
        <w:rPr>
          <w:color w:val="000000"/>
        </w:rPr>
        <w:t>Fe</w:t>
      </w:r>
      <w:r w:rsidR="00072709" w:rsidRPr="00072709">
        <w:rPr>
          <w:color w:val="000000"/>
          <w:vertAlign w:val="superscript"/>
        </w:rPr>
        <w:t>2+</w:t>
      </w:r>
      <w:r w:rsidRPr="00DF2A43">
        <w:rPr>
          <w:color w:val="000000"/>
        </w:rPr>
        <w:t>and</w:t>
      </w:r>
      <w:r w:rsidR="00072709">
        <w:rPr>
          <w:color w:val="000000"/>
        </w:rPr>
        <w:t xml:space="preserve"> Fe</w:t>
      </w:r>
      <w:r w:rsidR="00072709">
        <w:rPr>
          <w:color w:val="000000"/>
          <w:vertAlign w:val="superscript"/>
        </w:rPr>
        <w:t>3</w:t>
      </w:r>
      <w:r w:rsidR="00072709" w:rsidRPr="00072709">
        <w:rPr>
          <w:color w:val="000000"/>
          <w:vertAlign w:val="superscript"/>
        </w:rPr>
        <w:t>+</w:t>
      </w:r>
      <w:r w:rsidRPr="00DF2A43">
        <w:rPr>
          <w:color w:val="000000"/>
        </w:rPr>
        <w:t xml:space="preserve"> are 0.077 and 0.069 nm, respectively, which</w:t>
      </w:r>
      <w:r w:rsidR="00072709">
        <w:rPr>
          <w:color w:val="000000"/>
        </w:rPr>
        <w:t xml:space="preserve"> </w:t>
      </w:r>
      <w:r w:rsidRPr="00DF2A43">
        <w:rPr>
          <w:color w:val="000000"/>
        </w:rPr>
        <w:t>values may be contrasted to the radius of an iron atom—viz. 0.124 nm. When an</w:t>
      </w:r>
      <w:r w:rsidR="00072709">
        <w:rPr>
          <w:color w:val="000000"/>
        </w:rPr>
        <w:t xml:space="preserve"> </w:t>
      </w:r>
      <w:r w:rsidRPr="00DF2A43">
        <w:rPr>
          <w:color w:val="000000"/>
        </w:rPr>
        <w:t>electron is removed from an atom or ion, the remaining valence electrons become</w:t>
      </w:r>
      <w:r w:rsidR="00072709">
        <w:rPr>
          <w:color w:val="000000"/>
        </w:rPr>
        <w:t xml:space="preserve"> </w:t>
      </w:r>
      <w:r w:rsidRPr="00DF2A43">
        <w:rPr>
          <w:color w:val="000000"/>
        </w:rPr>
        <w:t>more tightly bound to the nucleus, which results in a decrease in ionic radius. Conversely,</w:t>
      </w:r>
      <w:r w:rsidR="00072709">
        <w:rPr>
          <w:color w:val="000000"/>
        </w:rPr>
        <w:t xml:space="preserve"> </w:t>
      </w:r>
      <w:r w:rsidRPr="00DF2A43">
        <w:rPr>
          <w:color w:val="000000"/>
        </w:rPr>
        <w:t>ionic size increases when electrons are added to an atom or ion.</w:t>
      </w:r>
    </w:p>
    <w:p w:rsidR="00DF2A43" w:rsidRPr="00DF2A43" w:rsidRDefault="00072709" w:rsidP="00072709">
      <w:pPr>
        <w:autoSpaceDE w:val="0"/>
        <w:autoSpaceDN w:val="0"/>
        <w:adjustRightInd w:val="0"/>
        <w:jc w:val="both"/>
        <w:rPr>
          <w:b/>
          <w:bCs/>
          <w:color w:val="0000CD"/>
        </w:rPr>
      </w:pPr>
      <w:r>
        <w:rPr>
          <w:b/>
          <w:bCs/>
          <w:color w:val="0000CD"/>
        </w:rPr>
        <w:t xml:space="preserve">PROBLEM </w:t>
      </w:r>
      <w:r w:rsidR="00DF2A43" w:rsidRPr="00DF2A43">
        <w:rPr>
          <w:b/>
          <w:bCs/>
          <w:color w:val="0000CD"/>
        </w:rPr>
        <w:t>1</w:t>
      </w:r>
    </w:p>
    <w:p w:rsidR="00DF2A43" w:rsidRPr="00DF2A43" w:rsidRDefault="00DF2A43" w:rsidP="00072709">
      <w:pPr>
        <w:autoSpaceDE w:val="0"/>
        <w:autoSpaceDN w:val="0"/>
        <w:adjustRightInd w:val="0"/>
        <w:ind w:left="-284"/>
        <w:jc w:val="both"/>
        <w:rPr>
          <w:b/>
          <w:bCs/>
          <w:color w:val="B30000"/>
        </w:rPr>
      </w:pPr>
      <w:r w:rsidRPr="00DF2A43">
        <w:rPr>
          <w:b/>
          <w:bCs/>
          <w:color w:val="B30000"/>
        </w:rPr>
        <w:t>Computation of Minimum Cation-to-Anion Radius Ratio for</w:t>
      </w:r>
      <w:r w:rsidR="00072709">
        <w:rPr>
          <w:b/>
          <w:bCs/>
          <w:color w:val="B30000"/>
        </w:rPr>
        <w:t xml:space="preserve"> </w:t>
      </w:r>
      <w:r w:rsidRPr="00DF2A43">
        <w:rPr>
          <w:b/>
          <w:bCs/>
          <w:color w:val="B30000"/>
        </w:rPr>
        <w:t>a Coordination Number of 3</w:t>
      </w:r>
    </w:p>
    <w:p w:rsidR="00DF2A43" w:rsidRPr="00DF2A43" w:rsidRDefault="00DF2A43" w:rsidP="00072709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DF2A43">
        <w:rPr>
          <w:color w:val="000000"/>
        </w:rPr>
        <w:t>Show that the minimum cation-to-anion radius ratio for the coordination number</w:t>
      </w:r>
      <w:r w:rsidR="00072709">
        <w:rPr>
          <w:color w:val="000000"/>
        </w:rPr>
        <w:t xml:space="preserve"> </w:t>
      </w:r>
      <w:r w:rsidRPr="00DF2A43">
        <w:rPr>
          <w:color w:val="000000"/>
        </w:rPr>
        <w:t>3 is 0.155.</w:t>
      </w:r>
    </w:p>
    <w:sectPr w:rsidR="00DF2A43" w:rsidRPr="00DF2A43" w:rsidSect="007731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6A" w:rsidRDefault="007C526A" w:rsidP="00735FD3">
      <w:r>
        <w:separator/>
      </w:r>
    </w:p>
  </w:endnote>
  <w:endnote w:type="continuationSeparator" w:id="0">
    <w:p w:rsidR="007C526A" w:rsidRDefault="007C526A" w:rsidP="0073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landerIT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Default="00C503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Default="00C503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Default="00C50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6A" w:rsidRDefault="007C526A" w:rsidP="00735FD3">
      <w:r>
        <w:separator/>
      </w:r>
    </w:p>
  </w:footnote>
  <w:footnote w:type="continuationSeparator" w:id="0">
    <w:p w:rsidR="007C526A" w:rsidRDefault="007C526A" w:rsidP="0073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Default="00C50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Pr="00735FD3" w:rsidRDefault="00C503E8" w:rsidP="00882F7C">
    <w:pPr>
      <w:pStyle w:val="Header"/>
      <w:pBdr>
        <w:bottom w:val="thickThinSmallGap" w:sz="24" w:space="1" w:color="auto"/>
      </w:pBdr>
      <w:rPr>
        <w:rFonts w:asciiTheme="majorHAnsi" w:hAnsiTheme="majorHAnsi"/>
      </w:rPr>
    </w:pPr>
    <w:r w:rsidRPr="00735FD3">
      <w:rPr>
        <w:rFonts w:asciiTheme="majorHAnsi" w:hAnsiTheme="majorHAnsi"/>
      </w:rPr>
      <w:t>Ceramic</w:t>
    </w:r>
    <w:r>
      <w:rPr>
        <w:rFonts w:asciiTheme="majorHAnsi" w:hAnsiTheme="majorHAnsi"/>
      </w:rPr>
      <w:t>s</w:t>
    </w:r>
    <w:r w:rsidRPr="00735FD3">
      <w:rPr>
        <w:rFonts w:asciiTheme="majorHAnsi" w:hAnsiTheme="majorHAnsi"/>
      </w:rPr>
      <w:t xml:space="preserve"> and </w:t>
    </w:r>
    <w:r>
      <w:rPr>
        <w:rFonts w:asciiTheme="majorHAnsi" w:hAnsiTheme="majorHAnsi"/>
      </w:rPr>
      <w:t>G</w:t>
    </w:r>
    <w:r w:rsidRPr="00735FD3">
      <w:rPr>
        <w:rFonts w:asciiTheme="majorHAnsi" w:hAnsiTheme="majorHAnsi"/>
      </w:rPr>
      <w:t>lass</w:t>
    </w:r>
    <w:r>
      <w:rPr>
        <w:rFonts w:asciiTheme="majorHAnsi" w:hAnsiTheme="majorHAnsi"/>
      </w:rPr>
      <w:t>es Lecture</w:t>
    </w:r>
    <w:r w:rsidRPr="00735FD3">
      <w:rPr>
        <w:rFonts w:asciiTheme="majorHAnsi" w:hAnsiTheme="majorHAnsi"/>
      </w:rPr>
      <w:t xml:space="preserve">        </w:t>
    </w:r>
    <w:r>
      <w:rPr>
        <w:rFonts w:asciiTheme="majorHAnsi" w:hAnsiTheme="majorHAnsi"/>
      </w:rPr>
      <w:t xml:space="preserve">          </w:t>
    </w:r>
    <w:r w:rsidRPr="00735FD3">
      <w:rPr>
        <w:rFonts w:asciiTheme="majorHAnsi" w:hAnsiTheme="majorHAnsi"/>
      </w:rPr>
      <w:t xml:space="preserve">                                               </w:t>
    </w:r>
    <w:proofErr w:type="spellStart"/>
    <w:r w:rsidRPr="00735FD3">
      <w:rPr>
        <w:rFonts w:asciiTheme="majorHAnsi" w:hAnsiTheme="majorHAnsi"/>
      </w:rPr>
      <w:t>Dr.Nabaa</w:t>
    </w:r>
    <w:proofErr w:type="spellEnd"/>
    <w:r w:rsidRPr="00735FD3">
      <w:rPr>
        <w:rFonts w:asciiTheme="majorHAnsi" w:hAnsiTheme="majorHAnsi"/>
      </w:rPr>
      <w:t xml:space="preserve"> S. Radhi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E8" w:rsidRDefault="00C503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63E"/>
    <w:multiLevelType w:val="hybridMultilevel"/>
    <w:tmpl w:val="D0108668"/>
    <w:lvl w:ilvl="0" w:tplc="9968AA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7998"/>
    <w:multiLevelType w:val="hybridMultilevel"/>
    <w:tmpl w:val="49E6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45B5"/>
    <w:multiLevelType w:val="hybridMultilevel"/>
    <w:tmpl w:val="22626A86"/>
    <w:lvl w:ilvl="0" w:tplc="A750413C">
      <w:start w:val="1"/>
      <w:numFmt w:val="decimal"/>
      <w:lvlText w:val="%1."/>
      <w:lvlJc w:val="left"/>
      <w:pPr>
        <w:ind w:left="720" w:hanging="360"/>
      </w:pPr>
      <w:rPr>
        <w:rFonts w:hint="default"/>
        <w:color w:val="B3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9FE"/>
    <w:multiLevelType w:val="hybridMultilevel"/>
    <w:tmpl w:val="88826AC2"/>
    <w:lvl w:ilvl="0" w:tplc="2E6C50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C12FD"/>
    <w:multiLevelType w:val="singleLevel"/>
    <w:tmpl w:val="CE22A57C"/>
    <w:lvl w:ilvl="0">
      <w:start w:val="1"/>
      <w:numFmt w:val="lowerRoman"/>
      <w:lvlText w:val="%1."/>
      <w:lvlJc w:val="left"/>
      <w:pPr>
        <w:ind w:left="644" w:hanging="360"/>
      </w:pPr>
      <w:rPr>
        <w:rFonts w:hint="default"/>
      </w:rPr>
    </w:lvl>
  </w:abstractNum>
  <w:abstractNum w:abstractNumId="5">
    <w:nsid w:val="62ED715B"/>
    <w:multiLevelType w:val="hybridMultilevel"/>
    <w:tmpl w:val="E0861B82"/>
    <w:lvl w:ilvl="0" w:tplc="DFAE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2"/>
    <w:rsid w:val="00034F09"/>
    <w:rsid w:val="00072709"/>
    <w:rsid w:val="00232A60"/>
    <w:rsid w:val="003B4B94"/>
    <w:rsid w:val="003B7F2E"/>
    <w:rsid w:val="005A13A5"/>
    <w:rsid w:val="00633475"/>
    <w:rsid w:val="006A4630"/>
    <w:rsid w:val="006C2AB1"/>
    <w:rsid w:val="007116F0"/>
    <w:rsid w:val="007169BC"/>
    <w:rsid w:val="00735FD3"/>
    <w:rsid w:val="0077314F"/>
    <w:rsid w:val="007C526A"/>
    <w:rsid w:val="008171F6"/>
    <w:rsid w:val="00882F7C"/>
    <w:rsid w:val="00922DCA"/>
    <w:rsid w:val="009C6E05"/>
    <w:rsid w:val="00A348E7"/>
    <w:rsid w:val="00A559C5"/>
    <w:rsid w:val="00AB2010"/>
    <w:rsid w:val="00B31C8C"/>
    <w:rsid w:val="00BB7A00"/>
    <w:rsid w:val="00BD4DBA"/>
    <w:rsid w:val="00C42BA6"/>
    <w:rsid w:val="00C503E8"/>
    <w:rsid w:val="00CF07BB"/>
    <w:rsid w:val="00DF2A43"/>
    <w:rsid w:val="00E04472"/>
    <w:rsid w:val="00E134E4"/>
    <w:rsid w:val="00E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2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4472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7A00"/>
    <w:pPr>
      <w:spacing w:after="0" w:line="240" w:lineRule="auto"/>
    </w:pPr>
    <w:rPr>
      <w:rFonts w:asciiTheme="majorBidi" w:hAnsiTheme="majorBidi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2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4472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7A00"/>
    <w:pPr>
      <w:spacing w:after="0" w:line="240" w:lineRule="auto"/>
    </w:pPr>
    <w:rPr>
      <w:rFonts w:asciiTheme="majorBidi" w:hAnsiTheme="majorBidi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2</cp:revision>
  <dcterms:created xsi:type="dcterms:W3CDTF">2020-02-21T19:01:00Z</dcterms:created>
  <dcterms:modified xsi:type="dcterms:W3CDTF">2020-02-21T19:01:00Z</dcterms:modified>
</cp:coreProperties>
</file>