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A8" w:rsidRPr="00D7169F" w:rsidRDefault="00D7169F" w:rsidP="00D7169F">
      <w:pPr>
        <w:bidi w:val="0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                         </w:t>
      </w:r>
      <w:r w:rsidR="00B76E51">
        <w:rPr>
          <w:b/>
          <w:bCs/>
          <w:sz w:val="28"/>
          <w:szCs w:val="28"/>
          <w:lang w:bidi="ar-IQ"/>
        </w:rPr>
        <w:t>"</w:t>
      </w:r>
      <w:r w:rsidR="00484E8C" w:rsidRPr="00D7169F">
        <w:rPr>
          <w:b/>
          <w:bCs/>
          <w:sz w:val="28"/>
          <w:szCs w:val="28"/>
          <w:lang w:bidi="ar-IQ"/>
        </w:rPr>
        <w:t>Risk Factors and Health Promotion</w:t>
      </w:r>
      <w:r w:rsidR="00B76E51">
        <w:rPr>
          <w:b/>
          <w:bCs/>
          <w:sz w:val="28"/>
          <w:szCs w:val="28"/>
          <w:lang w:bidi="ar-IQ"/>
        </w:rPr>
        <w:t>"</w:t>
      </w:r>
    </w:p>
    <w:p w:rsidR="00484E8C" w:rsidRPr="00D7169F" w:rsidRDefault="00484E8C" w:rsidP="00484E8C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A risk factor includes anything that can increase the vulnerability of an individual, family, or community to an unhealthy event (graven &amp; </w:t>
      </w:r>
      <w:proofErr w:type="spellStart"/>
      <w:r w:rsidRPr="00D7169F">
        <w:rPr>
          <w:b/>
          <w:bCs/>
          <w:sz w:val="24"/>
          <w:szCs w:val="24"/>
          <w:lang w:bidi="ar-IQ"/>
        </w:rPr>
        <w:t>Hirnle</w:t>
      </w:r>
      <w:proofErr w:type="spellEnd"/>
      <w:r w:rsidRPr="00D7169F">
        <w:rPr>
          <w:b/>
          <w:bCs/>
          <w:sz w:val="24"/>
          <w:szCs w:val="24"/>
          <w:lang w:bidi="ar-IQ"/>
        </w:rPr>
        <w:t>, 2006).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Risk factors may or  may not be controllable. E.g. cigarette smoking, weight, exercise, cholesterol, and stress may be controllable while factors such as age, heredity, and sex cannot be.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484E8C" w:rsidRPr="00D7169F" w:rsidRDefault="00484E8C" w:rsidP="00D7169F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Some risk factors to be considered in the area of health promotion include environment, work, socioeconomic level, education, gender cultural influences, and spiritual beliefs. </w:t>
      </w:r>
    </w:p>
    <w:p w:rsidR="00484E8C" w:rsidRPr="00D7169F" w:rsidRDefault="00484E8C" w:rsidP="00484E8C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 The role of the nurse as educator is to resolve client problems and providing direction on how to decrease risk factors.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484E8C" w:rsidRPr="00D7169F" w:rsidRDefault="00484E8C" w:rsidP="00484E8C">
      <w:pPr>
        <w:bidi w:val="0"/>
        <w:rPr>
          <w:b/>
          <w:bCs/>
          <w:sz w:val="28"/>
          <w:szCs w:val="28"/>
          <w:u w:val="single"/>
          <w:lang w:bidi="ar-IQ"/>
        </w:rPr>
      </w:pPr>
      <w:r w:rsidRPr="00D7169F">
        <w:rPr>
          <w:b/>
          <w:bCs/>
          <w:sz w:val="28"/>
          <w:szCs w:val="28"/>
          <w:u w:val="single"/>
          <w:lang w:bidi="ar-IQ"/>
        </w:rPr>
        <w:t>Environment</w:t>
      </w:r>
      <w:r w:rsidR="00B76E51">
        <w:rPr>
          <w:b/>
          <w:bCs/>
          <w:sz w:val="28"/>
          <w:szCs w:val="28"/>
          <w:u w:val="single"/>
          <w:lang w:bidi="ar-IQ"/>
        </w:rPr>
        <w:t>-</w:t>
      </w:r>
    </w:p>
    <w:p w:rsidR="00484E8C" w:rsidRPr="00D7169F" w:rsidRDefault="00484E8C" w:rsidP="00484E8C">
      <w:pPr>
        <w:bidi w:val="0"/>
        <w:rPr>
          <w:b/>
          <w:bCs/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Environment often predisposes a person to disease processes. Living conditions may promote illness. For example, TB, among the bacterial and viral infections, is more  prevalent in crowded living conditions. </w:t>
      </w:r>
    </w:p>
    <w:p w:rsidR="00484E8C" w:rsidRPr="00D7169F" w:rsidRDefault="00484E8C" w:rsidP="00484E8C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Persons in areas of contaminated water are at an increased risk for intestinal infections if sanitation measures are neglected.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484E8C" w:rsidRPr="00D7169F" w:rsidRDefault="00484E8C" w:rsidP="00484E8C">
      <w:pPr>
        <w:bidi w:val="0"/>
        <w:rPr>
          <w:b/>
          <w:bCs/>
          <w:sz w:val="28"/>
          <w:szCs w:val="28"/>
          <w:u w:val="single"/>
          <w:lang w:bidi="ar-IQ"/>
        </w:rPr>
      </w:pPr>
      <w:r w:rsidRPr="00D7169F">
        <w:rPr>
          <w:b/>
          <w:bCs/>
          <w:sz w:val="28"/>
          <w:szCs w:val="28"/>
          <w:u w:val="single"/>
          <w:lang w:bidi="ar-IQ"/>
        </w:rPr>
        <w:t>Work</w:t>
      </w:r>
      <w:r w:rsidR="00B76E51">
        <w:rPr>
          <w:b/>
          <w:bCs/>
          <w:sz w:val="28"/>
          <w:szCs w:val="28"/>
          <w:u w:val="single"/>
          <w:lang w:bidi="ar-IQ"/>
        </w:rPr>
        <w:t>-</w:t>
      </w:r>
    </w:p>
    <w:p w:rsidR="00484E8C" w:rsidRPr="00D7169F" w:rsidRDefault="00484E8C" w:rsidP="00484E8C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Work influences health and wellness. </w:t>
      </w:r>
    </w:p>
    <w:p w:rsidR="00484E8C" w:rsidRPr="00D7169F" w:rsidRDefault="00484E8C" w:rsidP="00D7169F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Many employers today provide screenings and health prevention programs for employees. Such as hospitals, factories,  and large institutions.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Work safety is imperative for optimum health and wellness.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The nurse may collaborate with small business owners to provide needed information to employees.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484E8C" w:rsidRPr="00D7169F" w:rsidRDefault="00484E8C" w:rsidP="00484E8C">
      <w:pPr>
        <w:bidi w:val="0"/>
        <w:rPr>
          <w:sz w:val="28"/>
          <w:szCs w:val="28"/>
          <w:u w:val="single"/>
          <w:lang w:bidi="ar-IQ"/>
        </w:rPr>
      </w:pPr>
      <w:r w:rsidRPr="00D7169F">
        <w:rPr>
          <w:b/>
          <w:bCs/>
          <w:sz w:val="28"/>
          <w:szCs w:val="28"/>
          <w:u w:val="single"/>
          <w:lang w:bidi="ar-IQ"/>
        </w:rPr>
        <w:t>Socioeconomic Level</w:t>
      </w:r>
      <w:r w:rsidR="00B76E51">
        <w:rPr>
          <w:sz w:val="28"/>
          <w:szCs w:val="28"/>
          <w:u w:val="single"/>
          <w:lang w:bidi="ar-IQ"/>
        </w:rPr>
        <w:t>-</w:t>
      </w:r>
    </w:p>
    <w:p w:rsidR="00484E8C" w:rsidRPr="00D7169F" w:rsidRDefault="00484E8C" w:rsidP="00484E8C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The socioeconomic level of an individual  influences the affordability of health care and health promotion activities. 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Persons may delay seeking treatment or information due to lack of money.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Nutrition and living conditions may affect the health risk of the individual 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as well.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484E8C" w:rsidRPr="00D7169F" w:rsidRDefault="00484E8C" w:rsidP="00484E8C">
      <w:pPr>
        <w:bidi w:val="0"/>
        <w:rPr>
          <w:sz w:val="24"/>
          <w:szCs w:val="24"/>
          <w:lang w:bidi="ar-IQ"/>
        </w:rPr>
      </w:pPr>
    </w:p>
    <w:p w:rsidR="00484E8C" w:rsidRPr="00D7169F" w:rsidRDefault="00484E8C" w:rsidP="00484E8C">
      <w:pPr>
        <w:bidi w:val="0"/>
        <w:rPr>
          <w:sz w:val="28"/>
          <w:szCs w:val="28"/>
          <w:u w:val="single"/>
          <w:lang w:bidi="ar-IQ"/>
        </w:rPr>
      </w:pPr>
      <w:r w:rsidRPr="00D7169F">
        <w:rPr>
          <w:b/>
          <w:bCs/>
          <w:sz w:val="28"/>
          <w:szCs w:val="28"/>
          <w:u w:val="single"/>
          <w:lang w:bidi="ar-IQ"/>
        </w:rPr>
        <w:t>Education</w:t>
      </w:r>
      <w:r w:rsidR="00B76E51">
        <w:rPr>
          <w:b/>
          <w:bCs/>
          <w:sz w:val="28"/>
          <w:szCs w:val="28"/>
          <w:u w:val="single"/>
          <w:lang w:bidi="ar-IQ"/>
        </w:rPr>
        <w:t>-</w:t>
      </w:r>
    </w:p>
    <w:p w:rsidR="00484E8C" w:rsidRPr="00D7169F" w:rsidRDefault="00484E8C" w:rsidP="00484E8C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Education  may influence the level of understanding among the public.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Laypersons do not have the knowledge base 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 to know what causes of a disease, or how 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 to prevent the development of the disease.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Public education and offerings of health information provide a beginning knowledge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   level and will promote further learning.</w:t>
      </w:r>
    </w:p>
    <w:p w:rsidR="00484E8C" w:rsidRPr="00D7169F" w:rsidRDefault="00484E8C" w:rsidP="00484E8C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Education must be simple, clear, and understandable.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CE0EF9" w:rsidRPr="00D7169F" w:rsidRDefault="00CE0EF9" w:rsidP="00CE0EF9">
      <w:pPr>
        <w:bidi w:val="0"/>
        <w:rPr>
          <w:b/>
          <w:bCs/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Health seeking behavior is critical to implementing health promotion(e.g. no believe in vaccine).</w:t>
      </w:r>
    </w:p>
    <w:p w:rsidR="00CE0EF9" w:rsidRPr="00D7169F" w:rsidRDefault="00CE0EF9" w:rsidP="00CE0EF9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Health-seeking behavior is more readily taught through education.</w:t>
      </w:r>
    </w:p>
    <w:p w:rsidR="00CE0EF9" w:rsidRPr="00D7169F" w:rsidRDefault="00CE0EF9" w:rsidP="00CE0EF9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Nurses must speak at the educational level of their clients, communicating the message in simple terms.</w:t>
      </w:r>
    </w:p>
    <w:p w:rsidR="00CE0EF9" w:rsidRPr="00D7169F" w:rsidRDefault="00CE0EF9" w:rsidP="00CE0EF9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Nurses must know the audience and recognize its needs.</w:t>
      </w:r>
    </w:p>
    <w:p w:rsidR="00CE0EF9" w:rsidRPr="00D7169F" w:rsidRDefault="00CE0EF9" w:rsidP="00CE0EF9">
      <w:pPr>
        <w:bidi w:val="0"/>
        <w:rPr>
          <w:b/>
          <w:bCs/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Media presentation is an excellent means of disseminating information.</w:t>
      </w:r>
    </w:p>
    <w:p w:rsidR="00484E8C" w:rsidRPr="00D7169F" w:rsidRDefault="00CE0EF9" w:rsidP="00CE0EF9">
      <w:pPr>
        <w:bidi w:val="0"/>
        <w:rPr>
          <w:b/>
          <w:bCs/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Nurses should network with other health professionals to enhance public knowledge of health &amp; wellness.</w:t>
      </w:r>
    </w:p>
    <w:p w:rsidR="00CE0EF9" w:rsidRPr="00D7169F" w:rsidRDefault="00CE0EF9" w:rsidP="00CE0EF9">
      <w:pPr>
        <w:bidi w:val="0"/>
        <w:rPr>
          <w:b/>
          <w:bCs/>
          <w:sz w:val="28"/>
          <w:szCs w:val="28"/>
          <w:u w:val="single"/>
          <w:lang w:bidi="ar-IQ"/>
        </w:rPr>
      </w:pPr>
      <w:r w:rsidRPr="00D7169F">
        <w:rPr>
          <w:b/>
          <w:bCs/>
          <w:sz w:val="28"/>
          <w:szCs w:val="28"/>
          <w:u w:val="single"/>
          <w:lang w:bidi="ar-IQ"/>
        </w:rPr>
        <w:t>Gender</w:t>
      </w:r>
      <w:r w:rsidR="00B76E51">
        <w:rPr>
          <w:b/>
          <w:bCs/>
          <w:sz w:val="28"/>
          <w:szCs w:val="28"/>
          <w:u w:val="single"/>
          <w:lang w:bidi="ar-IQ"/>
        </w:rPr>
        <w:t>-</w:t>
      </w:r>
    </w:p>
    <w:p w:rsidR="00CE0EF9" w:rsidRPr="00D7169F" w:rsidRDefault="00CE0EF9" w:rsidP="00CE0EF9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Individuals are susceptible to gender-specific health alterations. 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Males develop testicular cancer and females uterine/ovarian cancer due to genetic composition.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Women have a higher incidence of breast cancer.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Men develop cancer of the head and neck more often than women.</w:t>
      </w:r>
    </w:p>
    <w:p w:rsidR="00CE0EF9" w:rsidRDefault="00CE0EF9" w:rsidP="00CE0EF9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Men experience high BP and are diagnosed with diabetes more often than women.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D7169F" w:rsidRDefault="00D7169F" w:rsidP="00D7169F">
      <w:pPr>
        <w:bidi w:val="0"/>
        <w:rPr>
          <w:sz w:val="24"/>
          <w:szCs w:val="24"/>
          <w:lang w:bidi="ar-IQ"/>
        </w:rPr>
      </w:pPr>
    </w:p>
    <w:p w:rsidR="00D7169F" w:rsidRPr="00D7169F" w:rsidRDefault="00D7169F" w:rsidP="00D7169F">
      <w:pPr>
        <w:bidi w:val="0"/>
        <w:rPr>
          <w:sz w:val="24"/>
          <w:szCs w:val="24"/>
          <w:rtl/>
          <w:lang w:bidi="ar-IQ"/>
        </w:rPr>
      </w:pPr>
    </w:p>
    <w:p w:rsidR="00CE0EF9" w:rsidRPr="00D7169F" w:rsidRDefault="00CE0EF9" w:rsidP="00CE0EF9">
      <w:pPr>
        <w:bidi w:val="0"/>
        <w:rPr>
          <w:sz w:val="28"/>
          <w:szCs w:val="28"/>
          <w:u w:val="single"/>
          <w:lang w:bidi="ar-IQ"/>
        </w:rPr>
      </w:pPr>
      <w:r w:rsidRPr="00D7169F">
        <w:rPr>
          <w:b/>
          <w:bCs/>
          <w:sz w:val="28"/>
          <w:szCs w:val="28"/>
          <w:u w:val="single"/>
          <w:lang w:bidi="ar-IQ"/>
        </w:rPr>
        <w:lastRenderedPageBreak/>
        <w:t>Cultural and Spiritual Influences</w:t>
      </w:r>
      <w:r w:rsidR="00B76E51">
        <w:rPr>
          <w:b/>
          <w:bCs/>
          <w:sz w:val="28"/>
          <w:szCs w:val="28"/>
          <w:u w:val="single"/>
          <w:lang w:bidi="ar-IQ"/>
        </w:rPr>
        <w:t>-</w:t>
      </w:r>
    </w:p>
    <w:p w:rsidR="00CE0EF9" w:rsidRPr="00D7169F" w:rsidRDefault="00CE0EF9" w:rsidP="00CE0EF9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Many cultures own prese</w:t>
      </w:r>
      <w:r w:rsidR="00BD20E5">
        <w:rPr>
          <w:b/>
          <w:bCs/>
          <w:sz w:val="24"/>
          <w:szCs w:val="24"/>
          <w:lang w:bidi="ar-IQ"/>
        </w:rPr>
        <w:t>n</w:t>
      </w:r>
      <w:r w:rsidRPr="00D7169F">
        <w:rPr>
          <w:b/>
          <w:bCs/>
          <w:sz w:val="24"/>
          <w:szCs w:val="24"/>
          <w:lang w:bidi="ar-IQ"/>
        </w:rPr>
        <w:t>t beliefs regarding health, religion, and wellness.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Cultural and spiritual differences must be recognized by the nurse to enhance learning and allow for the development of appropriate health prevention measures for a client.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 xml:space="preserve"> E.g. some cultures rely on prayer to heal while some cultures observe rituals to rid the body of “evil spirits. So cultural “brokering” may be required.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Cultural brokering is an effective approach to community engagement.</w:t>
      </w:r>
    </w:p>
    <w:p w:rsidR="00CE0EF9" w:rsidRPr="00D7169F" w:rsidRDefault="00CE0EF9" w:rsidP="00CE0EF9">
      <w:pPr>
        <w:bidi w:val="0"/>
        <w:rPr>
          <w:sz w:val="24"/>
          <w:szCs w:val="24"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The nurse must first understand  cultural beliefs before stating reasons for intervention.</w:t>
      </w:r>
    </w:p>
    <w:p w:rsidR="00CE0EF9" w:rsidRPr="00D7169F" w:rsidRDefault="00CE0EF9" w:rsidP="00CE0EF9">
      <w:pPr>
        <w:bidi w:val="0"/>
        <w:rPr>
          <w:sz w:val="24"/>
          <w:szCs w:val="24"/>
          <w:rtl/>
          <w:lang w:bidi="ar-IQ"/>
        </w:rPr>
      </w:pPr>
      <w:r w:rsidRPr="00D7169F">
        <w:rPr>
          <w:b/>
          <w:bCs/>
          <w:sz w:val="24"/>
          <w:szCs w:val="24"/>
          <w:lang w:bidi="ar-IQ"/>
        </w:rPr>
        <w:t>Listening sessions can present opportunities to educate the client and adapt the program accordingly.</w:t>
      </w:r>
      <w:r w:rsidRPr="00D7169F">
        <w:rPr>
          <w:b/>
          <w:bCs/>
          <w:sz w:val="24"/>
          <w:szCs w:val="24"/>
          <w:rtl/>
          <w:lang w:bidi="ar-IQ"/>
        </w:rPr>
        <w:t xml:space="preserve"> </w:t>
      </w:r>
    </w:p>
    <w:p w:rsidR="00CE0EF9" w:rsidRPr="00D7169F" w:rsidRDefault="00CE0EF9" w:rsidP="00CE0EF9">
      <w:pPr>
        <w:bidi w:val="0"/>
        <w:rPr>
          <w:sz w:val="24"/>
          <w:szCs w:val="24"/>
          <w:lang w:bidi="ar-IQ"/>
        </w:rPr>
      </w:pPr>
    </w:p>
    <w:sectPr w:rsidR="00CE0EF9" w:rsidRPr="00D7169F" w:rsidSect="003970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484E8C"/>
    <w:rsid w:val="0027733C"/>
    <w:rsid w:val="003970B8"/>
    <w:rsid w:val="003E6A86"/>
    <w:rsid w:val="00484E8C"/>
    <w:rsid w:val="00B310A8"/>
    <w:rsid w:val="00B76E51"/>
    <w:rsid w:val="00BD20E5"/>
    <w:rsid w:val="00CE0EF9"/>
    <w:rsid w:val="00D7169F"/>
    <w:rsid w:val="00E61223"/>
    <w:rsid w:val="00F3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Taiba</dc:creator>
  <cp:lastModifiedBy>Taiba</cp:lastModifiedBy>
  <cp:revision>7</cp:revision>
  <dcterms:created xsi:type="dcterms:W3CDTF">2014-03-25T09:09:00Z</dcterms:created>
  <dcterms:modified xsi:type="dcterms:W3CDTF">2014-03-26T18:36:00Z</dcterms:modified>
</cp:coreProperties>
</file>