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2" w:rsidRPr="00E81582" w:rsidRDefault="00E81582" w:rsidP="00E81582">
      <w:pPr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E8158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المحاضرة </w:t>
      </w:r>
      <w:r w:rsidRPr="00E8158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الخامسة عشرة</w:t>
      </w:r>
      <w:r w:rsidRPr="00E81582">
        <w:rPr>
          <w:rFonts w:ascii="Arial" w:hAnsi="Arial" w:cs="Arial"/>
          <w:b/>
          <w:bCs/>
          <w:sz w:val="28"/>
          <w:szCs w:val="28"/>
          <w:rtl/>
          <w:lang w:bidi="ar-IQ"/>
        </w:rPr>
        <w:t>:</w:t>
      </w:r>
    </w:p>
    <w:p w:rsidR="00E81582" w:rsidRPr="00E81582" w:rsidRDefault="00E81582" w:rsidP="002062F8">
      <w:pPr>
        <w:rPr>
          <w:rFonts w:ascii="Arial" w:hAnsi="Arial" w:cs="Arial"/>
          <w:sz w:val="28"/>
          <w:szCs w:val="28"/>
          <w:lang w:bidi="ar-IQ"/>
        </w:rPr>
      </w:pPr>
      <w:r w:rsidRPr="00E81582">
        <w:rPr>
          <w:rFonts w:ascii="Arial" w:hAnsi="Arial" w:cs="Arial"/>
          <w:b/>
          <w:bCs/>
          <w:sz w:val="28"/>
          <w:szCs w:val="28"/>
          <w:rtl/>
        </w:rPr>
        <w:t>تقديم  الحال على العامل فيها</w:t>
      </w:r>
      <w:bookmarkStart w:id="0" w:name="_GoBack"/>
      <w:bookmarkEnd w:id="0"/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يجوز تقديم الحال على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عاملها إذا كان فعلا متصرفا أو ما يشبه الفعل ( أي:  المشتقات كاسم الفاعل  واسم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المفعول  والصفة المشبهة وصيغ المبالغة ) فمثال تقديمها على الفعل المتصرف قولنا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: ( </w:t>
      </w:r>
      <w:r w:rsidRPr="00E81582">
        <w:rPr>
          <w:rFonts w:ascii="Arial" w:hAnsi="Arial" w:cs="Arial"/>
          <w:sz w:val="28"/>
          <w:szCs w:val="28"/>
          <w:rtl/>
        </w:rPr>
        <w:t>مخلصا زيدٌ دعا ) فـ ( مخلصا) حال تقدم على عامله المتصرف لأنه فعل متصرف، ومثال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تقديمها على المشتقات قولنا : مسرعا سعيدٌ قادم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فإن كان الناصب للحال فعلا غير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متصرف لم يجز تقديم الحال عليه فلا يجوز أن نقول: ( ضاحكا ما أحسنَ زيدا) لأن فعل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التعجب فعل جامد غير متصرف في نفسه فلا يتصرف في معموله ، ذلك أن صيغة التعجب تجري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مجرى الأمثال اللازمة التي تلزم طريقة واحدة لا تتغير، لأن تغيرها يعني الإخلال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بمعنى التعجب ، لذا كان ترتيبها ثابتا لا يتغير ، ونفهم منه أن الحال لا يجوز أن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تتقدم على هذه الصيغة اللازمة التي يتقدم فيها الفعل أولا لا غير</w:t>
      </w:r>
      <w:r w:rsidRPr="00E81582">
        <w:rPr>
          <w:rFonts w:ascii="Arial" w:hAnsi="Arial" w:cs="Arial"/>
          <w:sz w:val="28"/>
          <w:szCs w:val="28"/>
          <w:lang w:bidi="ar-IQ"/>
        </w:rPr>
        <w:t>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وكذلك لم يجوز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النحويون تقدم الحال على اسم التفضيل، وعلة ذلك أنه لا يثنى ولا يجمع ولا يؤنث، فلم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يتصرف تصرف الأفعال لا في نفسه ولا في معموله ، فوجب أن لا تتقدم عليه الحال، فلا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يجوز أن نقول: ( سعيدٌ ضاحكا أحسنُ من عمرٍو) ، بل يجب تأخير الحال فنقول : ( زيدٌ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أحسنُ من عمرو ضاحكا</w:t>
      </w:r>
      <w:r w:rsidRPr="00E81582">
        <w:rPr>
          <w:rFonts w:ascii="Arial" w:hAnsi="Arial" w:cs="Arial"/>
          <w:sz w:val="28"/>
          <w:szCs w:val="28"/>
          <w:lang w:bidi="ar-IQ"/>
        </w:rPr>
        <w:t>)</w:t>
      </w:r>
    </w:p>
    <w:p w:rsidR="00E81582" w:rsidRPr="00E81582" w:rsidRDefault="00E81582" w:rsidP="00E81582">
      <w:pPr>
        <w:rPr>
          <w:rFonts w:ascii="Arial" w:hAnsi="Arial" w:cs="Arial"/>
          <w:sz w:val="28"/>
          <w:szCs w:val="28"/>
          <w:rtl/>
          <w:lang w:bidi="ar-IQ"/>
        </w:rPr>
      </w:pPr>
      <w:r w:rsidRPr="00E81582">
        <w:rPr>
          <w:rFonts w:ascii="Arial" w:hAnsi="Arial" w:cs="Arial"/>
          <w:sz w:val="28"/>
          <w:szCs w:val="28"/>
          <w:lang w:bidi="ar-IQ"/>
        </w:rPr>
        <w:t xml:space="preserve">- </w:t>
      </w:r>
      <w:r w:rsidRPr="00E81582">
        <w:rPr>
          <w:rFonts w:ascii="Arial" w:hAnsi="Arial" w:cs="Arial"/>
          <w:sz w:val="28"/>
          <w:szCs w:val="28"/>
          <w:rtl/>
        </w:rPr>
        <w:t>حكم تقديم الحال على عاملها المعنوي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عرفنا فيما سبق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أن العامل المعنوي ، هو ما تضمَّن معنى الفعل دون حروفه :كأسماء الإشارة ، وحروف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 xml:space="preserve">التَّمَنِّي ، والتَّشْبِيه ، </w:t>
      </w:r>
      <w:proofErr w:type="spellStart"/>
      <w:r w:rsidRPr="00E81582">
        <w:rPr>
          <w:rFonts w:ascii="Arial" w:hAnsi="Arial" w:cs="Arial"/>
          <w:sz w:val="28"/>
          <w:szCs w:val="28"/>
          <w:rtl/>
        </w:rPr>
        <w:t>والتَّرَجِّى</w:t>
      </w:r>
      <w:proofErr w:type="spellEnd"/>
      <w:r w:rsidRPr="00E81582">
        <w:rPr>
          <w:rFonts w:ascii="Arial" w:hAnsi="Arial" w:cs="Arial"/>
          <w:sz w:val="28"/>
          <w:szCs w:val="28"/>
          <w:rtl/>
        </w:rPr>
        <w:t>، والتَّنْبِيه ، والنداء ، والاستفهام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الذي يُقصد به التَّعجب ، والظرف ، والجار والمجرور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فهذه العوامل مُتَضَمِّنة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معنى الفعل دون حروفه ، فاسم الإشارة يعمل في الحال ؛ لأنه متضمِّن معنى الفعل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( </w:t>
      </w:r>
      <w:r w:rsidRPr="00E81582">
        <w:rPr>
          <w:rFonts w:ascii="Arial" w:hAnsi="Arial" w:cs="Arial"/>
          <w:sz w:val="28"/>
          <w:szCs w:val="28"/>
          <w:rtl/>
        </w:rPr>
        <w:t>أُشِيرُ ) وحرف التَّمني ( ليت ) متضمِّن معنى الفعل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lang w:bidi="ar-IQ"/>
        </w:rPr>
        <w:br/>
        <w:t xml:space="preserve">( </w:t>
      </w:r>
      <w:r w:rsidRPr="00E81582">
        <w:rPr>
          <w:rFonts w:ascii="Arial" w:hAnsi="Arial" w:cs="Arial"/>
          <w:sz w:val="28"/>
          <w:szCs w:val="28"/>
          <w:rtl/>
        </w:rPr>
        <w:t>أَتَمَنَّى ) وحرف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التشبيه ( كأنّ ) متضمِّن معنى الفعل ( أُشَبِّهُ ) ... وهكذا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أمَّا حكم تقديم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الحال على العامل المعنوي فغير جائز ؛ تقول : تلك هندٌ مُتَحَجِّبَةً ، وليت زيداً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 xml:space="preserve">أميراً أخوك ، وكأنّ زيداً راكباً أَسَدٌ ، ولعلّ زيداً أميراً قادمٌ ، </w:t>
      </w:r>
      <w:proofErr w:type="spellStart"/>
      <w:r w:rsidRPr="00E81582">
        <w:rPr>
          <w:rFonts w:ascii="Arial" w:hAnsi="Arial" w:cs="Arial"/>
          <w:sz w:val="28"/>
          <w:szCs w:val="28"/>
          <w:rtl/>
        </w:rPr>
        <w:t>وهاأنت</w:t>
      </w:r>
      <w:proofErr w:type="spellEnd"/>
      <w:r w:rsidRPr="00E81582">
        <w:rPr>
          <w:rFonts w:ascii="Arial" w:hAnsi="Arial" w:cs="Arial"/>
          <w:sz w:val="28"/>
          <w:szCs w:val="28"/>
          <w:rtl/>
        </w:rPr>
        <w:t xml:space="preserve"> زيدٌ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 xml:space="preserve">راكباً ، </w:t>
      </w:r>
      <w:proofErr w:type="spellStart"/>
      <w:r w:rsidRPr="00E81582">
        <w:rPr>
          <w:rFonts w:ascii="Arial" w:hAnsi="Arial" w:cs="Arial"/>
          <w:sz w:val="28"/>
          <w:szCs w:val="28"/>
          <w:rtl/>
        </w:rPr>
        <w:t>ويا</w:t>
      </w:r>
      <w:proofErr w:type="spellEnd"/>
      <w:r w:rsidRPr="00E81582">
        <w:rPr>
          <w:rFonts w:ascii="Arial" w:hAnsi="Arial" w:cs="Arial"/>
          <w:sz w:val="28"/>
          <w:szCs w:val="28"/>
          <w:rtl/>
        </w:rPr>
        <w:t xml:space="preserve"> أيها الرجلُ قائماً ، وزيدٌ في الدار قائما ، وزيدٌ عندك قائماً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ولا يجوز تقديم الحال في هذه الأمثلة على عاملها ؛ لأن العامل معنوي ؛ فلا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تقول : متحجِّبةً تلك هندٌ ، ولا : راكبا كأنَّ زيداً أسدٌ ، ولا : أميراً ليت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زيداً أخوك....وهكذا في الباقي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 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أما إذا كان العامل ظرفاً ، أو جارّاً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ومجروراً فَيَنْدُرُ تقديم الحال عليه ، نحو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:</w:t>
      </w:r>
      <w:r w:rsidRPr="00E81582">
        <w:rPr>
          <w:rFonts w:ascii="Arial" w:hAnsi="Arial" w:cs="Arial"/>
          <w:sz w:val="28"/>
          <w:szCs w:val="28"/>
          <w:lang w:bidi="ar-IQ"/>
        </w:rPr>
        <w:br/>
        <w:t> </w:t>
      </w:r>
      <w:r w:rsidRPr="00E81582">
        <w:rPr>
          <w:rFonts w:ascii="Arial" w:hAnsi="Arial" w:cs="Arial"/>
          <w:sz w:val="28"/>
          <w:szCs w:val="28"/>
          <w:rtl/>
        </w:rPr>
        <w:t>زيدٌ قائماً عندك ، ونحو : سعيدٌ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مستقراً في هَجَر . ومنه قوله تعالى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: </w:t>
      </w:r>
      <w:r w:rsidRPr="00E81582">
        <w:rPr>
          <w:rFonts w:ascii="Arial" w:hAnsi="Arial" w:cs="Arial" w:hint="cs"/>
          <w:sz w:val="28"/>
          <w:szCs w:val="28"/>
          <w:rtl/>
        </w:rPr>
        <w:t>(( والسموات مطويات ِبيمينه))</w:t>
      </w:r>
      <w:r w:rsidRPr="00E81582">
        <w:rPr>
          <w:rFonts w:ascii="Arial" w:hAnsi="Arial" w:cs="Arial"/>
          <w:sz w:val="28"/>
          <w:szCs w:val="28"/>
          <w:lang w:bidi="ar-IQ"/>
        </w:rPr>
        <w:br/>
        <w:t xml:space="preserve">          </w:t>
      </w:r>
      <w:r w:rsidRPr="00E81582">
        <w:rPr>
          <w:rFonts w:ascii="Arial" w:hAnsi="Arial" w:cs="Arial"/>
          <w:sz w:val="28"/>
          <w:szCs w:val="28"/>
          <w:rtl/>
        </w:rPr>
        <w:t>في قراءة مَنْ كَسَرَ (التاء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) </w:t>
      </w:r>
      <w:r w:rsidRPr="00E81582">
        <w:rPr>
          <w:rFonts w:ascii="Arial" w:hAnsi="Arial" w:cs="Arial"/>
          <w:sz w:val="28"/>
          <w:szCs w:val="28"/>
          <w:rtl/>
        </w:rPr>
        <w:t>في مطويّات، ( وهي قراءة شاذَّة ) وأجاز الأخفش تقديم الحال على شبه الجملة قياساً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</w:p>
    <w:p w:rsidR="00E81582" w:rsidRPr="00E81582" w:rsidRDefault="00E81582" w:rsidP="00E81582">
      <w:pPr>
        <w:rPr>
          <w:rFonts w:ascii="Arial" w:hAnsi="Arial" w:cs="Arial"/>
          <w:sz w:val="28"/>
          <w:szCs w:val="28"/>
          <w:lang w:bidi="ar-IQ"/>
        </w:rPr>
      </w:pP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حكم تقديم الحال إذا كان العامل أفعل التفضيل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قد تقدمَ أنّ أفعل التفضيل لا يعمل في الحال المتقدِّمة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فلا يجوز تقديم الحال عليه ، واسْتُثْنِي من ذلك هذه المسألة ، وهي: إذا كان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 xml:space="preserve">العاملُ أفعلَ التفضيلِ يقتضي حَالَيْن ،  تدل إحداهما على أنّ </w:t>
      </w:r>
      <w:r w:rsidRPr="00E81582">
        <w:rPr>
          <w:rFonts w:ascii="Arial" w:hAnsi="Arial" w:cs="Arial"/>
          <w:sz w:val="28"/>
          <w:szCs w:val="28"/>
          <w:rtl/>
        </w:rPr>
        <w:lastRenderedPageBreak/>
        <w:t>صاحبها في طَوْرٍ من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أطوره أفضل من نفسِه ، أو غيره في الحال الأخرى ؛ فالأحسن هنا أَنْ تتقدّم إحداهما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على أفعل التفضيل ، وتتأخَّر الثانية ، وذلك نحو: زيدٌ قائماً أحسنُ منه قاعداً 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وزيدٌ مفرداً أنفعُ من عمرو مُعَاناً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ففي المثال الأول (قائما ، وقاعدا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) : </w:t>
      </w:r>
      <w:r w:rsidRPr="00E81582">
        <w:rPr>
          <w:rFonts w:ascii="Arial" w:hAnsi="Arial" w:cs="Arial"/>
          <w:sz w:val="28"/>
          <w:szCs w:val="28"/>
          <w:rtl/>
        </w:rPr>
        <w:t>حالان منصوبان عاملهما أفعل التفضيل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lang w:bidi="ar-IQ"/>
        </w:rPr>
        <w:br/>
        <w:t xml:space="preserve">( </w:t>
      </w:r>
      <w:r w:rsidRPr="00E81582">
        <w:rPr>
          <w:rFonts w:ascii="Arial" w:hAnsi="Arial" w:cs="Arial"/>
          <w:sz w:val="28"/>
          <w:szCs w:val="28"/>
          <w:rtl/>
        </w:rPr>
        <w:t>أحسن ) ، وفي المثال الثاني (مفردا 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ومعانا) حالان منصوبان عاملها أفعل التفضيل ( أنفعُ ) وإذا تأملت المثالين تجد أنّ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(</w:t>
      </w:r>
      <w:r w:rsidRPr="00E81582">
        <w:rPr>
          <w:rFonts w:ascii="Arial" w:hAnsi="Arial" w:cs="Arial"/>
          <w:sz w:val="28"/>
          <w:szCs w:val="28"/>
          <w:rtl/>
        </w:rPr>
        <w:t>زيد) في طور القيام مُفَضَّل على نفسه في طور القعود من جهة ( الْحُسْن ) وهو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مُفضَّل على غيره ( عمرو ) في حال الإفراد من جهة النَّفع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 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ولا يجوز تقديم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هذين الحالين على أفعل التفضيل ،ولا تأخيرهما عنه ؛ فلا تقول: زيدٌ قائماً قاعداً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أحسنُ منه ، ولا تقول: زيدٌ أحسنُ منه قائما قاعدا ً</w:t>
      </w:r>
      <w:r w:rsidRPr="00E81582">
        <w:rPr>
          <w:rFonts w:ascii="Arial" w:hAnsi="Arial" w:cs="Arial"/>
          <w:sz w:val="28"/>
          <w:szCs w:val="28"/>
          <w:lang w:bidi="ar-IQ"/>
        </w:rPr>
        <w:t>.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وإعرابهما ( حالاً ) هو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مذهب الجمهور ، وزعم السِّيرافي أنهما خبران منصوبان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lang w:bidi="ar-IQ"/>
        </w:rPr>
        <w:br/>
      </w:r>
      <w:r w:rsidRPr="00E81582">
        <w:rPr>
          <w:rFonts w:ascii="Arial" w:hAnsi="Arial" w:cs="Arial"/>
          <w:sz w:val="28"/>
          <w:szCs w:val="28"/>
          <w:rtl/>
        </w:rPr>
        <w:t>بـ (كان) المحذوفة ،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والتقدير : زيدٌ إذا كان قائماً أحسنُ منه إذا كان قاعداً ، وزيد إذا كان مفرداً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</w:t>
      </w:r>
      <w:r w:rsidRPr="00E81582">
        <w:rPr>
          <w:rFonts w:ascii="Arial" w:hAnsi="Arial" w:cs="Arial"/>
          <w:sz w:val="28"/>
          <w:szCs w:val="28"/>
          <w:rtl/>
        </w:rPr>
        <w:t>أنفع من عمرو إذا كان مُعَاناً</w:t>
      </w:r>
      <w:r w:rsidRPr="00E81582">
        <w:rPr>
          <w:rFonts w:ascii="Arial" w:hAnsi="Arial" w:cs="Arial"/>
          <w:sz w:val="28"/>
          <w:szCs w:val="28"/>
          <w:lang w:bidi="ar-IQ"/>
        </w:rPr>
        <w:t xml:space="preserve"> .</w:t>
      </w:r>
    </w:p>
    <w:p w:rsidR="00E81582" w:rsidRPr="00E81582" w:rsidRDefault="00E81582" w:rsidP="00E81582">
      <w:pPr>
        <w:rPr>
          <w:rFonts w:ascii="Arial" w:hAnsi="Arial" w:cs="Arial"/>
          <w:sz w:val="28"/>
          <w:szCs w:val="28"/>
          <w:lang w:bidi="ar-IQ"/>
        </w:rPr>
      </w:pPr>
      <w:r w:rsidRPr="00E81582">
        <w:rPr>
          <w:rFonts w:ascii="Arial" w:hAnsi="Arial" w:cs="Arial"/>
          <w:sz w:val="28"/>
          <w:szCs w:val="28"/>
          <w:lang w:bidi="ar-IQ"/>
        </w:rPr>
        <w:t> </w:t>
      </w:r>
    </w:p>
    <w:p w:rsidR="00E81582" w:rsidRPr="00E81582" w:rsidRDefault="00E81582" w:rsidP="00E81582">
      <w:pPr>
        <w:rPr>
          <w:rFonts w:ascii="Arial" w:hAnsi="Arial" w:cs="Arial"/>
          <w:sz w:val="28"/>
          <w:szCs w:val="28"/>
          <w:lang w:bidi="ar-IQ"/>
        </w:rPr>
      </w:pPr>
      <w:r w:rsidRPr="00E81582">
        <w:rPr>
          <w:rFonts w:ascii="Arial" w:hAnsi="Arial" w:cs="Arial"/>
          <w:sz w:val="28"/>
          <w:szCs w:val="28"/>
          <w:lang w:bidi="ar-IQ"/>
        </w:rPr>
        <w:t> </w:t>
      </w:r>
    </w:p>
    <w:p w:rsidR="00E81582" w:rsidRPr="00E81582" w:rsidRDefault="00E81582" w:rsidP="00E81582">
      <w:pPr>
        <w:rPr>
          <w:rFonts w:ascii="Arial" w:hAnsi="Arial" w:cs="Arial"/>
          <w:sz w:val="28"/>
          <w:szCs w:val="28"/>
          <w:rtl/>
          <w:lang w:bidi="ar-IQ"/>
        </w:rPr>
      </w:pPr>
      <w:r w:rsidRPr="00E81582">
        <w:rPr>
          <w:rFonts w:ascii="Arial" w:hAnsi="Arial" w:cs="Arial"/>
          <w:sz w:val="28"/>
          <w:szCs w:val="28"/>
          <w:lang w:bidi="ar-IQ"/>
        </w:rPr>
        <w:t> </w:t>
      </w:r>
    </w:p>
    <w:p w:rsidR="00F9535C" w:rsidRPr="00E81582" w:rsidRDefault="00F9535C" w:rsidP="00E81582">
      <w:pPr>
        <w:rPr>
          <w:lang w:bidi="ar-IQ"/>
        </w:rPr>
      </w:pPr>
    </w:p>
    <w:sectPr w:rsidR="00F9535C" w:rsidRPr="00E81582" w:rsidSect="00F21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BF"/>
    <w:rsid w:val="001773BF"/>
    <w:rsid w:val="002062F8"/>
    <w:rsid w:val="007418C0"/>
    <w:rsid w:val="00E81582"/>
    <w:rsid w:val="00F21BA7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2017-03-11T08:57:00Z</dcterms:created>
  <dcterms:modified xsi:type="dcterms:W3CDTF">2017-03-11T09:10:00Z</dcterms:modified>
</cp:coreProperties>
</file>