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745" w:rsidRPr="00297745" w:rsidRDefault="00297745" w:rsidP="00297745">
      <w:pPr>
        <w:jc w:val="both"/>
        <w:rPr>
          <w:rFonts w:asciiTheme="minorBidi" w:hAnsiTheme="minorBidi"/>
          <w:sz w:val="28"/>
          <w:szCs w:val="28"/>
          <w:rtl/>
          <w:lang w:bidi="ar-IQ"/>
        </w:rPr>
      </w:pPr>
    </w:p>
    <w:p w:rsidR="00297745" w:rsidRDefault="00297745" w:rsidP="00297745">
      <w:pPr>
        <w:jc w:val="center"/>
        <w:rPr>
          <w:rFonts w:asciiTheme="minorBidi" w:hAnsiTheme="minorBidi" w:hint="cs"/>
          <w:sz w:val="28"/>
          <w:szCs w:val="28"/>
          <w:rtl/>
          <w:lang w:bidi="ar-IQ"/>
        </w:rPr>
      </w:pPr>
      <w:r>
        <w:rPr>
          <w:rFonts w:asciiTheme="minorBidi" w:hAnsiTheme="minorBidi" w:hint="cs"/>
          <w:sz w:val="28"/>
          <w:szCs w:val="28"/>
          <w:rtl/>
          <w:lang w:bidi="ar-IQ"/>
        </w:rPr>
        <w:t>النثر الجاهلي المحاضرة التاسعة</w:t>
      </w:r>
    </w:p>
    <w:p w:rsidR="00297745" w:rsidRPr="00297745" w:rsidRDefault="00297745" w:rsidP="00297745">
      <w:pPr>
        <w:jc w:val="both"/>
        <w:rPr>
          <w:rFonts w:asciiTheme="minorBidi" w:hAnsiTheme="minorBidi"/>
          <w:b/>
          <w:bCs/>
          <w:sz w:val="28"/>
          <w:szCs w:val="28"/>
          <w:rtl/>
          <w:lang w:bidi="ar-IQ"/>
        </w:rPr>
      </w:pPr>
      <w:proofErr w:type="spellStart"/>
      <w:r w:rsidRPr="00297745">
        <w:rPr>
          <w:rFonts w:asciiTheme="minorBidi" w:hAnsiTheme="minorBidi"/>
          <w:b/>
          <w:bCs/>
          <w:sz w:val="28"/>
          <w:szCs w:val="28"/>
          <w:rtl/>
          <w:lang w:bidi="ar-IQ"/>
        </w:rPr>
        <w:t>المنافرات</w:t>
      </w:r>
      <w:proofErr w:type="spellEnd"/>
    </w:p>
    <w:p w:rsidR="00297745" w:rsidRPr="00297745" w:rsidRDefault="00297745" w:rsidP="00297745">
      <w:pPr>
        <w:jc w:val="both"/>
        <w:rPr>
          <w:rFonts w:asciiTheme="minorBidi" w:hAnsiTheme="minorBidi"/>
          <w:sz w:val="28"/>
          <w:szCs w:val="28"/>
          <w:rtl/>
          <w:lang w:bidi="ar-IQ"/>
        </w:rPr>
      </w:pPr>
      <w:r w:rsidRPr="00297745">
        <w:rPr>
          <w:rFonts w:asciiTheme="minorBidi" w:hAnsiTheme="minorBidi"/>
          <w:sz w:val="28"/>
          <w:szCs w:val="28"/>
          <w:rtl/>
          <w:lang w:bidi="ar-IQ"/>
        </w:rPr>
        <w:t xml:space="preserve">وهي مفاخرات كانت تحدث بين اثنين أو أكثر من سادة العرب وأشرافهم، وفيها يشيد كل من المتفاخرين بحسبه ونسبه ومجده وسجاياه، أمام حكم من أشراف العرب أو كهانهم، ليكون له القول الفصل في تفضيل أحد الطرفين على الآخر. ولكن الحكم يسعى في كثير من الأحيان إلى الصلح بين المتنافرين، تفادياً للشر، ويتحاشى الحكم لأحدهما على الآخر، ويلقي عليهم كلاماً بليغاً يدعوهما فيه إلى السلام والصفاء. ومن ذلك ما كان من هرم ابن </w:t>
      </w:r>
      <w:proofErr w:type="spellStart"/>
      <w:r w:rsidRPr="00297745">
        <w:rPr>
          <w:rFonts w:asciiTheme="minorBidi" w:hAnsiTheme="minorBidi"/>
          <w:sz w:val="28"/>
          <w:szCs w:val="28"/>
          <w:rtl/>
          <w:lang w:bidi="ar-IQ"/>
        </w:rPr>
        <w:t>قطبة</w:t>
      </w:r>
      <w:proofErr w:type="spellEnd"/>
      <w:r w:rsidRPr="00297745">
        <w:rPr>
          <w:rFonts w:asciiTheme="minorBidi" w:hAnsiTheme="minorBidi"/>
          <w:sz w:val="28"/>
          <w:szCs w:val="28"/>
          <w:rtl/>
          <w:lang w:bidi="ar-IQ"/>
        </w:rPr>
        <w:t xml:space="preserve"> </w:t>
      </w:r>
      <w:proofErr w:type="spellStart"/>
      <w:r w:rsidRPr="00297745">
        <w:rPr>
          <w:rFonts w:asciiTheme="minorBidi" w:hAnsiTheme="minorBidi"/>
          <w:sz w:val="28"/>
          <w:szCs w:val="28"/>
          <w:rtl/>
          <w:lang w:bidi="ar-IQ"/>
        </w:rPr>
        <w:t>الفزاري</w:t>
      </w:r>
      <w:proofErr w:type="spellEnd"/>
      <w:r w:rsidRPr="00297745">
        <w:rPr>
          <w:rFonts w:asciiTheme="minorBidi" w:hAnsiTheme="minorBidi"/>
          <w:sz w:val="28"/>
          <w:szCs w:val="28"/>
          <w:rtl/>
          <w:lang w:bidi="ar-IQ"/>
        </w:rPr>
        <w:t xml:space="preserve">، حين تنافر إليه عامر بن </w:t>
      </w:r>
      <w:proofErr w:type="spellStart"/>
      <w:r w:rsidRPr="00297745">
        <w:rPr>
          <w:rFonts w:asciiTheme="minorBidi" w:hAnsiTheme="minorBidi"/>
          <w:sz w:val="28"/>
          <w:szCs w:val="28"/>
          <w:rtl/>
          <w:lang w:bidi="ar-IQ"/>
        </w:rPr>
        <w:t>الطفيل</w:t>
      </w:r>
      <w:proofErr w:type="spellEnd"/>
      <w:r w:rsidRPr="00297745">
        <w:rPr>
          <w:rFonts w:asciiTheme="minorBidi" w:hAnsiTheme="minorBidi"/>
          <w:sz w:val="28"/>
          <w:szCs w:val="28"/>
          <w:rtl/>
          <w:lang w:bidi="ar-IQ"/>
        </w:rPr>
        <w:t xml:space="preserve"> </w:t>
      </w:r>
      <w:proofErr w:type="spellStart"/>
      <w:r w:rsidRPr="00297745">
        <w:rPr>
          <w:rFonts w:asciiTheme="minorBidi" w:hAnsiTheme="minorBidi"/>
          <w:sz w:val="28"/>
          <w:szCs w:val="28"/>
          <w:rtl/>
          <w:lang w:bidi="ar-IQ"/>
        </w:rPr>
        <w:t>وعلقمة</w:t>
      </w:r>
      <w:proofErr w:type="spellEnd"/>
      <w:r w:rsidRPr="00297745">
        <w:rPr>
          <w:rFonts w:asciiTheme="minorBidi" w:hAnsiTheme="minorBidi"/>
          <w:sz w:val="28"/>
          <w:szCs w:val="28"/>
          <w:rtl/>
          <w:lang w:bidi="ar-IQ"/>
        </w:rPr>
        <w:t xml:space="preserve"> بن </w:t>
      </w:r>
      <w:proofErr w:type="spellStart"/>
      <w:r w:rsidRPr="00297745">
        <w:rPr>
          <w:rFonts w:asciiTheme="minorBidi" w:hAnsiTheme="minorBidi"/>
          <w:sz w:val="28"/>
          <w:szCs w:val="28"/>
          <w:rtl/>
          <w:lang w:bidi="ar-IQ"/>
        </w:rPr>
        <w:t>علاثة</w:t>
      </w:r>
      <w:proofErr w:type="spellEnd"/>
      <w:r w:rsidRPr="00297745">
        <w:rPr>
          <w:rFonts w:asciiTheme="minorBidi" w:hAnsiTheme="minorBidi"/>
          <w:sz w:val="28"/>
          <w:szCs w:val="28"/>
          <w:rtl/>
          <w:lang w:bidi="ar-IQ"/>
        </w:rPr>
        <w:t xml:space="preserve"> بعد أن اشتد النزاع بينهما، فجعل هرم يطاولهما، ويمهد للصلح بينهما، حتى قال لهما أخيراً: «أنتما كركبتي البعير، تقعان إلى الأرض معاً وتقومان معاً». فرضيا بقوله وانصرف كل منهما إلى قومه. واشتهر من هؤلاء الحكام أيضاً: ربيعة بن حذار، والأقرع ابن حابس، </w:t>
      </w:r>
      <w:proofErr w:type="spellStart"/>
      <w:r w:rsidRPr="00297745">
        <w:rPr>
          <w:rFonts w:asciiTheme="minorBidi" w:hAnsiTheme="minorBidi"/>
          <w:sz w:val="28"/>
          <w:szCs w:val="28"/>
          <w:rtl/>
          <w:lang w:bidi="ar-IQ"/>
        </w:rPr>
        <w:t>ونفيل</w:t>
      </w:r>
      <w:proofErr w:type="spellEnd"/>
      <w:r w:rsidRPr="00297745">
        <w:rPr>
          <w:rFonts w:asciiTheme="minorBidi" w:hAnsiTheme="minorBidi"/>
          <w:sz w:val="28"/>
          <w:szCs w:val="28"/>
          <w:rtl/>
          <w:lang w:bidi="ar-IQ"/>
        </w:rPr>
        <w:t xml:space="preserve"> بن عبد </w:t>
      </w:r>
      <w:proofErr w:type="spellStart"/>
      <w:r w:rsidRPr="00297745">
        <w:rPr>
          <w:rFonts w:asciiTheme="minorBidi" w:hAnsiTheme="minorBidi"/>
          <w:sz w:val="28"/>
          <w:szCs w:val="28"/>
          <w:rtl/>
          <w:lang w:bidi="ar-IQ"/>
        </w:rPr>
        <w:t>العزى</w:t>
      </w:r>
      <w:proofErr w:type="spellEnd"/>
      <w:r w:rsidRPr="00297745">
        <w:rPr>
          <w:rFonts w:asciiTheme="minorBidi" w:hAnsiTheme="minorBidi"/>
          <w:sz w:val="28"/>
          <w:szCs w:val="28"/>
          <w:rtl/>
          <w:lang w:bidi="ar-IQ"/>
        </w:rPr>
        <w:t>، وهاشم بن عبد مناف.</w:t>
      </w:r>
    </w:p>
    <w:p w:rsidR="00297745" w:rsidRPr="00297745" w:rsidRDefault="00297745" w:rsidP="00297745">
      <w:pPr>
        <w:jc w:val="both"/>
        <w:rPr>
          <w:rFonts w:asciiTheme="minorBidi" w:hAnsiTheme="minorBidi"/>
          <w:sz w:val="28"/>
          <w:szCs w:val="28"/>
          <w:rtl/>
          <w:lang w:bidi="ar-IQ"/>
        </w:rPr>
      </w:pPr>
      <w:r w:rsidRPr="00297745">
        <w:rPr>
          <w:rFonts w:asciiTheme="minorBidi" w:hAnsiTheme="minorBidi"/>
          <w:sz w:val="28"/>
          <w:szCs w:val="28"/>
          <w:rtl/>
          <w:lang w:bidi="ar-IQ"/>
        </w:rPr>
        <w:t xml:space="preserve">وربما جرت </w:t>
      </w:r>
      <w:proofErr w:type="spellStart"/>
      <w:r w:rsidRPr="00297745">
        <w:rPr>
          <w:rFonts w:asciiTheme="minorBidi" w:hAnsiTheme="minorBidi"/>
          <w:sz w:val="28"/>
          <w:szCs w:val="28"/>
          <w:rtl/>
          <w:lang w:bidi="ar-IQ"/>
        </w:rPr>
        <w:t>المنافرة</w:t>
      </w:r>
      <w:proofErr w:type="spellEnd"/>
      <w:r w:rsidRPr="00297745">
        <w:rPr>
          <w:rFonts w:asciiTheme="minorBidi" w:hAnsiTheme="minorBidi"/>
          <w:sz w:val="28"/>
          <w:szCs w:val="28"/>
          <w:rtl/>
          <w:lang w:bidi="ar-IQ"/>
        </w:rPr>
        <w:t xml:space="preserve"> بين قبيلتين: كربيعة ومضر، أو قيس وتميم. وهذا ما يحيل </w:t>
      </w:r>
      <w:proofErr w:type="spellStart"/>
      <w:r w:rsidRPr="00297745">
        <w:rPr>
          <w:rFonts w:asciiTheme="minorBidi" w:hAnsiTheme="minorBidi"/>
          <w:sz w:val="28"/>
          <w:szCs w:val="28"/>
          <w:rtl/>
          <w:lang w:bidi="ar-IQ"/>
        </w:rPr>
        <w:t>المنافرة</w:t>
      </w:r>
      <w:proofErr w:type="spellEnd"/>
      <w:r w:rsidRPr="00297745">
        <w:rPr>
          <w:rFonts w:asciiTheme="minorBidi" w:hAnsiTheme="minorBidi"/>
          <w:sz w:val="28"/>
          <w:szCs w:val="28"/>
          <w:rtl/>
          <w:lang w:bidi="ar-IQ"/>
        </w:rPr>
        <w:t xml:space="preserve"> إلى صورة من صور الخطابة، إذ يقف كل سيد ليعدد مآثر قومه أمام الحكم، بحضور سادة القبائل وأشرافها ويحاول التأثير في السامعين ليحوز الإعجاب والحكم له بالغلبة على خصمه.</w:t>
      </w:r>
    </w:p>
    <w:p w:rsidR="00297745" w:rsidRPr="00297745" w:rsidRDefault="00297745" w:rsidP="00297745">
      <w:pPr>
        <w:jc w:val="both"/>
        <w:rPr>
          <w:rFonts w:asciiTheme="minorBidi" w:hAnsiTheme="minorBidi"/>
          <w:sz w:val="28"/>
          <w:szCs w:val="28"/>
          <w:rtl/>
          <w:lang w:bidi="ar-IQ"/>
        </w:rPr>
      </w:pPr>
      <w:r w:rsidRPr="00297745">
        <w:rPr>
          <w:rFonts w:asciiTheme="minorBidi" w:hAnsiTheme="minorBidi"/>
          <w:sz w:val="28"/>
          <w:szCs w:val="28"/>
          <w:rtl/>
          <w:lang w:bidi="ar-IQ"/>
        </w:rPr>
        <w:t>وإذا فصل الحكم بين المتنافرين، سجع في كلامه حيناً، وأرسله حيناً آخر. وهو يحرص على السجع والقسم ولاسيما إذا كان من الكهان.</w:t>
      </w:r>
    </w:p>
    <w:p w:rsidR="00297745" w:rsidRPr="00297745" w:rsidRDefault="00297745" w:rsidP="00297745">
      <w:pPr>
        <w:jc w:val="both"/>
        <w:rPr>
          <w:rFonts w:asciiTheme="minorBidi" w:hAnsiTheme="minorBidi"/>
          <w:sz w:val="28"/>
          <w:szCs w:val="28"/>
          <w:rtl/>
          <w:lang w:bidi="ar-IQ"/>
        </w:rPr>
      </w:pPr>
    </w:p>
    <w:p w:rsidR="00297745" w:rsidRPr="00297745" w:rsidRDefault="00297745" w:rsidP="00297745">
      <w:pPr>
        <w:jc w:val="both"/>
        <w:rPr>
          <w:rFonts w:asciiTheme="minorBidi" w:hAnsiTheme="minorBidi"/>
          <w:sz w:val="28"/>
          <w:szCs w:val="28"/>
          <w:rtl/>
          <w:lang w:bidi="ar-IQ"/>
        </w:rPr>
      </w:pPr>
    </w:p>
    <w:p w:rsidR="00297745" w:rsidRPr="00297745" w:rsidRDefault="00297745" w:rsidP="00297745">
      <w:pPr>
        <w:jc w:val="both"/>
        <w:rPr>
          <w:rFonts w:asciiTheme="minorBidi" w:hAnsiTheme="minorBidi"/>
          <w:b/>
          <w:bCs/>
          <w:sz w:val="28"/>
          <w:szCs w:val="28"/>
          <w:rtl/>
          <w:lang w:bidi="ar-IQ"/>
        </w:rPr>
      </w:pPr>
      <w:r w:rsidRPr="00297745">
        <w:rPr>
          <w:rFonts w:asciiTheme="minorBidi" w:hAnsiTheme="minorBidi"/>
          <w:b/>
          <w:bCs/>
          <w:sz w:val="28"/>
          <w:szCs w:val="28"/>
          <w:rtl/>
          <w:lang w:bidi="ar-IQ"/>
        </w:rPr>
        <w:t>الرسائل</w:t>
      </w:r>
    </w:p>
    <w:p w:rsidR="00297745" w:rsidRPr="00297745" w:rsidRDefault="00297745" w:rsidP="00297745">
      <w:pPr>
        <w:jc w:val="both"/>
        <w:rPr>
          <w:rFonts w:asciiTheme="minorBidi" w:hAnsiTheme="minorBidi"/>
          <w:sz w:val="28"/>
          <w:szCs w:val="28"/>
          <w:rtl/>
          <w:lang w:bidi="ar-IQ"/>
        </w:rPr>
      </w:pPr>
      <w:r w:rsidRPr="00297745">
        <w:rPr>
          <w:rFonts w:asciiTheme="minorBidi" w:hAnsiTheme="minorBidi"/>
          <w:sz w:val="28"/>
          <w:szCs w:val="28"/>
          <w:rtl/>
          <w:lang w:bidi="ar-IQ"/>
        </w:rPr>
        <w:t xml:space="preserve">وآخر أنماط النثر الجاهلي وفنونه الرسائل، التي تعد أقل فنون النثر شيوعاً، ولكنها أكثرها حاجة إلى التدوين لاستخدام الجاهليين إياها في الأمور التجارية والسياسية والقبلية، وفي السفارة بينهم وبين الأكاسرة وملوك </w:t>
      </w:r>
      <w:proofErr w:type="spellStart"/>
      <w:r w:rsidRPr="00297745">
        <w:rPr>
          <w:rFonts w:asciiTheme="minorBidi" w:hAnsiTheme="minorBidi"/>
          <w:sz w:val="28"/>
          <w:szCs w:val="28"/>
          <w:rtl/>
          <w:lang w:bidi="ar-IQ"/>
        </w:rPr>
        <w:t>المناذرة</w:t>
      </w:r>
      <w:proofErr w:type="spellEnd"/>
      <w:r w:rsidRPr="00297745">
        <w:rPr>
          <w:rFonts w:asciiTheme="minorBidi" w:hAnsiTheme="minorBidi"/>
          <w:sz w:val="28"/>
          <w:szCs w:val="28"/>
          <w:rtl/>
          <w:lang w:bidi="ar-IQ"/>
        </w:rPr>
        <w:t xml:space="preserve"> </w:t>
      </w:r>
      <w:proofErr w:type="spellStart"/>
      <w:r w:rsidRPr="00297745">
        <w:rPr>
          <w:rFonts w:asciiTheme="minorBidi" w:hAnsiTheme="minorBidi"/>
          <w:sz w:val="28"/>
          <w:szCs w:val="28"/>
          <w:rtl/>
          <w:lang w:bidi="ar-IQ"/>
        </w:rPr>
        <w:t>والغساسنة</w:t>
      </w:r>
      <w:proofErr w:type="spellEnd"/>
      <w:r w:rsidRPr="00297745">
        <w:rPr>
          <w:rFonts w:asciiTheme="minorBidi" w:hAnsiTheme="minorBidi"/>
          <w:sz w:val="28"/>
          <w:szCs w:val="28"/>
          <w:rtl/>
          <w:lang w:bidi="ar-IQ"/>
        </w:rPr>
        <w:t xml:space="preserve">. ومما يثبت ذلك أن لقيط بن يعمر </w:t>
      </w:r>
      <w:proofErr w:type="spellStart"/>
      <w:r w:rsidRPr="00297745">
        <w:rPr>
          <w:rFonts w:asciiTheme="minorBidi" w:hAnsiTheme="minorBidi"/>
          <w:sz w:val="28"/>
          <w:szCs w:val="28"/>
          <w:rtl/>
          <w:lang w:bidi="ar-IQ"/>
        </w:rPr>
        <w:t>الإيادي</w:t>
      </w:r>
      <w:proofErr w:type="spellEnd"/>
      <w:r w:rsidRPr="00297745">
        <w:rPr>
          <w:rFonts w:asciiTheme="minorBidi" w:hAnsiTheme="minorBidi"/>
          <w:sz w:val="28"/>
          <w:szCs w:val="28"/>
          <w:rtl/>
          <w:lang w:bidi="ar-IQ"/>
        </w:rPr>
        <w:t xml:space="preserve">. مثلاً، كان يحسن الفارسية، وكان من مقدمي </w:t>
      </w:r>
      <w:proofErr w:type="spellStart"/>
      <w:r w:rsidRPr="00297745">
        <w:rPr>
          <w:rFonts w:asciiTheme="minorBidi" w:hAnsiTheme="minorBidi"/>
          <w:sz w:val="28"/>
          <w:szCs w:val="28"/>
          <w:rtl/>
          <w:lang w:bidi="ar-IQ"/>
        </w:rPr>
        <w:t>تراجمة</w:t>
      </w:r>
      <w:proofErr w:type="spellEnd"/>
      <w:r w:rsidRPr="00297745">
        <w:rPr>
          <w:rFonts w:asciiTheme="minorBidi" w:hAnsiTheme="minorBidi"/>
          <w:sz w:val="28"/>
          <w:szCs w:val="28"/>
          <w:rtl/>
          <w:lang w:bidi="ar-IQ"/>
        </w:rPr>
        <w:t xml:space="preserve"> كسرى </w:t>
      </w:r>
      <w:proofErr w:type="spellStart"/>
      <w:r w:rsidRPr="00297745">
        <w:rPr>
          <w:rFonts w:asciiTheme="minorBidi" w:hAnsiTheme="minorBidi"/>
          <w:sz w:val="28"/>
          <w:szCs w:val="28"/>
          <w:rtl/>
          <w:lang w:bidi="ar-IQ"/>
        </w:rPr>
        <w:t>سابور</w:t>
      </w:r>
      <w:proofErr w:type="spellEnd"/>
      <w:r w:rsidRPr="00297745">
        <w:rPr>
          <w:rFonts w:asciiTheme="minorBidi" w:hAnsiTheme="minorBidi"/>
          <w:sz w:val="28"/>
          <w:szCs w:val="28"/>
          <w:rtl/>
          <w:lang w:bidi="ar-IQ"/>
        </w:rPr>
        <w:t xml:space="preserve">، وكذلك كان عدي بن زيد </w:t>
      </w:r>
      <w:proofErr w:type="spellStart"/>
      <w:r w:rsidRPr="00297745">
        <w:rPr>
          <w:rFonts w:asciiTheme="minorBidi" w:hAnsiTheme="minorBidi"/>
          <w:sz w:val="28"/>
          <w:szCs w:val="28"/>
          <w:rtl/>
          <w:lang w:bidi="ar-IQ"/>
        </w:rPr>
        <w:t>العبادي</w:t>
      </w:r>
      <w:proofErr w:type="spellEnd"/>
      <w:r w:rsidRPr="00297745">
        <w:rPr>
          <w:rFonts w:asciiTheme="minorBidi" w:hAnsiTheme="minorBidi"/>
          <w:sz w:val="28"/>
          <w:szCs w:val="28"/>
          <w:rtl/>
          <w:lang w:bidi="ar-IQ"/>
        </w:rPr>
        <w:t xml:space="preserve"> وإخوته من كتاب الأكاسرة والمترجمين عندهم.</w:t>
      </w:r>
    </w:p>
    <w:p w:rsidR="00297745" w:rsidRPr="00297745" w:rsidRDefault="00297745" w:rsidP="00297745">
      <w:pPr>
        <w:jc w:val="both"/>
        <w:rPr>
          <w:rFonts w:asciiTheme="minorBidi" w:hAnsiTheme="minorBidi"/>
          <w:sz w:val="28"/>
          <w:szCs w:val="28"/>
          <w:rtl/>
          <w:lang w:bidi="ar-IQ"/>
        </w:rPr>
      </w:pPr>
      <w:r w:rsidRPr="00297745">
        <w:rPr>
          <w:rFonts w:asciiTheme="minorBidi" w:hAnsiTheme="minorBidi"/>
          <w:sz w:val="28"/>
          <w:szCs w:val="28"/>
          <w:rtl/>
          <w:lang w:bidi="ar-IQ"/>
        </w:rPr>
        <w:t xml:space="preserve">وما وصل إلينا من نصوص الرسائل الجاهلية قليل جداً، منها ما هو ذو طابع سياسي كرسالة </w:t>
      </w:r>
      <w:proofErr w:type="spellStart"/>
      <w:r w:rsidRPr="00297745">
        <w:rPr>
          <w:rFonts w:asciiTheme="minorBidi" w:hAnsiTheme="minorBidi"/>
          <w:sz w:val="28"/>
          <w:szCs w:val="28"/>
          <w:rtl/>
          <w:lang w:bidi="ar-IQ"/>
        </w:rPr>
        <w:t>النعمان</w:t>
      </w:r>
      <w:proofErr w:type="spellEnd"/>
      <w:r w:rsidRPr="00297745">
        <w:rPr>
          <w:rFonts w:asciiTheme="minorBidi" w:hAnsiTheme="minorBidi"/>
          <w:sz w:val="28"/>
          <w:szCs w:val="28"/>
          <w:rtl/>
          <w:lang w:bidi="ar-IQ"/>
        </w:rPr>
        <w:t xml:space="preserve"> بن المنذر إلى كسرى، حين جهز إليه وفداً ضم وجوه العرب من قبائل مختلفة، ليتكلم كل منهم أمام كسرى بما يحضره عن مآثر العرب ومفاخرهم إذا صح هذا الخبر.</w:t>
      </w:r>
    </w:p>
    <w:p w:rsidR="00297745" w:rsidRPr="00297745" w:rsidRDefault="00297745" w:rsidP="00297745">
      <w:pPr>
        <w:jc w:val="both"/>
        <w:rPr>
          <w:rFonts w:asciiTheme="minorBidi" w:hAnsiTheme="minorBidi"/>
          <w:sz w:val="28"/>
          <w:szCs w:val="28"/>
          <w:rtl/>
          <w:lang w:bidi="ar-IQ"/>
        </w:rPr>
      </w:pPr>
      <w:r w:rsidRPr="00297745">
        <w:rPr>
          <w:rFonts w:asciiTheme="minorBidi" w:hAnsiTheme="minorBidi"/>
          <w:sz w:val="28"/>
          <w:szCs w:val="28"/>
          <w:rtl/>
          <w:lang w:bidi="ar-IQ"/>
        </w:rPr>
        <w:t xml:space="preserve">ومن تلك الرسائل ما يكون في القبائل، من عهود ومحالفات تقتصر على أغراض ضيقة جداً، ويمكن أن تعد وثائق تاريخية. ومثالها كتاب التحالف بين عبد المطلب بن هاشم، وقبيلة خزاعة على </w:t>
      </w:r>
      <w:proofErr w:type="spellStart"/>
      <w:r w:rsidRPr="00297745">
        <w:rPr>
          <w:rFonts w:asciiTheme="minorBidi" w:hAnsiTheme="minorBidi"/>
          <w:sz w:val="28"/>
          <w:szCs w:val="28"/>
          <w:rtl/>
          <w:lang w:bidi="ar-IQ"/>
        </w:rPr>
        <w:t>التناصر</w:t>
      </w:r>
      <w:proofErr w:type="spellEnd"/>
      <w:r w:rsidRPr="00297745">
        <w:rPr>
          <w:rFonts w:asciiTheme="minorBidi" w:hAnsiTheme="minorBidi"/>
          <w:sz w:val="28"/>
          <w:szCs w:val="28"/>
          <w:rtl/>
          <w:lang w:bidi="ar-IQ"/>
        </w:rPr>
        <w:t xml:space="preserve"> والتعاون مدى الأيام في جمل مرسلة معبرة، تطول وتقصر، مع قوة وإحكام.</w:t>
      </w:r>
    </w:p>
    <w:p w:rsidR="00000000" w:rsidRPr="00297745" w:rsidRDefault="00297745" w:rsidP="00297745">
      <w:pPr>
        <w:jc w:val="both"/>
        <w:rPr>
          <w:rFonts w:asciiTheme="minorBidi" w:hAnsiTheme="minorBidi"/>
          <w:sz w:val="28"/>
          <w:szCs w:val="28"/>
          <w:rtl/>
          <w:lang w:bidi="ar-IQ"/>
        </w:rPr>
      </w:pPr>
    </w:p>
    <w:p w:rsidR="00297745" w:rsidRPr="00297745" w:rsidRDefault="00297745" w:rsidP="00297745">
      <w:pPr>
        <w:jc w:val="both"/>
        <w:rPr>
          <w:rFonts w:asciiTheme="minorBidi" w:hAnsiTheme="minorBidi"/>
          <w:sz w:val="28"/>
          <w:szCs w:val="28"/>
          <w:rtl/>
          <w:lang w:bidi="ar-IQ"/>
        </w:rPr>
      </w:pPr>
    </w:p>
    <w:p w:rsidR="00297745" w:rsidRPr="00297745" w:rsidRDefault="00297745" w:rsidP="00297745">
      <w:pPr>
        <w:jc w:val="both"/>
        <w:rPr>
          <w:rFonts w:asciiTheme="minorBidi" w:hAnsiTheme="minorBidi"/>
          <w:sz w:val="28"/>
          <w:szCs w:val="28"/>
          <w:lang w:bidi="ar-IQ"/>
        </w:rPr>
      </w:pPr>
    </w:p>
    <w:sectPr w:rsidR="00297745" w:rsidRPr="0029774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297745"/>
    <w:rsid w:val="002977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304</Words>
  <Characters>1738</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2</cp:revision>
  <dcterms:created xsi:type="dcterms:W3CDTF">2018-09-29T23:11:00Z</dcterms:created>
  <dcterms:modified xsi:type="dcterms:W3CDTF">2018-09-29T23:16:00Z</dcterms:modified>
</cp:coreProperties>
</file>