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550" w:rsidRDefault="008E0550" w:rsidP="008E0550">
      <w:pPr>
        <w:spacing w:after="0"/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  <w:bookmarkStart w:id="0" w:name="_GoBack"/>
      <w:bookmarkEnd w:id="0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محاضرة لطلاب البكالوريوس /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اللغة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العربية ـــــ المرحلة الثالثة </w:t>
      </w:r>
    </w:p>
    <w:p w:rsidR="008E0550" w:rsidRDefault="008E0550" w:rsidP="008E0550">
      <w:pPr>
        <w:spacing w:after="0"/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الــــمادة :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النـــــــحو العربي </w:t>
      </w:r>
    </w:p>
    <w:p w:rsidR="008E0550" w:rsidRDefault="008E0550" w:rsidP="008E0550">
      <w:pPr>
        <w:spacing w:after="0"/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الموضوع :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الـــــــتوكيد</w:t>
      </w:r>
    </w:p>
    <w:p w:rsidR="008E0550" w:rsidRDefault="008E0550" w:rsidP="008E0550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وهو واحد من خمسة توابع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هي :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النعت والتوكيد وعطف البيان والنسق والبدل .</w:t>
      </w:r>
    </w:p>
    <w:p w:rsidR="008E0550" w:rsidRDefault="008E0550" w:rsidP="008E0550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والتوكيد ، والتأكيد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مؤخوذ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من وكّد ،و أكّد .</w:t>
      </w:r>
      <w:r w:rsidRPr="008E0550">
        <w:rPr>
          <w:rFonts w:hint="cs"/>
          <w:rtl/>
        </w:rPr>
        <w:t xml:space="preserve"> </w:t>
      </w:r>
      <w:r w:rsidRPr="008E0550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وهما</w:t>
      </w:r>
      <w:r w:rsidRPr="008E0550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proofErr w:type="gramStart"/>
      <w:r w:rsidRPr="008E0550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لغتان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.</w:t>
      </w:r>
      <w:proofErr w:type="gramEnd"/>
    </w:p>
    <w:p w:rsidR="008E0550" w:rsidRDefault="008E0550" w:rsidP="008E0550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وللتوكيد ضربان :</w:t>
      </w:r>
    </w:p>
    <w:p w:rsidR="008E0550" w:rsidRDefault="008E0550" w:rsidP="008E0550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الأول :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التوكيد اللفظيّ .</w:t>
      </w:r>
    </w:p>
    <w:p w:rsidR="008E0550" w:rsidRDefault="008E0550" w:rsidP="008E0550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الثاني :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التوكيد المعنويّ.</w:t>
      </w:r>
    </w:p>
    <w:p w:rsidR="008E0550" w:rsidRDefault="008E0550" w:rsidP="008E0550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التوكيد المعنوي : وهو التابع المراد به رفع احتمال تقدير مضاف الى المتبوع ، أو ارادة الخصوص بما ظاهره العموم . </w:t>
      </w:r>
    </w:p>
    <w:p w:rsidR="008E0550" w:rsidRDefault="008E0550" w:rsidP="008E0550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والتوكيد المعنوي يكون بألفاظ مخصوصة ، لذا قيل : لا يحتاج الى حد عند اكثرهم .وقد بدأت به جريًا على عادة النحويين من تقديمه ، لكونه بألفاظ محدودة  لا يتعداها الى غيرها . </w:t>
      </w:r>
    </w:p>
    <w:p w:rsidR="008E0550" w:rsidRDefault="008E0550" w:rsidP="008E0550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وله سبعة الفاظ : النفس ، والعين ، وكلا وكلتا ، وكلّ ، وجميع  ، وعامة .</w:t>
      </w:r>
    </w:p>
    <w:p w:rsidR="008E0550" w:rsidRDefault="008E0550" w:rsidP="008E0550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النفس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والعين :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</w:p>
    <w:p w:rsidR="008E0550" w:rsidRDefault="008E0550" w:rsidP="008E0550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 ويؤكد بهما لرفع احتمال المجاز عن الذات . </w:t>
      </w:r>
    </w:p>
    <w:p w:rsidR="008E0550" w:rsidRDefault="008E0550" w:rsidP="008E0550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قال ابن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مالك :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بالنفس أو بالعين الاسم أُكّدا     مع ضميرٍ طابق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المؤكدا</w:t>
      </w:r>
      <w:proofErr w:type="spellEnd"/>
    </w:p>
    <w:p w:rsidR="009B33B1" w:rsidRDefault="008E0550" w:rsidP="008E0550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ومن امثلة التوكيد بالنفس او بالعين قولنا : جاء القائدُ نفسُه ، أو عينهُ وفقد اذهبنا احتمال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مجيىء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من ينوب عنه ، أو مجيء خبره ، وصار قولنا نصًّا </w:t>
      </w:r>
      <w:r w:rsidR="009B33B1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على ما هو الظاهر منه .</w:t>
      </w:r>
    </w:p>
    <w:p w:rsidR="009B33B1" w:rsidRDefault="009B33B1" w:rsidP="008E0550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ولا بد من مجيء ضمير متصل بالنفس ، او العين مطابق للمؤكَّد في الافراد والتثنية والجمع .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تقول :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جاء العميدُ نفسُه وحضر الزيدان</w:t>
      </w:r>
      <w:r w:rsidR="008E0550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أنفسُهما ، وأنطلق العمالُ أنفسُهم ، أو أعينهم .فالضمير في هذه الأمثلة ـــــ كما ترى ــــ مطابق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للمؤكَّد .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ويلاحظ  من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lastRenderedPageBreak/>
        <w:t>الأمثلة ايضًا :أننا جمعنا كلمة نفس ، أو عين ثم أضفناها الى ضمير التثنية أو الجمع .</w:t>
      </w:r>
    </w:p>
    <w:p w:rsidR="009B33B1" w:rsidRDefault="009B33B1" w:rsidP="008E0550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كلا وكلتا : </w:t>
      </w:r>
    </w:p>
    <w:p w:rsidR="009B33B1" w:rsidRDefault="009B33B1" w:rsidP="008E0550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    وهما لفظان موضوعان للمثنى . الاول منهما للمثنى المذكر ، والثاني للمثنى المؤنث .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تقول :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جاء الرجلان كلاهما ، وجاءت المرأتان كلتاهما . </w:t>
      </w:r>
    </w:p>
    <w:p w:rsidR="009B33B1" w:rsidRDefault="009B33B1" w:rsidP="008E0550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كلٌّ ،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وجميعٌ ، وعامّةٌ :</w:t>
      </w:r>
    </w:p>
    <w:p w:rsidR="00BB67F7" w:rsidRDefault="009B33B1" w:rsidP="008E0550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   هذه الالفاظ يؤتى بها لتوكيد الجمع .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تقول :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جاء القوم ُ كلُّهم، أو جميعُهم ، أو عام</w:t>
      </w:r>
      <w:r w:rsidR="00BB67F7">
        <w:rPr>
          <w:rFonts w:ascii="Simplified Arabic" w:hAnsi="Simplified Arabic" w:cs="Simplified Arabic" w:hint="cs"/>
          <w:sz w:val="32"/>
          <w:szCs w:val="32"/>
          <w:rtl/>
          <w:lang w:bidi="ar-IQ"/>
        </w:rPr>
        <w:t>ّتُهم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BB67F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، وجاءت النساءُ كلُّهن ، أو عامّتُهن ، أو جميعهنَّ. </w:t>
      </w:r>
    </w:p>
    <w:p w:rsidR="009B33B1" w:rsidRDefault="00BB67F7" w:rsidP="008E0550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ويستفاد من هذه الألفاظ الخمسة ( كلا ، وكلتا ، كلّ ، وجميع ، وعامّة) في التوكيد لرفع توهّم عدم ارادة الشمول . ويتصل كما رأينا من الامثلة ضمير مطابق للمؤكَّد في الألفاظ : ( كلّ ، وجميع ، وعامّة ) . أما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الفظان :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( كلا ، و كلتا ) فهما ملحقان بالمثنى في رفعه ونصبه وجره ، وهما متصلان بضمير مطابق للمؤكَّد أيضًا ،  وهذا الضمير فائدته الربط بين المؤكَّد والمؤكٍّد .</w:t>
      </w:r>
    </w:p>
    <w:p w:rsidR="00BB67F7" w:rsidRDefault="00BB67F7" w:rsidP="008E0550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ولما كان المقصود بالتوكيد بهذه الألفاظ رفع احتمال مضاف الى المؤكَّد وعدم ارادة الشمول ، أو وقوع الحدث من احدهما في ( كلا وكلتا ) امتنع ان يقال : اختصم الزيدان كلاهما ، لامتناع وقوع الاختصام من احدهما ، ذلك ان صيغة الفعل تدل على أنه لا يقع من واحد فقط .</w:t>
      </w:r>
    </w:p>
    <w:p w:rsidR="00BB67F7" w:rsidRDefault="00BB67F7" w:rsidP="008E0550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</w:t>
      </w:r>
      <w:r w:rsidR="008E575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ولزيادة في التوكيد أو تقوية يؤتى بــ( </w:t>
      </w:r>
      <w:proofErr w:type="gramStart"/>
      <w:r w:rsidR="008E5751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أجمع ،</w:t>
      </w:r>
      <w:proofErr w:type="gramEnd"/>
      <w:r w:rsidR="008E575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أو جمعاء ، أو أجمعين ، أو جُمَع)</w:t>
      </w:r>
    </w:p>
    <w:p w:rsidR="008E5751" w:rsidRDefault="008E5751" w:rsidP="00CF74CC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بعد ( كلّ)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تقول :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جاء القومُ كلُّهم أجمعون ، و جاءتِ النساءُ كلُّهنّ جُمَعُ ، وارتحل الركبُ كلُّه أجمعُ ، وحضرتِ القبيلةُ كلُّها  جمعاءُ .ومن زيادة التوكيد قول الله عز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وجل :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</w:t>
      </w:r>
      <w:r w:rsidRPr="008E5751">
        <w:rPr>
          <w:rFonts w:ascii="Simplified Arabic" w:hAnsi="Simplified Arabic" w:cs="Simplified Arabic" w:hint="cs"/>
          <w:sz w:val="36"/>
          <w:szCs w:val="36"/>
          <w:lang w:bidi="ar-IQ"/>
        </w:rPr>
        <w:sym w:font="AGA Arabesque" w:char="F029"/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CF74CC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فسجد الملائكةُ كلُّهم أجمعون</w:t>
      </w:r>
      <w:r w:rsidRPr="008E5751">
        <w:rPr>
          <w:rFonts w:ascii="Simplified Arabic" w:hAnsi="Simplified Arabic" w:cs="Simplified Arabic" w:hint="cs"/>
          <w:sz w:val="40"/>
          <w:szCs w:val="40"/>
          <w:lang w:bidi="ar-IQ"/>
        </w:rPr>
        <w:sym w:font="AGA Arabesque" w:char="F028"/>
      </w:r>
      <w:r w:rsidRPr="008E5751">
        <w:rPr>
          <w:rFonts w:ascii="Simplified Arabic" w:hAnsi="Simplified Arabic" w:cs="Simplified Arabic" w:hint="cs"/>
          <w:sz w:val="40"/>
          <w:szCs w:val="40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[ سورة ص:73] .</w:t>
      </w:r>
    </w:p>
    <w:p w:rsidR="008E5751" w:rsidRDefault="008E5751" w:rsidP="008E5751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8E5751" w:rsidRDefault="008E5751" w:rsidP="008E5751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وقد اشار ابن مالك الى هذا بقوله :</w:t>
      </w:r>
    </w:p>
    <w:p w:rsidR="008E5751" w:rsidRDefault="008E5751" w:rsidP="008E5751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lastRenderedPageBreak/>
        <w:t xml:space="preserve">    وبعدَ كلٍّ أكّدوا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بأجمعا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          جمعاءَ ، أجمعينَ ، ثُمّ جُمَعَا </w:t>
      </w:r>
    </w:p>
    <w:p w:rsidR="008E5751" w:rsidRDefault="008E5751" w:rsidP="008E5751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وقد يرد التوكيد بأجمع ، وألفاظها  دون أن يسبق بلفظ (كلّ)</w:t>
      </w:r>
      <w:r w:rsidR="006D65DB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. </w:t>
      </w:r>
      <w:proofErr w:type="gramStart"/>
      <w:r w:rsidR="006D65DB">
        <w:rPr>
          <w:rFonts w:ascii="Simplified Arabic" w:hAnsi="Simplified Arabic" w:cs="Simplified Arabic" w:hint="cs"/>
          <w:sz w:val="32"/>
          <w:szCs w:val="32"/>
          <w:rtl/>
          <w:lang w:bidi="ar-IQ"/>
        </w:rPr>
        <w:t>ت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قول :</w:t>
      </w:r>
      <w:proofErr w:type="gramEnd"/>
      <w:r w:rsidR="006D65DB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جاء القومُ أجمعونَ ، وجاءت النساءُ جُمعُ ، وجاء الجيشُ أجمعُ ، والقبيلةُ جمعاءُ . قال الله تعالى: </w:t>
      </w:r>
      <w:r w:rsidR="006D65DB">
        <w:rPr>
          <w:rFonts w:ascii="Simplified Arabic" w:hAnsi="Simplified Arabic" w:cs="Simplified Arabic" w:hint="cs"/>
          <w:sz w:val="32"/>
          <w:szCs w:val="32"/>
          <w:lang w:bidi="ar-IQ"/>
        </w:rPr>
        <w:sym w:font="AGA Arabesque" w:char="F029"/>
      </w:r>
      <w:r w:rsidR="006D65DB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6D65DB" w:rsidRPr="006D65DB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ولأغوين</w:t>
      </w:r>
      <w:r w:rsidR="00CF74CC">
        <w:rPr>
          <w:rFonts w:ascii="Simplified Arabic" w:hAnsi="Simplified Arabic" w:cs="Simplified Arabic" w:hint="cs"/>
          <w:sz w:val="32"/>
          <w:szCs w:val="32"/>
          <w:rtl/>
          <w:lang w:bidi="ar-IQ"/>
        </w:rPr>
        <w:t>َّ</w:t>
      </w:r>
      <w:r w:rsidR="006D65DB" w:rsidRPr="006D65DB">
        <w:rPr>
          <w:rFonts w:ascii="Simplified Arabic" w:hAnsi="Simplified Arabic" w:cs="Simplified Arabic" w:hint="cs"/>
          <w:sz w:val="32"/>
          <w:szCs w:val="32"/>
          <w:rtl/>
          <w:lang w:bidi="ar-IQ"/>
        </w:rPr>
        <w:t>هم</w:t>
      </w:r>
      <w:r w:rsidR="006D65DB" w:rsidRPr="006D65D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6D65DB" w:rsidRPr="006D65DB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أجمعين</w:t>
      </w:r>
      <w:r w:rsidR="006D65DB">
        <w:rPr>
          <w:rFonts w:ascii="Simplified Arabic" w:hAnsi="Simplified Arabic" w:cs="Simplified Arabic"/>
          <w:sz w:val="32"/>
          <w:szCs w:val="32"/>
          <w:lang w:bidi="ar-IQ"/>
        </w:rPr>
        <w:sym w:font="AGA Arabesque" w:char="F028"/>
      </w:r>
      <w:r w:rsidR="006D65DB" w:rsidRPr="006D65D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[</w:t>
      </w:r>
      <w:r w:rsidR="006D65DB" w:rsidRPr="006D65DB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الحجر</w:t>
      </w:r>
      <w:r w:rsidR="006D65DB" w:rsidRPr="006D65D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: 39]</w:t>
      </w:r>
      <w:r w:rsidR="006D65DB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ومنه قول أحدهم :</w:t>
      </w:r>
    </w:p>
    <w:p w:rsidR="006D65DB" w:rsidRDefault="006D65DB" w:rsidP="008E5751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   يا ليتني كنتُ صبيًّا مُرضَعا      تحملني الذلفاءُ ح</w:t>
      </w:r>
      <w:r w:rsidR="008C5C8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ــــ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ولاً أكت</w:t>
      </w:r>
      <w:r w:rsidR="008C5C8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ــ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ع</w:t>
      </w:r>
      <w:r w:rsidR="008C5C8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ـــ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 </w:t>
      </w:r>
    </w:p>
    <w:p w:rsidR="006D65DB" w:rsidRDefault="006D65DB" w:rsidP="008E5751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  إذا بكيــــــْت ُ قبــــــّلــــتــــني أربــعا </w:t>
      </w:r>
      <w:r w:rsidR="008C5C8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  إذًا ظ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ل</w:t>
      </w:r>
      <w:r w:rsidR="008C5C8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ِ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ل</w:t>
      </w:r>
      <w:r w:rsidR="008C5C8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ْ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تُ الد</w:t>
      </w:r>
      <w:r w:rsidR="008C5C8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هْر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ّ</w:t>
      </w:r>
      <w:r w:rsidR="008C5C8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أبكي </w:t>
      </w:r>
      <w:proofErr w:type="gramStart"/>
      <w:r w:rsidR="008C5C8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أجمعا</w:t>
      </w:r>
      <w:proofErr w:type="gramEnd"/>
    </w:p>
    <w:p w:rsidR="008C5C8D" w:rsidRDefault="008C5C8D" w:rsidP="008E5751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ولا يجوز تثنية أجمع وجمعاء استغناءً بـــ( كلا وكلتا ). وقد اشار الى هذا ابن مالك بقوله :    وأغْنِ بِكلْتا في مثنى وكلا         عن وزن فعلاءَ ووزن أفعلا</w:t>
      </w:r>
    </w:p>
    <w:p w:rsidR="008C5C8D" w:rsidRDefault="008C5C8D" w:rsidP="008E5751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وقد اجاز الكوفيون تثنية أجمع وجمعاء ، فتقول على رأيهم : جاء الطالبان اجمعانِ، وجاءت الطالبتان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جمعاوان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ِ.</w:t>
      </w:r>
    </w:p>
    <w:p w:rsidR="00884291" w:rsidRDefault="008C5C8D" w:rsidP="008E5751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والنكرة محدودةً وغير محدودةً  لا تؤكد عند البصريين ، وأجاز الكوفيون توكيد النكرة المحدودة ، والمقصود بها : ما كان لها أوّلٌ وآخرٌ مثل : حول ، ويوم ، وليلة.  والمقصود بغير المحدودة : مالم يكن لها أوّلٌ وآخرٌ كـــ وقت ، وزمن ، وحين .</w:t>
      </w:r>
    </w:p>
    <w:p w:rsidR="008C5C8D" w:rsidRDefault="00884291" w:rsidP="008E5751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واستدل الكوفيون بجواز توكيد النكرة المحدودة</w:t>
      </w:r>
      <w:r w:rsidR="008C5C8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بقول الشاعر :</w:t>
      </w:r>
    </w:p>
    <w:p w:rsidR="00884291" w:rsidRDefault="00884291" w:rsidP="008E5751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        </w:t>
      </w:r>
      <w:r w:rsidR="00B05A8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  تحملني الذلفاء حولاً أكتعا</w:t>
      </w:r>
    </w:p>
    <w:p w:rsidR="00884291" w:rsidRDefault="00B05A8D" w:rsidP="008E5751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وقول الآخر:   قد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صرَّتِ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الب</w:t>
      </w:r>
      <w:r w:rsidR="00884291">
        <w:rPr>
          <w:rFonts w:ascii="Simplified Arabic" w:hAnsi="Simplified Arabic" w:cs="Simplified Arabic" w:hint="cs"/>
          <w:sz w:val="32"/>
          <w:szCs w:val="32"/>
          <w:rtl/>
          <w:lang w:bidi="ar-IQ"/>
        </w:rPr>
        <w:t>كرةُ يومًا أجمعا</w:t>
      </w:r>
    </w:p>
    <w:p w:rsidR="00884291" w:rsidRDefault="00884291" w:rsidP="008E5751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وقول الآخر : لكنّه شاقةُ </w:t>
      </w:r>
      <w:r w:rsidR="00B05A8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أن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قيل ذا رجبٌ       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ياليتَ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عدةَ ح</w:t>
      </w:r>
      <w:r w:rsidR="00B05A8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َوْلٍ كلِّه رجبُ</w:t>
      </w:r>
    </w:p>
    <w:p w:rsidR="008E5751" w:rsidRDefault="008E5751" w:rsidP="008E5751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B05A8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ويلحظ أن تكون النكرة المحدودة لا تكون إلا بالألفاظ الدالة على الإحاطة والشمول ، وذلك واضح في البيت الأول ( أكتعا) ، والبيت الثاني (أجمعا) ، والبيت الثالث (كله)0 </w:t>
      </w:r>
      <w:r w:rsidR="00E93A4B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</w:t>
      </w:r>
    </w:p>
    <w:p w:rsidR="008E5751" w:rsidRDefault="00E93A4B" w:rsidP="008E5751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 ويؤكد الضمير المتصل المرفوع بالعين أو النفس بعد توكيده بالضمير المنفصل ، نحو : قمتَ أنتَ نفسُك ، وقمتِ أنتِ نفسُكِ ، وقوموا أنتم أنفسُكم ، وقاما هما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lastRenderedPageBreak/>
        <w:t xml:space="preserve">أنفسُهما أو أعينُهما ، وقمْنَ أنتُنَّ أنفسُكنَّ ، وقمتُنّ أنتُنْ أنفسُكنّ ، وقاموا هم أنفسُهم أو أعينُهم 0 </w:t>
      </w:r>
    </w:p>
    <w:p w:rsidR="008E5751" w:rsidRDefault="00E93A4B" w:rsidP="008E5751">
      <w:pPr>
        <w:spacing w:after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أما إذا كان الضمير ضمير نصب أو جرّ ، فلا يؤكد بضمير الفصل ، تقول : أكرمتُهُ نفسَه ، ومررتُ بكِ نفسِك أو عينِك 0 أما إذا كان لفظ التوكيد غيرَ النفس أو العين ، فلا يؤكد كذلك بضمير الفصل ، تقول : قوموا كلُّكم </w:t>
      </w:r>
      <w:r w:rsidR="0027537A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، وقُمْنَ كلُّكنَّ ، وقوما كلُّكما ، ورأيتكم كلَّكم ، مررتُ بكم كلِّكم 0 </w:t>
      </w:r>
    </w:p>
    <w:p w:rsidR="008E0550" w:rsidRDefault="008E0550" w:rsidP="008E0550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    </w:t>
      </w:r>
    </w:p>
    <w:p w:rsidR="0002791F" w:rsidRDefault="0027537A" w:rsidP="008E0550">
      <w:pPr>
        <w:spacing w:after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التوكيد اللفظي: ويقصد به تكرار اللفظ الأول ، أو هو اللفظ ُالمكررُ به ما قبله ، وزاد في التسهيل : أو تقويتُه بموافقِهِ معنًى 0 ويقع التوكيد بتكرار اللفظ نفسِه ، أو ما كان بمعناه في كلٍّ من الاسم، والفعل ، والحرف ، تقول : جاء زيدٌ 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زيدٌ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، جاء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جاء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زيدٌ ، ونظرتُ إليكَ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إليكَ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، وتقول في المؤكِّد معن</w:t>
      </w:r>
      <w:r w:rsidR="0002791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ًى أو موافقةً : جاء قدِم زيدٌ ، وحقيقٌ جديرٌ أن أقولَ الحقَّ ، وأجلْ نعم أطعتَ وليَّكَ ، وانْزِلْ نزالِ عن كبريائك تجاه والديك 0 </w:t>
      </w:r>
    </w:p>
    <w:p w:rsidR="0002791F" w:rsidRDefault="0002791F" w:rsidP="0002791F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ونلاحظ أن الضمير المتصل قد أعيد في التكرار مع ما اتصل به في ( إليك إليك) فلا تقول: نظرتُ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إليكك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، بل إليك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إليك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0 وفي هذا يقول ابن مالك : </w:t>
      </w:r>
    </w:p>
    <w:p w:rsidR="002610BE" w:rsidRDefault="0002791F" w:rsidP="0002791F">
      <w:pPr>
        <w:tabs>
          <w:tab w:val="left" w:pos="931"/>
        </w:tabs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ab/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ولا تُعِدْ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لفظَ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ضمير متّصلْ      </w:t>
      </w:r>
      <w:r w:rsidR="002610BE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إلّا معَ اللفظ ِ الذي بهِ وُصِلْ </w:t>
      </w:r>
    </w:p>
    <w:p w:rsidR="002610BE" w:rsidRDefault="002610BE" w:rsidP="002610BE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ويعاد الحرف مع ما دخل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عليه ،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إي : الحرف غير المتصل ، نحو إنّ فأنها تعاد مع ما دخلت عليه كقولك : إنّ زيدًا إنّ زيدًا قادمٌ ، وفي الدارِ في الدارِ عمرٌو 0 </w:t>
      </w:r>
    </w:p>
    <w:p w:rsidR="008E0550" w:rsidRDefault="002610BE" w:rsidP="002610BE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فلا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تقول :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إنّ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إنّ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زيدٌا ، ولا : في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في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الدار عمرٌو 0 </w:t>
      </w:r>
    </w:p>
    <w:p w:rsidR="002610BE" w:rsidRDefault="002610BE" w:rsidP="002610BE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وإذا كان الحرف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للجواب ،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كرِّر وحدَه كقولك : نعم نعم جاء زيدٌ ، أو لا، لا حضر خالدٌ 0 </w:t>
      </w:r>
    </w:p>
    <w:p w:rsidR="002610BE" w:rsidRDefault="002610BE" w:rsidP="002610BE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lastRenderedPageBreak/>
        <w:t xml:space="preserve">ويؤكد بضمير الرفع كل ُّ ضمير متصل سواءٌ أكان المؤكَّد ضمير رفع ، أو نصب ، أو جرّ 0 تقول: حضرت أنتَ ، أكرمتُكَ أنتَ ، ومررتُ بك أنتَ 0 </w:t>
      </w:r>
    </w:p>
    <w:p w:rsidR="002610BE" w:rsidRDefault="002610BE" w:rsidP="002610BE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قال ابن مالك بهذا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الشأن :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</w:p>
    <w:p w:rsidR="002610BE" w:rsidRDefault="002610BE" w:rsidP="002610BE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  ومضمرُ</w:t>
      </w:r>
      <w:r w:rsidR="009E1AA0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الرفعِ الذي قد انفصلْ         أَكِّدْ به كلَّ ضمير </w:t>
      </w:r>
      <w:proofErr w:type="gramStart"/>
      <w:r w:rsidR="009E1AA0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اتَّصلْ</w:t>
      </w:r>
      <w:proofErr w:type="gramEnd"/>
      <w:r w:rsidR="009E1AA0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</w:p>
    <w:p w:rsidR="002610BE" w:rsidRDefault="009E1AA0" w:rsidP="002610BE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وفائدة التوكيد اللفظي هو تقرير الكلام أو تثبيته في ذهن السامع ، إذا ظهرت عليه أمارات الشك ، فإذا قلت : جاء عليٌّ ، وبان على وجه السامع مخايل الشك في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الجائي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، كررت لفظ عليّ، وإذا ظهر عليه الشك في وقوع المجيء ، قلت : جاء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جاء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عليٌّ ، وإذا ظهر عليه عدم الصدق في وقوع الحدث وصاحبه ، قلت : جاء عليٌّ جاء عليٌّ 0 </w:t>
      </w:r>
    </w:p>
    <w:p w:rsidR="002610BE" w:rsidRPr="009E1AA0" w:rsidRDefault="009E1AA0" w:rsidP="009E1AA0">
      <w:pPr>
        <w:jc w:val="center"/>
        <w:rPr>
          <w:rFonts w:ascii="Simplified Arabic" w:hAnsi="Simplified Arabic" w:cs="Simplified Arabic"/>
          <w:b/>
          <w:bCs/>
          <w:i/>
          <w:iCs/>
          <w:sz w:val="32"/>
          <w:szCs w:val="32"/>
          <w:rtl/>
          <w:lang w:bidi="ar-IQ"/>
        </w:rPr>
      </w:pPr>
      <w:proofErr w:type="gramStart"/>
      <w:r w:rsidRPr="009E1AA0">
        <w:rPr>
          <w:rFonts w:ascii="Simplified Arabic" w:hAnsi="Simplified Arabic" w:cs="Simplified Arabic" w:hint="cs"/>
          <w:b/>
          <w:bCs/>
          <w:i/>
          <w:iCs/>
          <w:sz w:val="32"/>
          <w:szCs w:val="32"/>
          <w:rtl/>
          <w:lang w:bidi="ar-IQ"/>
        </w:rPr>
        <w:t>مصادر</w:t>
      </w:r>
      <w:proofErr w:type="gramEnd"/>
      <w:r w:rsidRPr="009E1AA0">
        <w:rPr>
          <w:rFonts w:ascii="Simplified Arabic" w:hAnsi="Simplified Arabic" w:cs="Simplified Arabic" w:hint="cs"/>
          <w:b/>
          <w:bCs/>
          <w:i/>
          <w:iCs/>
          <w:sz w:val="32"/>
          <w:szCs w:val="32"/>
          <w:rtl/>
          <w:lang w:bidi="ar-IQ"/>
        </w:rPr>
        <w:t xml:space="preserve"> المحاضرة</w:t>
      </w:r>
    </w:p>
    <w:p w:rsidR="002610BE" w:rsidRPr="009E1AA0" w:rsidRDefault="009E1AA0" w:rsidP="009E1AA0">
      <w:pPr>
        <w:pStyle w:val="a3"/>
        <w:numPr>
          <w:ilvl w:val="0"/>
          <w:numId w:val="1"/>
        </w:numPr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شرح ابن عقيل على ألفية ابن مالك : عبدالله بن عقيل المصريّ الهمدانيّ ت 769 ه 0 </w:t>
      </w:r>
    </w:p>
    <w:p w:rsidR="002610BE" w:rsidRPr="00FC5865" w:rsidRDefault="00FC5865" w:rsidP="00FC5865">
      <w:pPr>
        <w:pStyle w:val="a3"/>
        <w:numPr>
          <w:ilvl w:val="0"/>
          <w:numId w:val="1"/>
        </w:numPr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شرح التصريح على التوضيح : الشيخ خالد بن عبدالله الأزهريّ ت 905ه 0 </w:t>
      </w:r>
    </w:p>
    <w:p w:rsidR="002610BE" w:rsidRPr="00FC5865" w:rsidRDefault="00FC5865" w:rsidP="00FC5865">
      <w:pPr>
        <w:pStyle w:val="a3"/>
        <w:numPr>
          <w:ilvl w:val="0"/>
          <w:numId w:val="1"/>
        </w:numPr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جامع الدروس العربية : الشيخ مصطفى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الغلايينيّ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0 </w:t>
      </w:r>
    </w:p>
    <w:p w:rsidR="002610BE" w:rsidRDefault="002610BE" w:rsidP="002610BE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2610BE" w:rsidRDefault="00FC5865" w:rsidP="00FC5865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د0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محسن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حسين علي</w:t>
      </w:r>
    </w:p>
    <w:p w:rsidR="002610BE" w:rsidRDefault="002610BE" w:rsidP="002610BE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2610BE" w:rsidRDefault="002610BE" w:rsidP="002610BE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2610BE" w:rsidRDefault="002610BE" w:rsidP="002610BE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sectPr w:rsidR="002610BE" w:rsidSect="00A66126">
      <w:footerReference w:type="default" r:id="rId9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6DF" w:rsidRDefault="00EA16DF" w:rsidP="007078C8">
      <w:pPr>
        <w:spacing w:after="0" w:line="240" w:lineRule="auto"/>
      </w:pPr>
      <w:r>
        <w:separator/>
      </w:r>
    </w:p>
  </w:endnote>
  <w:endnote w:type="continuationSeparator" w:id="0">
    <w:p w:rsidR="00EA16DF" w:rsidRDefault="00EA16DF" w:rsidP="007078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926338850"/>
      <w:docPartObj>
        <w:docPartGallery w:val="Page Numbers (Bottom of Page)"/>
        <w:docPartUnique/>
      </w:docPartObj>
    </w:sdtPr>
    <w:sdtEndPr>
      <w:rPr>
        <w:sz w:val="32"/>
        <w:szCs w:val="32"/>
      </w:rPr>
    </w:sdtEndPr>
    <w:sdtContent>
      <w:p w:rsidR="00A25E7E" w:rsidRPr="00A25E7E" w:rsidRDefault="00A25E7E">
        <w:pPr>
          <w:pStyle w:val="a5"/>
          <w:jc w:val="center"/>
          <w:rPr>
            <w:sz w:val="32"/>
            <w:szCs w:val="32"/>
          </w:rPr>
        </w:pPr>
        <w:r w:rsidRPr="00A25E7E">
          <w:rPr>
            <w:rFonts w:hint="cs"/>
            <w:sz w:val="32"/>
            <w:szCs w:val="32"/>
            <w:rtl/>
          </w:rPr>
          <w:t>(</w:t>
        </w:r>
        <w:r w:rsidRPr="00A25E7E">
          <w:rPr>
            <w:sz w:val="32"/>
            <w:szCs w:val="32"/>
          </w:rPr>
          <w:fldChar w:fldCharType="begin"/>
        </w:r>
        <w:r w:rsidRPr="00A25E7E">
          <w:rPr>
            <w:sz w:val="32"/>
            <w:szCs w:val="32"/>
          </w:rPr>
          <w:instrText>PAGE   \* MERGEFORMAT</w:instrText>
        </w:r>
        <w:r w:rsidRPr="00A25E7E">
          <w:rPr>
            <w:sz w:val="32"/>
            <w:szCs w:val="32"/>
          </w:rPr>
          <w:fldChar w:fldCharType="separate"/>
        </w:r>
        <w:r w:rsidRPr="00A25E7E">
          <w:rPr>
            <w:noProof/>
            <w:sz w:val="32"/>
            <w:szCs w:val="32"/>
            <w:rtl/>
            <w:lang w:val="ar-SA"/>
          </w:rPr>
          <w:t>3</w:t>
        </w:r>
        <w:r w:rsidRPr="00A25E7E">
          <w:rPr>
            <w:sz w:val="32"/>
            <w:szCs w:val="32"/>
          </w:rPr>
          <w:fldChar w:fldCharType="end"/>
        </w:r>
        <w:r w:rsidRPr="00A25E7E">
          <w:rPr>
            <w:rFonts w:hint="cs"/>
            <w:sz w:val="32"/>
            <w:szCs w:val="32"/>
            <w:rtl/>
          </w:rPr>
          <w:t>)</w:t>
        </w:r>
      </w:p>
    </w:sdtContent>
  </w:sdt>
  <w:p w:rsidR="00A25E7E" w:rsidRDefault="00A25E7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6DF" w:rsidRDefault="00EA16DF" w:rsidP="007078C8">
      <w:pPr>
        <w:spacing w:after="0" w:line="240" w:lineRule="auto"/>
      </w:pPr>
      <w:r>
        <w:separator/>
      </w:r>
    </w:p>
  </w:footnote>
  <w:footnote w:type="continuationSeparator" w:id="0">
    <w:p w:rsidR="00EA16DF" w:rsidRDefault="00EA16DF" w:rsidP="007078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51230E"/>
    <w:multiLevelType w:val="hybridMultilevel"/>
    <w:tmpl w:val="52001F08"/>
    <w:lvl w:ilvl="0" w:tplc="DCECF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94E"/>
    <w:rsid w:val="000143B4"/>
    <w:rsid w:val="0002791F"/>
    <w:rsid w:val="00031000"/>
    <w:rsid w:val="0004700F"/>
    <w:rsid w:val="000506EB"/>
    <w:rsid w:val="001C4C23"/>
    <w:rsid w:val="00244D03"/>
    <w:rsid w:val="002610BE"/>
    <w:rsid w:val="0027537A"/>
    <w:rsid w:val="00317A07"/>
    <w:rsid w:val="006D65DB"/>
    <w:rsid w:val="007078C8"/>
    <w:rsid w:val="007B06B3"/>
    <w:rsid w:val="00884291"/>
    <w:rsid w:val="008C5C8D"/>
    <w:rsid w:val="008E0550"/>
    <w:rsid w:val="008E558A"/>
    <w:rsid w:val="008E5751"/>
    <w:rsid w:val="00947BF3"/>
    <w:rsid w:val="009B33B1"/>
    <w:rsid w:val="009E1AA0"/>
    <w:rsid w:val="00A25E7E"/>
    <w:rsid w:val="00A66126"/>
    <w:rsid w:val="00B05A8D"/>
    <w:rsid w:val="00B10457"/>
    <w:rsid w:val="00BB67F7"/>
    <w:rsid w:val="00CF74CC"/>
    <w:rsid w:val="00E93A4B"/>
    <w:rsid w:val="00EA16DF"/>
    <w:rsid w:val="00ED394E"/>
    <w:rsid w:val="00ED7CCF"/>
    <w:rsid w:val="00FB5531"/>
    <w:rsid w:val="00FC5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1AA0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7078C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7078C8"/>
  </w:style>
  <w:style w:type="paragraph" w:styleId="a5">
    <w:name w:val="footer"/>
    <w:basedOn w:val="a"/>
    <w:link w:val="Char0"/>
    <w:uiPriority w:val="99"/>
    <w:unhideWhenUsed/>
    <w:rsid w:val="007078C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7078C8"/>
  </w:style>
  <w:style w:type="paragraph" w:styleId="a6">
    <w:name w:val="Balloon Text"/>
    <w:basedOn w:val="a"/>
    <w:link w:val="Char1"/>
    <w:uiPriority w:val="99"/>
    <w:semiHidden/>
    <w:unhideWhenUsed/>
    <w:rsid w:val="00A25E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A25E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1AA0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7078C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7078C8"/>
  </w:style>
  <w:style w:type="paragraph" w:styleId="a5">
    <w:name w:val="footer"/>
    <w:basedOn w:val="a"/>
    <w:link w:val="Char0"/>
    <w:uiPriority w:val="99"/>
    <w:unhideWhenUsed/>
    <w:rsid w:val="007078C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7078C8"/>
  </w:style>
  <w:style w:type="paragraph" w:styleId="a6">
    <w:name w:val="Balloon Text"/>
    <w:basedOn w:val="a"/>
    <w:link w:val="Char1"/>
    <w:uiPriority w:val="99"/>
    <w:semiHidden/>
    <w:unhideWhenUsed/>
    <w:rsid w:val="00A25E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A25E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23691-C72B-463C-87EA-DE5C367B6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919</Words>
  <Characters>5240</Characters>
  <Application>Microsoft Office Word</Application>
  <DocSecurity>0</DocSecurity>
  <Lines>43</Lines>
  <Paragraphs>12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6147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2014-04-02T02:21:00Z</cp:lastPrinted>
  <dcterms:created xsi:type="dcterms:W3CDTF">2014-03-31T18:12:00Z</dcterms:created>
  <dcterms:modified xsi:type="dcterms:W3CDTF">2014-04-02T02:27:00Z</dcterms:modified>
</cp:coreProperties>
</file>