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AC3" w:rsidRPr="00843AC3" w:rsidRDefault="00843AC3" w:rsidP="00843AC3">
      <w:pPr>
        <w:bidi w:val="0"/>
        <w:spacing w:after="0" w:line="240" w:lineRule="auto"/>
        <w:outlineLvl w:val="0"/>
        <w:rPr>
          <w:rFonts w:ascii="Arial" w:eastAsia="Times New Roman" w:hAnsi="Arial" w:cs="Arial"/>
          <w:b/>
          <w:bCs/>
          <w:color w:val="444444"/>
          <w:kern w:val="36"/>
          <w:sz w:val="45"/>
          <w:szCs w:val="45"/>
        </w:rPr>
      </w:pPr>
      <w:r w:rsidRPr="00843AC3">
        <w:rPr>
          <w:rFonts w:ascii="Arial" w:eastAsia="Times New Roman" w:hAnsi="Arial" w:cs="Arial"/>
          <w:b/>
          <w:bCs/>
          <w:color w:val="444444"/>
          <w:kern w:val="36"/>
          <w:sz w:val="45"/>
          <w:szCs w:val="45"/>
        </w:rPr>
        <w:t>Paraneoplastic Syndromes Clinical Presentation</w:t>
      </w:r>
    </w:p>
    <w:p w:rsidR="00843AC3" w:rsidRPr="00843AC3" w:rsidRDefault="00843AC3" w:rsidP="00843AC3">
      <w:pPr>
        <w:shd w:val="clear" w:color="auto" w:fill="FFFFFF"/>
        <w:bidi w:val="0"/>
        <w:spacing w:after="75" w:line="240" w:lineRule="auto"/>
        <w:outlineLvl w:val="1"/>
        <w:rPr>
          <w:rFonts w:ascii="Arial" w:eastAsia="Times New Roman" w:hAnsi="Arial" w:cs="Arial"/>
          <w:color w:val="444444"/>
          <w:sz w:val="25"/>
          <w:szCs w:val="25"/>
        </w:rPr>
      </w:pPr>
      <w:r w:rsidRPr="00843AC3">
        <w:rPr>
          <w:rFonts w:ascii="Arial" w:eastAsia="Times New Roman" w:hAnsi="Arial" w:cs="Arial"/>
          <w:color w:val="444444"/>
          <w:sz w:val="25"/>
          <w:szCs w:val="25"/>
        </w:rPr>
        <w:t>History</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Paraneoplastic syndromes most commonly occur in patients not known to have cancer, as well as in those with active cancer and those in remission after treatment. A complete history and physical examination findings can suggest neoplasia. Persons with a family history of malignancies (</w:t>
      </w:r>
      <w:proofErr w:type="spellStart"/>
      <w:r w:rsidRPr="00843AC3">
        <w:rPr>
          <w:rFonts w:ascii="Arial" w:eastAsia="Times New Roman" w:hAnsi="Arial" w:cs="Arial"/>
          <w:color w:val="000000"/>
          <w:sz w:val="19"/>
          <w:szCs w:val="19"/>
        </w:rPr>
        <w:t>eg</w:t>
      </w:r>
      <w:proofErr w:type="spellEnd"/>
      <w:r w:rsidRPr="00843AC3">
        <w:rPr>
          <w:rFonts w:ascii="Arial" w:eastAsia="Times New Roman" w:hAnsi="Arial" w:cs="Arial"/>
          <w:color w:val="000000"/>
          <w:sz w:val="19"/>
          <w:szCs w:val="19"/>
        </w:rPr>
        <w:t>, </w:t>
      </w:r>
      <w:hyperlink r:id="rId6" w:history="1">
        <w:r w:rsidRPr="00843AC3">
          <w:rPr>
            <w:rFonts w:ascii="Arial" w:eastAsia="Times New Roman" w:hAnsi="Arial" w:cs="Arial"/>
            <w:color w:val="5757A6"/>
            <w:sz w:val="19"/>
            <w:szCs w:val="19"/>
            <w:u w:val="single"/>
          </w:rPr>
          <w:t>breast</w:t>
        </w:r>
      </w:hyperlink>
      <w:r w:rsidRPr="00843AC3">
        <w:rPr>
          <w:rFonts w:ascii="Arial" w:eastAsia="Times New Roman" w:hAnsi="Arial" w:cs="Arial"/>
          <w:color w:val="000000"/>
          <w:sz w:val="19"/>
          <w:szCs w:val="19"/>
        </w:rPr>
        <w:t>,</w:t>
      </w:r>
      <w:hyperlink r:id="rId7" w:history="1">
        <w:r w:rsidRPr="00843AC3">
          <w:rPr>
            <w:rFonts w:ascii="Arial" w:eastAsia="Times New Roman" w:hAnsi="Arial" w:cs="Arial"/>
            <w:color w:val="5757A6"/>
            <w:sz w:val="16"/>
            <w:szCs w:val="16"/>
            <w:u w:val="single"/>
            <w:vertAlign w:val="superscript"/>
          </w:rPr>
          <w:t>[11, 12]</w:t>
        </w:r>
        <w:r w:rsidRPr="00843AC3">
          <w:rPr>
            <w:rFonts w:ascii="Arial" w:eastAsia="Times New Roman" w:hAnsi="Arial" w:cs="Arial"/>
            <w:color w:val="5757A6"/>
            <w:sz w:val="16"/>
            <w:szCs w:val="16"/>
            <w:vertAlign w:val="superscript"/>
          </w:rPr>
          <w:t> </w:t>
        </w:r>
      </w:hyperlink>
      <w:hyperlink r:id="rId8" w:history="1">
        <w:r w:rsidRPr="00843AC3">
          <w:rPr>
            <w:rFonts w:ascii="Arial" w:eastAsia="Times New Roman" w:hAnsi="Arial" w:cs="Arial"/>
            <w:color w:val="5757A6"/>
            <w:sz w:val="19"/>
            <w:szCs w:val="19"/>
            <w:u w:val="single"/>
          </w:rPr>
          <w:t>colon</w:t>
        </w:r>
      </w:hyperlink>
      <w:r w:rsidRPr="00843AC3">
        <w:rPr>
          <w:rFonts w:ascii="Arial" w:eastAsia="Times New Roman" w:hAnsi="Arial" w:cs="Arial"/>
          <w:color w:val="000000"/>
          <w:sz w:val="19"/>
          <w:szCs w:val="19"/>
        </w:rPr>
        <w:t>) may be at increased risk and should be screened for cancer. Nonspecific syndromes can precede the clinical manifestations of the tumor, and this occurrence is a negative prognostic factor.</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Because of their complexity and variety, the clinical presentations of these syndromes may vary greatly. Paraneoplastic syndromes are usually divided into the following categories:</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Miscellaneous (nonspecific)</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Rheumatologic</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Renal</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Gastrointestinal</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Hematologic</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Cutaneous</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Endocrine</w:t>
      </w:r>
    </w:p>
    <w:p w:rsidR="00843AC3" w:rsidRPr="00843AC3" w:rsidRDefault="00843AC3" w:rsidP="00843AC3">
      <w:pPr>
        <w:numPr>
          <w:ilvl w:val="0"/>
          <w:numId w:val="5"/>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Neurologic/neuromuscular</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Miscellaneous (nonspecific) syndromes</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9" w:history="1">
        <w:r w:rsidR="00843AC3" w:rsidRPr="00843AC3">
          <w:rPr>
            <w:rFonts w:ascii="Arial" w:eastAsia="Times New Roman" w:hAnsi="Arial" w:cs="Arial"/>
            <w:color w:val="5757A6"/>
            <w:sz w:val="19"/>
            <w:szCs w:val="19"/>
            <w:u w:val="single"/>
          </w:rPr>
          <w:t>Fever</w:t>
        </w:r>
      </w:hyperlink>
      <w:r w:rsidR="00843AC3" w:rsidRPr="00843AC3">
        <w:rPr>
          <w:rFonts w:ascii="Arial" w:eastAsia="Times New Roman" w:hAnsi="Arial" w:cs="Arial"/>
          <w:color w:val="000000"/>
          <w:sz w:val="19"/>
          <w:szCs w:val="19"/>
        </w:rPr>
        <w:t xml:space="preserve">, </w:t>
      </w:r>
      <w:proofErr w:type="spellStart"/>
      <w:r w:rsidR="00843AC3" w:rsidRPr="00843AC3">
        <w:rPr>
          <w:rFonts w:ascii="Arial" w:eastAsia="Times New Roman" w:hAnsi="Arial" w:cs="Arial"/>
          <w:color w:val="000000"/>
          <w:sz w:val="19"/>
          <w:szCs w:val="19"/>
        </w:rPr>
        <w:t>dysgeusia</w:t>
      </w:r>
      <w:proofErr w:type="spellEnd"/>
      <w:r w:rsidR="00843AC3" w:rsidRPr="00843AC3">
        <w:rPr>
          <w:rFonts w:ascii="Arial" w:eastAsia="Times New Roman" w:hAnsi="Arial" w:cs="Arial"/>
          <w:color w:val="000000"/>
          <w:sz w:val="19"/>
          <w:szCs w:val="19"/>
        </w:rPr>
        <w:t>, anorexia, and cachexia are included in this category. Fever is frequently associated with </w:t>
      </w:r>
      <w:hyperlink r:id="rId10" w:history="1">
        <w:r w:rsidR="00843AC3" w:rsidRPr="00843AC3">
          <w:rPr>
            <w:rFonts w:ascii="Arial" w:eastAsia="Times New Roman" w:hAnsi="Arial" w:cs="Arial"/>
            <w:color w:val="5757A6"/>
            <w:sz w:val="19"/>
            <w:szCs w:val="19"/>
            <w:u w:val="single"/>
          </w:rPr>
          <w:t>lymphomas</w:t>
        </w:r>
      </w:hyperlink>
      <w:r w:rsidR="00843AC3" w:rsidRPr="00843AC3">
        <w:rPr>
          <w:rFonts w:ascii="Arial" w:eastAsia="Times New Roman" w:hAnsi="Arial" w:cs="Arial"/>
          <w:color w:val="000000"/>
          <w:sz w:val="19"/>
          <w:szCs w:val="19"/>
        </w:rPr>
        <w:t>,</w:t>
      </w:r>
      <w:hyperlink r:id="rId11" w:history="1">
        <w:r w:rsidR="00843AC3" w:rsidRPr="00843AC3">
          <w:rPr>
            <w:rFonts w:ascii="Arial" w:eastAsia="Times New Roman" w:hAnsi="Arial" w:cs="Arial"/>
            <w:color w:val="5757A6"/>
            <w:sz w:val="16"/>
            <w:szCs w:val="16"/>
            <w:u w:val="single"/>
            <w:vertAlign w:val="superscript"/>
          </w:rPr>
          <w:t>[13]</w:t>
        </w:r>
        <w:r w:rsidR="00843AC3" w:rsidRPr="00843AC3">
          <w:rPr>
            <w:rFonts w:ascii="Arial" w:eastAsia="Times New Roman" w:hAnsi="Arial" w:cs="Arial"/>
            <w:color w:val="5757A6"/>
            <w:sz w:val="16"/>
            <w:szCs w:val="16"/>
            <w:vertAlign w:val="superscript"/>
          </w:rPr>
          <w:t> </w:t>
        </w:r>
      </w:hyperlink>
      <w:hyperlink r:id="rId12" w:history="1">
        <w:r w:rsidR="00843AC3" w:rsidRPr="00843AC3">
          <w:rPr>
            <w:rFonts w:ascii="Arial" w:eastAsia="Times New Roman" w:hAnsi="Arial" w:cs="Arial"/>
            <w:color w:val="5757A6"/>
            <w:sz w:val="19"/>
            <w:szCs w:val="19"/>
            <w:u w:val="single"/>
          </w:rPr>
          <w:t xml:space="preserve">acute </w:t>
        </w:r>
        <w:proofErr w:type="spellStart"/>
        <w:r w:rsidR="00843AC3" w:rsidRPr="00843AC3">
          <w:rPr>
            <w:rFonts w:ascii="Arial" w:eastAsia="Times New Roman" w:hAnsi="Arial" w:cs="Arial"/>
            <w:color w:val="5757A6"/>
            <w:sz w:val="19"/>
            <w:szCs w:val="19"/>
            <w:u w:val="single"/>
          </w:rPr>
          <w:t>leukemias</w:t>
        </w:r>
        <w:proofErr w:type="spellEnd"/>
      </w:hyperlink>
      <w:r w:rsidR="00843AC3" w:rsidRPr="00843AC3">
        <w:rPr>
          <w:rFonts w:ascii="Arial" w:eastAsia="Times New Roman" w:hAnsi="Arial" w:cs="Arial"/>
          <w:color w:val="000000"/>
          <w:sz w:val="19"/>
          <w:szCs w:val="19"/>
        </w:rPr>
        <w:t>, sarcomas, </w:t>
      </w:r>
      <w:hyperlink r:id="rId13" w:history="1">
        <w:r w:rsidR="00843AC3" w:rsidRPr="00843AC3">
          <w:rPr>
            <w:rFonts w:ascii="Arial" w:eastAsia="Times New Roman" w:hAnsi="Arial" w:cs="Arial"/>
            <w:color w:val="5757A6"/>
            <w:sz w:val="19"/>
            <w:szCs w:val="19"/>
            <w:u w:val="single"/>
          </w:rPr>
          <w:t>renal cell carcinomas</w:t>
        </w:r>
      </w:hyperlink>
      <w:r w:rsidR="00843AC3" w:rsidRPr="00843AC3">
        <w:rPr>
          <w:rFonts w:ascii="Arial" w:eastAsia="Times New Roman" w:hAnsi="Arial" w:cs="Arial"/>
          <w:color w:val="000000"/>
          <w:sz w:val="19"/>
          <w:szCs w:val="19"/>
        </w:rPr>
        <w:t> (</w:t>
      </w:r>
      <w:proofErr w:type="spellStart"/>
      <w:r w:rsidR="00843AC3" w:rsidRPr="00843AC3">
        <w:rPr>
          <w:rFonts w:ascii="Arial" w:eastAsia="Times New Roman" w:hAnsi="Arial" w:cs="Arial"/>
          <w:color w:val="000000"/>
          <w:sz w:val="19"/>
          <w:szCs w:val="19"/>
        </w:rPr>
        <w:t>Grawitz</w:t>
      </w:r>
      <w:proofErr w:type="spellEnd"/>
      <w:r w:rsidR="00843AC3" w:rsidRPr="00843AC3">
        <w:rPr>
          <w:rFonts w:ascii="Arial" w:eastAsia="Times New Roman" w:hAnsi="Arial" w:cs="Arial"/>
          <w:color w:val="000000"/>
          <w:sz w:val="19"/>
          <w:szCs w:val="19"/>
        </w:rPr>
        <w:t xml:space="preserve"> tumors), and digestive malignancies (including the liver).</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Rheumatologic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 xml:space="preserve">Paraneoplastic </w:t>
      </w:r>
      <w:proofErr w:type="spellStart"/>
      <w:r w:rsidRPr="00843AC3">
        <w:rPr>
          <w:rFonts w:ascii="Arial" w:eastAsia="Times New Roman" w:hAnsi="Arial" w:cs="Arial"/>
          <w:color w:val="000000"/>
          <w:sz w:val="19"/>
          <w:szCs w:val="19"/>
        </w:rPr>
        <w:t>arthropathies</w:t>
      </w:r>
      <w:proofErr w:type="spellEnd"/>
      <w:r w:rsidRPr="00843AC3">
        <w:rPr>
          <w:rFonts w:ascii="Arial" w:eastAsia="Times New Roman" w:hAnsi="Arial" w:cs="Arial"/>
          <w:color w:val="000000"/>
          <w:sz w:val="19"/>
          <w:szCs w:val="19"/>
        </w:rPr>
        <w:t xml:space="preserve"> arise as rheumatic polyarthritis</w:t>
      </w:r>
      <w:hyperlink r:id="rId14" w:history="1">
        <w:r w:rsidRPr="00843AC3">
          <w:rPr>
            <w:rFonts w:ascii="Arial" w:eastAsia="Times New Roman" w:hAnsi="Arial" w:cs="Arial"/>
            <w:color w:val="5757A6"/>
            <w:sz w:val="16"/>
            <w:szCs w:val="16"/>
            <w:u w:val="single"/>
            <w:vertAlign w:val="superscript"/>
          </w:rPr>
          <w:t>[14]</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or </w:t>
      </w:r>
      <w:hyperlink r:id="rId15" w:history="1">
        <w:r w:rsidRPr="00843AC3">
          <w:rPr>
            <w:rFonts w:ascii="Arial" w:eastAsia="Times New Roman" w:hAnsi="Arial" w:cs="Arial"/>
            <w:color w:val="5757A6"/>
            <w:sz w:val="19"/>
            <w:szCs w:val="19"/>
            <w:u w:val="single"/>
          </w:rPr>
          <w:t>polymyalgia</w:t>
        </w:r>
      </w:hyperlink>
      <w:r w:rsidRPr="00843AC3">
        <w:rPr>
          <w:rFonts w:ascii="Arial" w:eastAsia="Times New Roman" w:hAnsi="Arial" w:cs="Arial"/>
          <w:color w:val="000000"/>
          <w:sz w:val="19"/>
          <w:szCs w:val="19"/>
        </w:rPr>
        <w:t xml:space="preserve">, particularly in patients with myelomas; lymphomas; acute leukemia; malignant </w:t>
      </w:r>
      <w:proofErr w:type="spellStart"/>
      <w:r w:rsidRPr="00843AC3">
        <w:rPr>
          <w:rFonts w:ascii="Arial" w:eastAsia="Times New Roman" w:hAnsi="Arial" w:cs="Arial"/>
          <w:color w:val="000000"/>
          <w:sz w:val="19"/>
          <w:szCs w:val="19"/>
        </w:rPr>
        <w:t>histiocytosis</w:t>
      </w:r>
      <w:proofErr w:type="spellEnd"/>
      <w:r w:rsidRPr="00843AC3">
        <w:rPr>
          <w:rFonts w:ascii="Arial" w:eastAsia="Times New Roman" w:hAnsi="Arial" w:cs="Arial"/>
          <w:color w:val="000000"/>
          <w:sz w:val="19"/>
          <w:szCs w:val="19"/>
        </w:rPr>
        <w:t>; and tumors of the </w:t>
      </w:r>
      <w:hyperlink r:id="rId16" w:history="1">
        <w:r w:rsidRPr="00843AC3">
          <w:rPr>
            <w:rFonts w:ascii="Arial" w:eastAsia="Times New Roman" w:hAnsi="Arial" w:cs="Arial"/>
            <w:color w:val="5757A6"/>
            <w:sz w:val="19"/>
            <w:szCs w:val="19"/>
            <w:u w:val="single"/>
          </w:rPr>
          <w:t>colon</w:t>
        </w:r>
      </w:hyperlink>
      <w:r w:rsidRPr="00843AC3">
        <w:rPr>
          <w:rFonts w:ascii="Arial" w:eastAsia="Times New Roman" w:hAnsi="Arial" w:cs="Arial"/>
          <w:color w:val="000000"/>
          <w:sz w:val="19"/>
          <w:szCs w:val="19"/>
        </w:rPr>
        <w:t>, </w:t>
      </w:r>
      <w:hyperlink r:id="rId17" w:history="1">
        <w:r w:rsidRPr="00843AC3">
          <w:rPr>
            <w:rFonts w:ascii="Arial" w:eastAsia="Times New Roman" w:hAnsi="Arial" w:cs="Arial"/>
            <w:color w:val="5757A6"/>
            <w:sz w:val="19"/>
            <w:szCs w:val="19"/>
            <w:u w:val="single"/>
          </w:rPr>
          <w:t>pancreas</w:t>
        </w:r>
      </w:hyperlink>
      <w:r w:rsidRPr="00843AC3">
        <w:rPr>
          <w:rFonts w:ascii="Arial" w:eastAsia="Times New Roman" w:hAnsi="Arial" w:cs="Arial"/>
          <w:color w:val="000000"/>
          <w:sz w:val="19"/>
          <w:szCs w:val="19"/>
        </w:rPr>
        <w:t>, </w:t>
      </w:r>
      <w:hyperlink r:id="rId18" w:history="1">
        <w:r w:rsidRPr="00843AC3">
          <w:rPr>
            <w:rFonts w:ascii="Arial" w:eastAsia="Times New Roman" w:hAnsi="Arial" w:cs="Arial"/>
            <w:color w:val="5757A6"/>
            <w:sz w:val="19"/>
            <w:szCs w:val="19"/>
            <w:u w:val="single"/>
          </w:rPr>
          <w:t>prostate</w:t>
        </w:r>
      </w:hyperlink>
      <w:r w:rsidRPr="00843AC3">
        <w:rPr>
          <w:rFonts w:ascii="Arial" w:eastAsia="Times New Roman" w:hAnsi="Arial" w:cs="Arial"/>
          <w:color w:val="000000"/>
          <w:sz w:val="19"/>
          <w:szCs w:val="19"/>
        </w:rPr>
        <w:t>, and CNS. </w:t>
      </w:r>
      <w:hyperlink r:id="rId19" w:history="1">
        <w:r w:rsidRPr="00843AC3">
          <w:rPr>
            <w:rFonts w:ascii="Arial" w:eastAsia="Times New Roman" w:hAnsi="Arial" w:cs="Arial"/>
            <w:color w:val="5757A6"/>
            <w:sz w:val="19"/>
            <w:szCs w:val="19"/>
            <w:u w:val="single"/>
          </w:rPr>
          <w:t xml:space="preserve">Hypertrophic </w:t>
        </w:r>
        <w:proofErr w:type="spellStart"/>
        <w:r w:rsidRPr="00843AC3">
          <w:rPr>
            <w:rFonts w:ascii="Arial" w:eastAsia="Times New Roman" w:hAnsi="Arial" w:cs="Arial"/>
            <w:color w:val="5757A6"/>
            <w:sz w:val="19"/>
            <w:szCs w:val="19"/>
            <w:u w:val="single"/>
          </w:rPr>
          <w:t>osteoarthropathy</w:t>
        </w:r>
        <w:proofErr w:type="spellEnd"/>
      </w:hyperlink>
      <w:r w:rsidRPr="00843AC3">
        <w:rPr>
          <w:rFonts w:ascii="Arial" w:eastAsia="Times New Roman" w:hAnsi="Arial" w:cs="Arial"/>
          <w:color w:val="000000"/>
          <w:sz w:val="19"/>
          <w:szCs w:val="19"/>
        </w:rPr>
        <w:t> may be observed in patients with </w:t>
      </w:r>
      <w:hyperlink r:id="rId20" w:history="1">
        <w:r w:rsidRPr="00843AC3">
          <w:rPr>
            <w:rFonts w:ascii="Arial" w:eastAsia="Times New Roman" w:hAnsi="Arial" w:cs="Arial"/>
            <w:color w:val="5757A6"/>
            <w:sz w:val="19"/>
            <w:szCs w:val="19"/>
            <w:u w:val="single"/>
          </w:rPr>
          <w:t>lung cancers</w:t>
        </w:r>
      </w:hyperlink>
      <w:r w:rsidRPr="00843AC3">
        <w:rPr>
          <w:rFonts w:ascii="Arial" w:eastAsia="Times New Roman" w:hAnsi="Arial" w:cs="Arial"/>
          <w:color w:val="000000"/>
          <w:sz w:val="19"/>
          <w:szCs w:val="19"/>
        </w:rPr>
        <w:t>, </w:t>
      </w:r>
      <w:hyperlink r:id="rId21" w:history="1">
        <w:r w:rsidRPr="00843AC3">
          <w:rPr>
            <w:rFonts w:ascii="Arial" w:eastAsia="Times New Roman" w:hAnsi="Arial" w:cs="Arial"/>
            <w:color w:val="5757A6"/>
            <w:sz w:val="19"/>
            <w:szCs w:val="19"/>
            <w:u w:val="single"/>
          </w:rPr>
          <w:t>pleural mesothelioma</w:t>
        </w:r>
      </w:hyperlink>
      <w:r w:rsidRPr="00843AC3">
        <w:rPr>
          <w:rFonts w:ascii="Arial" w:eastAsia="Times New Roman" w:hAnsi="Arial" w:cs="Arial"/>
          <w:color w:val="000000"/>
          <w:sz w:val="19"/>
          <w:szCs w:val="19"/>
        </w:rPr>
        <w:t>, or </w:t>
      </w:r>
      <w:hyperlink r:id="rId22" w:history="1">
        <w:r w:rsidRPr="00843AC3">
          <w:rPr>
            <w:rFonts w:ascii="Arial" w:eastAsia="Times New Roman" w:hAnsi="Arial" w:cs="Arial"/>
            <w:color w:val="5757A6"/>
            <w:sz w:val="19"/>
            <w:szCs w:val="19"/>
            <w:u w:val="single"/>
          </w:rPr>
          <w:t xml:space="preserve">phrenic </w:t>
        </w:r>
        <w:proofErr w:type="spellStart"/>
        <w:r w:rsidRPr="00843AC3">
          <w:rPr>
            <w:rFonts w:ascii="Arial" w:eastAsia="Times New Roman" w:hAnsi="Arial" w:cs="Arial"/>
            <w:color w:val="5757A6"/>
            <w:sz w:val="19"/>
            <w:szCs w:val="19"/>
            <w:u w:val="single"/>
          </w:rPr>
          <w:t>neurilemmoma</w:t>
        </w:r>
        <w:proofErr w:type="spellEnd"/>
      </w:hyperlink>
      <w:r w:rsidRPr="00843AC3">
        <w:rPr>
          <w:rFonts w:ascii="Arial" w:eastAsia="Times New Roman" w:hAnsi="Arial" w:cs="Arial"/>
          <w:color w:val="000000"/>
          <w:sz w:val="19"/>
          <w:szCs w:val="19"/>
        </w:rPr>
        <w:t>.</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23" w:history="1">
        <w:r w:rsidR="00843AC3" w:rsidRPr="00843AC3">
          <w:rPr>
            <w:rFonts w:ascii="Arial" w:eastAsia="Times New Roman" w:hAnsi="Arial" w:cs="Arial"/>
            <w:color w:val="5757A6"/>
            <w:sz w:val="19"/>
            <w:szCs w:val="19"/>
            <w:u w:val="single"/>
          </w:rPr>
          <w:t>Scleroderma</w:t>
        </w:r>
      </w:hyperlink>
      <w:r w:rsidR="00843AC3" w:rsidRPr="00843AC3">
        <w:rPr>
          <w:rFonts w:ascii="Arial" w:eastAsia="Times New Roman" w:hAnsi="Arial" w:cs="Arial"/>
          <w:color w:val="000000"/>
          <w:sz w:val="19"/>
          <w:szCs w:val="19"/>
        </w:rPr>
        <w:t> may precede direct evidence of tumor. The widespread form is typical of malignancies of the </w:t>
      </w:r>
      <w:hyperlink r:id="rId24" w:history="1">
        <w:r w:rsidR="00843AC3" w:rsidRPr="00843AC3">
          <w:rPr>
            <w:rFonts w:ascii="Arial" w:eastAsia="Times New Roman" w:hAnsi="Arial" w:cs="Arial"/>
            <w:color w:val="5757A6"/>
            <w:sz w:val="19"/>
            <w:szCs w:val="19"/>
            <w:u w:val="single"/>
          </w:rPr>
          <w:t>breast</w:t>
        </w:r>
      </w:hyperlink>
      <w:r w:rsidR="00843AC3" w:rsidRPr="00843AC3">
        <w:rPr>
          <w:rFonts w:ascii="Arial" w:eastAsia="Times New Roman" w:hAnsi="Arial" w:cs="Arial"/>
          <w:color w:val="000000"/>
          <w:sz w:val="19"/>
          <w:szCs w:val="19"/>
        </w:rPr>
        <w:t>, </w:t>
      </w:r>
      <w:hyperlink r:id="rId25" w:history="1">
        <w:r w:rsidR="00843AC3" w:rsidRPr="00843AC3">
          <w:rPr>
            <w:rFonts w:ascii="Arial" w:eastAsia="Times New Roman" w:hAnsi="Arial" w:cs="Arial"/>
            <w:color w:val="5757A6"/>
            <w:sz w:val="19"/>
            <w:szCs w:val="19"/>
            <w:u w:val="single"/>
          </w:rPr>
          <w:t>uterus</w:t>
        </w:r>
      </w:hyperlink>
      <w:r w:rsidR="00843AC3" w:rsidRPr="00843AC3">
        <w:rPr>
          <w:rFonts w:ascii="Arial" w:eastAsia="Times New Roman" w:hAnsi="Arial" w:cs="Arial"/>
          <w:color w:val="000000"/>
          <w:sz w:val="19"/>
          <w:szCs w:val="19"/>
        </w:rPr>
        <w:t>, and </w:t>
      </w:r>
      <w:hyperlink r:id="rId26" w:history="1">
        <w:r w:rsidR="00843AC3" w:rsidRPr="00843AC3">
          <w:rPr>
            <w:rFonts w:ascii="Arial" w:eastAsia="Times New Roman" w:hAnsi="Arial" w:cs="Arial"/>
            <w:color w:val="5757A6"/>
            <w:sz w:val="19"/>
            <w:szCs w:val="19"/>
            <w:u w:val="single"/>
          </w:rPr>
          <w:t>lung</w:t>
        </w:r>
      </w:hyperlink>
      <w:r w:rsidR="00843AC3" w:rsidRPr="00843AC3">
        <w:rPr>
          <w:rFonts w:ascii="Arial" w:eastAsia="Times New Roman" w:hAnsi="Arial" w:cs="Arial"/>
          <w:color w:val="000000"/>
          <w:sz w:val="19"/>
          <w:szCs w:val="19"/>
        </w:rPr>
        <w:t> (both alveolar and bronchial forms). The localized form is characteristic of carcinoids and lung tumors (</w:t>
      </w:r>
      <w:proofErr w:type="spellStart"/>
      <w:r w:rsidR="00843AC3" w:rsidRPr="00843AC3">
        <w:rPr>
          <w:rFonts w:ascii="Arial" w:eastAsia="Times New Roman" w:hAnsi="Arial" w:cs="Arial"/>
          <w:color w:val="000000"/>
          <w:sz w:val="19"/>
          <w:szCs w:val="19"/>
        </w:rPr>
        <w:t>bronchoalveolar</w:t>
      </w:r>
      <w:proofErr w:type="spellEnd"/>
      <w:r w:rsidR="00843AC3" w:rsidRPr="00843AC3">
        <w:rPr>
          <w:rFonts w:ascii="Arial" w:eastAsia="Times New Roman" w:hAnsi="Arial" w:cs="Arial"/>
          <w:color w:val="000000"/>
          <w:sz w:val="19"/>
          <w:szCs w:val="19"/>
        </w:rPr>
        <w:t xml:space="preserve"> forms).</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27" w:history="1">
        <w:r w:rsidR="00843AC3" w:rsidRPr="00843AC3">
          <w:rPr>
            <w:rFonts w:ascii="Arial" w:eastAsia="Times New Roman" w:hAnsi="Arial" w:cs="Arial"/>
            <w:color w:val="5757A6"/>
            <w:sz w:val="19"/>
            <w:szCs w:val="19"/>
            <w:u w:val="single"/>
          </w:rPr>
          <w:t>Systemic lupus erythematosus</w:t>
        </w:r>
      </w:hyperlink>
      <w:r w:rsidR="00843AC3" w:rsidRPr="00843AC3">
        <w:rPr>
          <w:rFonts w:ascii="Arial" w:eastAsia="Times New Roman" w:hAnsi="Arial" w:cs="Arial"/>
          <w:color w:val="000000"/>
          <w:sz w:val="19"/>
          <w:szCs w:val="19"/>
        </w:rPr>
        <w:t> (SLE) may develop in patients with lymphomas or cancers of the lung, breast, or gonads.</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28" w:history="1">
        <w:r w:rsidR="00843AC3" w:rsidRPr="00843AC3">
          <w:rPr>
            <w:rFonts w:ascii="Arial" w:eastAsia="Times New Roman" w:hAnsi="Arial" w:cs="Arial"/>
            <w:color w:val="5757A6"/>
            <w:sz w:val="19"/>
            <w:szCs w:val="19"/>
            <w:u w:val="single"/>
          </w:rPr>
          <w:t>Secondary amyloidosis</w:t>
        </w:r>
      </w:hyperlink>
      <w:r w:rsidR="00843AC3" w:rsidRPr="00843AC3">
        <w:rPr>
          <w:rFonts w:ascii="Arial" w:eastAsia="Times New Roman" w:hAnsi="Arial" w:cs="Arial"/>
          <w:color w:val="000000"/>
          <w:sz w:val="19"/>
          <w:szCs w:val="19"/>
        </w:rPr>
        <w:t> of the connective tissues is a rare presentation in patients with myeloma, renal carcinoma, and lymphomas.</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Renal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 xml:space="preserve">Hypokalemic nephropathy, which is characterized by urinary potassium leakage of more than 20 </w:t>
      </w:r>
      <w:proofErr w:type="spellStart"/>
      <w:r w:rsidRPr="00843AC3">
        <w:rPr>
          <w:rFonts w:ascii="Arial" w:eastAsia="Times New Roman" w:hAnsi="Arial" w:cs="Arial"/>
          <w:color w:val="000000"/>
          <w:sz w:val="19"/>
          <w:szCs w:val="19"/>
        </w:rPr>
        <w:t>mEq</w:t>
      </w:r>
      <w:proofErr w:type="spellEnd"/>
      <w:r w:rsidRPr="00843AC3">
        <w:rPr>
          <w:rFonts w:ascii="Arial" w:eastAsia="Times New Roman" w:hAnsi="Arial" w:cs="Arial"/>
          <w:color w:val="000000"/>
          <w:sz w:val="19"/>
          <w:szCs w:val="19"/>
        </w:rPr>
        <w:t xml:space="preserve"> per 24 hours, may develop in patients with tumors that secrete adrenocorticotropic hormone (ACTH) or ACTH-like substances. It occurs in 50% of individuals with ACTH-secreting tumors of the lung (</w:t>
      </w:r>
      <w:proofErr w:type="spellStart"/>
      <w:r w:rsidRPr="00843AC3">
        <w:rPr>
          <w:rFonts w:ascii="Arial" w:eastAsia="Times New Roman" w:hAnsi="Arial" w:cs="Arial"/>
          <w:color w:val="000000"/>
          <w:sz w:val="19"/>
          <w:szCs w:val="19"/>
        </w:rPr>
        <w:t>ie</w:t>
      </w:r>
      <w:proofErr w:type="spellEnd"/>
      <w:r w:rsidRPr="00843AC3">
        <w:rPr>
          <w:rFonts w:ascii="Arial" w:eastAsia="Times New Roman" w:hAnsi="Arial" w:cs="Arial"/>
          <w:color w:val="000000"/>
          <w:sz w:val="19"/>
          <w:szCs w:val="19"/>
        </w:rPr>
        <w:t>, </w:t>
      </w:r>
      <w:hyperlink r:id="rId29" w:history="1">
        <w:r w:rsidRPr="00843AC3">
          <w:rPr>
            <w:rFonts w:ascii="Arial" w:eastAsia="Times New Roman" w:hAnsi="Arial" w:cs="Arial"/>
            <w:color w:val="5757A6"/>
            <w:sz w:val="19"/>
            <w:szCs w:val="19"/>
            <w:u w:val="single"/>
          </w:rPr>
          <w:t>small cell lung cancer</w:t>
        </w:r>
      </w:hyperlink>
      <w:hyperlink r:id="rId30" w:history="1">
        <w:r w:rsidRPr="00843AC3">
          <w:rPr>
            <w:rFonts w:ascii="Arial" w:eastAsia="Times New Roman" w:hAnsi="Arial" w:cs="Arial"/>
            <w:color w:val="5757A6"/>
            <w:sz w:val="16"/>
            <w:szCs w:val="16"/>
            <w:u w:val="single"/>
            <w:vertAlign w:val="superscript"/>
          </w:rPr>
          <w:t>[15]</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31" w:history="1">
        <w:r w:rsidR="00843AC3" w:rsidRPr="00843AC3">
          <w:rPr>
            <w:rFonts w:ascii="Arial" w:eastAsia="Times New Roman" w:hAnsi="Arial" w:cs="Arial"/>
            <w:color w:val="5757A6"/>
            <w:sz w:val="19"/>
            <w:szCs w:val="19"/>
            <w:u w:val="single"/>
          </w:rPr>
          <w:t>Hypokalemia</w:t>
        </w:r>
      </w:hyperlink>
      <w:r w:rsidR="00843AC3" w:rsidRPr="00843AC3">
        <w:rPr>
          <w:rFonts w:ascii="Arial" w:eastAsia="Times New Roman" w:hAnsi="Arial" w:cs="Arial"/>
          <w:color w:val="000000"/>
          <w:sz w:val="19"/>
          <w:szCs w:val="19"/>
        </w:rPr>
        <w:t>, </w:t>
      </w:r>
      <w:hyperlink r:id="rId32" w:history="1">
        <w:r w:rsidR="00843AC3" w:rsidRPr="00843AC3">
          <w:rPr>
            <w:rFonts w:ascii="Arial" w:eastAsia="Times New Roman" w:hAnsi="Arial" w:cs="Arial"/>
            <w:color w:val="5757A6"/>
            <w:sz w:val="19"/>
            <w:szCs w:val="19"/>
            <w:u w:val="single"/>
          </w:rPr>
          <w:t>hyponatremia</w:t>
        </w:r>
      </w:hyperlink>
      <w:r w:rsidR="00843AC3" w:rsidRPr="00843AC3">
        <w:rPr>
          <w:rFonts w:ascii="Arial" w:eastAsia="Times New Roman" w:hAnsi="Arial" w:cs="Arial"/>
          <w:color w:val="000000"/>
          <w:sz w:val="19"/>
          <w:szCs w:val="19"/>
        </w:rPr>
        <w:t> or </w:t>
      </w:r>
      <w:hyperlink r:id="rId33" w:history="1">
        <w:r w:rsidR="00843AC3" w:rsidRPr="00843AC3">
          <w:rPr>
            <w:rFonts w:ascii="Arial" w:eastAsia="Times New Roman" w:hAnsi="Arial" w:cs="Arial"/>
            <w:color w:val="5757A6"/>
            <w:sz w:val="19"/>
            <w:szCs w:val="19"/>
            <w:u w:val="single"/>
          </w:rPr>
          <w:t>hypernatremia</w:t>
        </w:r>
      </w:hyperlink>
      <w:r w:rsidR="00843AC3" w:rsidRPr="00843AC3">
        <w:rPr>
          <w:rFonts w:ascii="Arial" w:eastAsia="Times New Roman" w:hAnsi="Arial" w:cs="Arial"/>
          <w:color w:val="000000"/>
          <w:sz w:val="19"/>
          <w:szCs w:val="19"/>
        </w:rPr>
        <w:t>, </w:t>
      </w:r>
      <w:hyperlink r:id="rId34" w:history="1">
        <w:r w:rsidR="00843AC3" w:rsidRPr="00843AC3">
          <w:rPr>
            <w:rFonts w:ascii="Arial" w:eastAsia="Times New Roman" w:hAnsi="Arial" w:cs="Arial"/>
            <w:color w:val="5757A6"/>
            <w:sz w:val="19"/>
            <w:szCs w:val="19"/>
            <w:u w:val="single"/>
          </w:rPr>
          <w:t>hyperphosphatemia</w:t>
        </w:r>
      </w:hyperlink>
      <w:r w:rsidR="00843AC3" w:rsidRPr="00843AC3">
        <w:rPr>
          <w:rFonts w:ascii="Arial" w:eastAsia="Times New Roman" w:hAnsi="Arial" w:cs="Arial"/>
          <w:color w:val="000000"/>
          <w:sz w:val="19"/>
          <w:szCs w:val="19"/>
        </w:rPr>
        <w:t>, and alkalosis or acidosis may result from other types of tumors that produce ACTH, antidiuretic hormone (ADH), or gut hormones (see Endocrine and neuromuscular, below).</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35" w:history="1">
        <w:r w:rsidR="00843AC3" w:rsidRPr="00843AC3">
          <w:rPr>
            <w:rFonts w:ascii="Arial" w:eastAsia="Times New Roman" w:hAnsi="Arial" w:cs="Arial"/>
            <w:color w:val="5757A6"/>
            <w:sz w:val="19"/>
            <w:szCs w:val="19"/>
            <w:u w:val="single"/>
          </w:rPr>
          <w:t>Nephrotic syndrome</w:t>
        </w:r>
      </w:hyperlink>
      <w:r w:rsidR="00843AC3" w:rsidRPr="00843AC3">
        <w:rPr>
          <w:rFonts w:ascii="Arial" w:eastAsia="Times New Roman" w:hAnsi="Arial" w:cs="Arial"/>
          <w:color w:val="000000"/>
          <w:sz w:val="19"/>
          <w:szCs w:val="19"/>
        </w:rPr>
        <w:t xml:space="preserve"> is observed, although infrequently, in patients who </w:t>
      </w:r>
      <w:proofErr w:type="spellStart"/>
      <w:r w:rsidR="00843AC3" w:rsidRPr="00843AC3">
        <w:rPr>
          <w:rFonts w:ascii="Arial" w:eastAsia="Times New Roman" w:hAnsi="Arial" w:cs="Arial"/>
          <w:color w:val="000000"/>
          <w:sz w:val="19"/>
          <w:szCs w:val="19"/>
        </w:rPr>
        <w:t>have</w:t>
      </w:r>
      <w:hyperlink r:id="rId36" w:history="1">
        <w:r w:rsidR="00843AC3" w:rsidRPr="00843AC3">
          <w:rPr>
            <w:rFonts w:ascii="Arial" w:eastAsia="Times New Roman" w:hAnsi="Arial" w:cs="Arial"/>
            <w:color w:val="5757A6"/>
            <w:sz w:val="19"/>
            <w:szCs w:val="19"/>
            <w:u w:val="single"/>
          </w:rPr>
          <w:t>Hodgkin</w:t>
        </w:r>
        <w:proofErr w:type="spellEnd"/>
        <w:r w:rsidR="00843AC3" w:rsidRPr="00843AC3">
          <w:rPr>
            <w:rFonts w:ascii="Arial" w:eastAsia="Times New Roman" w:hAnsi="Arial" w:cs="Arial"/>
            <w:color w:val="5757A6"/>
            <w:sz w:val="19"/>
            <w:szCs w:val="19"/>
            <w:u w:val="single"/>
          </w:rPr>
          <w:t xml:space="preserve"> lymphoma</w:t>
        </w:r>
      </w:hyperlink>
      <w:r w:rsidR="00843AC3" w:rsidRPr="00843AC3">
        <w:rPr>
          <w:rFonts w:ascii="Arial" w:eastAsia="Times New Roman" w:hAnsi="Arial" w:cs="Arial"/>
          <w:color w:val="000000"/>
          <w:sz w:val="19"/>
          <w:szCs w:val="19"/>
        </w:rPr>
        <w:t> (HL); </w:t>
      </w:r>
      <w:hyperlink r:id="rId37" w:history="1">
        <w:r w:rsidR="00843AC3" w:rsidRPr="00843AC3">
          <w:rPr>
            <w:rFonts w:ascii="Arial" w:eastAsia="Times New Roman" w:hAnsi="Arial" w:cs="Arial"/>
            <w:color w:val="5757A6"/>
            <w:sz w:val="19"/>
            <w:szCs w:val="19"/>
            <w:u w:val="single"/>
          </w:rPr>
          <w:t>non-Hodgkin lymphoma</w:t>
        </w:r>
      </w:hyperlink>
      <w:r w:rsidR="00843AC3" w:rsidRPr="00843AC3">
        <w:rPr>
          <w:rFonts w:ascii="Arial" w:eastAsia="Times New Roman" w:hAnsi="Arial" w:cs="Arial"/>
          <w:color w:val="000000"/>
          <w:sz w:val="19"/>
          <w:szCs w:val="19"/>
        </w:rPr>
        <w:t xml:space="preserve"> (NHL); </w:t>
      </w:r>
      <w:proofErr w:type="spellStart"/>
      <w:r w:rsidR="00843AC3" w:rsidRPr="00843AC3">
        <w:rPr>
          <w:rFonts w:ascii="Arial" w:eastAsia="Times New Roman" w:hAnsi="Arial" w:cs="Arial"/>
          <w:color w:val="000000"/>
          <w:sz w:val="19"/>
          <w:szCs w:val="19"/>
        </w:rPr>
        <w:t>leukemias</w:t>
      </w:r>
      <w:proofErr w:type="spellEnd"/>
      <w:r w:rsidR="00843AC3" w:rsidRPr="00843AC3">
        <w:rPr>
          <w:rFonts w:ascii="Arial" w:eastAsia="Times New Roman" w:hAnsi="Arial" w:cs="Arial"/>
          <w:color w:val="000000"/>
          <w:sz w:val="19"/>
          <w:szCs w:val="19"/>
        </w:rPr>
        <w:t>; </w:t>
      </w:r>
      <w:hyperlink r:id="rId38" w:history="1">
        <w:r w:rsidR="00843AC3" w:rsidRPr="00843AC3">
          <w:rPr>
            <w:rFonts w:ascii="Arial" w:eastAsia="Times New Roman" w:hAnsi="Arial" w:cs="Arial"/>
            <w:color w:val="5757A6"/>
            <w:sz w:val="19"/>
            <w:szCs w:val="19"/>
            <w:u w:val="single"/>
          </w:rPr>
          <w:t>melanomas</w:t>
        </w:r>
      </w:hyperlink>
      <w:r w:rsidR="00843AC3" w:rsidRPr="00843AC3">
        <w:rPr>
          <w:rFonts w:ascii="Arial" w:eastAsia="Times New Roman" w:hAnsi="Arial" w:cs="Arial"/>
          <w:color w:val="000000"/>
          <w:sz w:val="19"/>
          <w:szCs w:val="19"/>
        </w:rPr>
        <w:t>; or malignancies of </w:t>
      </w:r>
      <w:hyperlink r:id="rId39" w:history="1">
        <w:r w:rsidR="00843AC3" w:rsidRPr="00843AC3">
          <w:rPr>
            <w:rFonts w:ascii="Arial" w:eastAsia="Times New Roman" w:hAnsi="Arial" w:cs="Arial"/>
            <w:color w:val="5757A6"/>
            <w:sz w:val="19"/>
            <w:szCs w:val="19"/>
            <w:u w:val="single"/>
          </w:rPr>
          <w:t>lung</w:t>
        </w:r>
      </w:hyperlink>
      <w:r w:rsidR="00843AC3" w:rsidRPr="00843AC3">
        <w:rPr>
          <w:rFonts w:ascii="Arial" w:eastAsia="Times New Roman" w:hAnsi="Arial" w:cs="Arial"/>
          <w:color w:val="000000"/>
          <w:sz w:val="19"/>
          <w:szCs w:val="19"/>
        </w:rPr>
        <w:t>, </w:t>
      </w:r>
      <w:hyperlink r:id="rId40" w:history="1">
        <w:r w:rsidR="00843AC3" w:rsidRPr="00843AC3">
          <w:rPr>
            <w:rFonts w:ascii="Arial" w:eastAsia="Times New Roman" w:hAnsi="Arial" w:cs="Arial"/>
            <w:color w:val="5757A6"/>
            <w:sz w:val="19"/>
            <w:szCs w:val="19"/>
            <w:u w:val="single"/>
          </w:rPr>
          <w:t>thyroid</w:t>
        </w:r>
      </w:hyperlink>
      <w:r w:rsidR="00843AC3" w:rsidRPr="00843AC3">
        <w:rPr>
          <w:rFonts w:ascii="Arial" w:eastAsia="Times New Roman" w:hAnsi="Arial" w:cs="Arial"/>
          <w:color w:val="000000"/>
          <w:sz w:val="19"/>
          <w:szCs w:val="19"/>
        </w:rPr>
        <w:t>, </w:t>
      </w:r>
      <w:hyperlink r:id="rId41" w:history="1">
        <w:r w:rsidR="00843AC3" w:rsidRPr="00843AC3">
          <w:rPr>
            <w:rFonts w:ascii="Arial" w:eastAsia="Times New Roman" w:hAnsi="Arial" w:cs="Arial"/>
            <w:color w:val="5757A6"/>
            <w:sz w:val="19"/>
            <w:szCs w:val="19"/>
            <w:u w:val="single"/>
          </w:rPr>
          <w:t>colon</w:t>
        </w:r>
      </w:hyperlink>
      <w:r w:rsidR="00843AC3" w:rsidRPr="00843AC3">
        <w:rPr>
          <w:rFonts w:ascii="Arial" w:eastAsia="Times New Roman" w:hAnsi="Arial" w:cs="Arial"/>
          <w:color w:val="000000"/>
          <w:sz w:val="19"/>
          <w:szCs w:val="19"/>
        </w:rPr>
        <w:t>, </w:t>
      </w:r>
      <w:hyperlink r:id="rId42" w:history="1">
        <w:r w:rsidR="00843AC3" w:rsidRPr="00843AC3">
          <w:rPr>
            <w:rFonts w:ascii="Arial" w:eastAsia="Times New Roman" w:hAnsi="Arial" w:cs="Arial"/>
            <w:color w:val="5757A6"/>
            <w:sz w:val="19"/>
            <w:szCs w:val="19"/>
            <w:u w:val="single"/>
          </w:rPr>
          <w:t>breast</w:t>
        </w:r>
      </w:hyperlink>
      <w:r w:rsidR="00843AC3" w:rsidRPr="00843AC3">
        <w:rPr>
          <w:rFonts w:ascii="Arial" w:eastAsia="Times New Roman" w:hAnsi="Arial" w:cs="Arial"/>
          <w:color w:val="000000"/>
          <w:sz w:val="19"/>
          <w:szCs w:val="19"/>
        </w:rPr>
        <w:t>, </w:t>
      </w:r>
      <w:hyperlink r:id="rId43" w:history="1">
        <w:r w:rsidR="00843AC3" w:rsidRPr="00843AC3">
          <w:rPr>
            <w:rFonts w:ascii="Arial" w:eastAsia="Times New Roman" w:hAnsi="Arial" w:cs="Arial"/>
            <w:color w:val="5757A6"/>
            <w:sz w:val="19"/>
            <w:szCs w:val="19"/>
            <w:u w:val="single"/>
          </w:rPr>
          <w:t>ovary</w:t>
        </w:r>
      </w:hyperlink>
      <w:r w:rsidR="00843AC3" w:rsidRPr="00843AC3">
        <w:rPr>
          <w:rFonts w:ascii="Arial" w:eastAsia="Times New Roman" w:hAnsi="Arial" w:cs="Arial"/>
          <w:color w:val="000000"/>
          <w:sz w:val="19"/>
          <w:szCs w:val="19"/>
        </w:rPr>
        <w:t>, or </w:t>
      </w:r>
      <w:hyperlink r:id="rId44" w:history="1">
        <w:r w:rsidR="00843AC3" w:rsidRPr="00843AC3">
          <w:rPr>
            <w:rFonts w:ascii="Arial" w:eastAsia="Times New Roman" w:hAnsi="Arial" w:cs="Arial"/>
            <w:color w:val="5757A6"/>
            <w:sz w:val="19"/>
            <w:szCs w:val="19"/>
            <w:u w:val="single"/>
          </w:rPr>
          <w:t>pancreatic head</w:t>
        </w:r>
      </w:hyperlink>
      <w:r w:rsidR="00843AC3" w:rsidRPr="00843AC3">
        <w:rPr>
          <w:rFonts w:ascii="Arial" w:eastAsia="Times New Roman" w:hAnsi="Arial" w:cs="Arial"/>
          <w:color w:val="000000"/>
          <w:sz w:val="19"/>
          <w:szCs w:val="19"/>
        </w:rPr>
        <w:t>.</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Secondary amyloidosis of the kidneys, heart, or CNS may rarely be a presenting feature in patients with myeloma, renal carcinoma, or lymphomas. The clinical picture of secondary amyloidosis is related to renal and cardiac injuries.</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lastRenderedPageBreak/>
        <w:t>Gastrointestinal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Watery diarrhea</w:t>
      </w:r>
      <w:hyperlink r:id="rId45" w:history="1">
        <w:r w:rsidRPr="00843AC3">
          <w:rPr>
            <w:rFonts w:ascii="Arial" w:eastAsia="Times New Roman" w:hAnsi="Arial" w:cs="Arial"/>
            <w:color w:val="5757A6"/>
            <w:sz w:val="16"/>
            <w:szCs w:val="16"/>
            <w:u w:val="single"/>
            <w:vertAlign w:val="superscript"/>
          </w:rPr>
          <w:t>[16]</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 xml:space="preserve">accompanied by an electrolyte imbalance leads to asthenia, confusion, and exhaustion. These problems are typical of patients with </w:t>
      </w:r>
      <w:proofErr w:type="spellStart"/>
      <w:r w:rsidRPr="00843AC3">
        <w:rPr>
          <w:rFonts w:ascii="Arial" w:eastAsia="Times New Roman" w:hAnsi="Arial" w:cs="Arial"/>
          <w:color w:val="000000"/>
          <w:sz w:val="19"/>
          <w:szCs w:val="19"/>
        </w:rPr>
        <w:t>proctosigmoid</w:t>
      </w:r>
      <w:proofErr w:type="spellEnd"/>
      <w:r w:rsidRPr="00843AC3">
        <w:rPr>
          <w:rFonts w:ascii="Arial" w:eastAsia="Times New Roman" w:hAnsi="Arial" w:cs="Arial"/>
          <w:color w:val="000000"/>
          <w:sz w:val="19"/>
          <w:szCs w:val="19"/>
        </w:rPr>
        <w:t xml:space="preserve"> tumors (both benign and malignant) and of </w:t>
      </w:r>
      <w:hyperlink r:id="rId46" w:history="1">
        <w:r w:rsidRPr="00843AC3">
          <w:rPr>
            <w:rFonts w:ascii="Arial" w:eastAsia="Times New Roman" w:hAnsi="Arial" w:cs="Arial"/>
            <w:color w:val="5757A6"/>
            <w:sz w:val="19"/>
            <w:szCs w:val="19"/>
            <w:u w:val="single"/>
          </w:rPr>
          <w:t>medullary thyroid carcinomas</w:t>
        </w:r>
      </w:hyperlink>
      <w:r w:rsidRPr="00843AC3">
        <w:rPr>
          <w:rFonts w:ascii="Arial" w:eastAsia="Times New Roman" w:hAnsi="Arial" w:cs="Arial"/>
          <w:color w:val="000000"/>
          <w:sz w:val="19"/>
          <w:szCs w:val="19"/>
        </w:rPr>
        <w:t> (MTCs) that produce several prostaglandins (PGs; especially PG E2 and F2) that lead to malabsorption and, consequently, unavailability of nutrients.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These alterations also can be observed in patients with any of the following:</w:t>
      </w:r>
    </w:p>
    <w:p w:rsidR="00843AC3" w:rsidRPr="00843AC3" w:rsidRDefault="00843AC3" w:rsidP="00843AC3">
      <w:pPr>
        <w:numPr>
          <w:ilvl w:val="0"/>
          <w:numId w:val="6"/>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Melanomas</w:t>
      </w:r>
    </w:p>
    <w:p w:rsidR="00843AC3" w:rsidRPr="00843AC3" w:rsidRDefault="00843AC3" w:rsidP="00843AC3">
      <w:pPr>
        <w:numPr>
          <w:ilvl w:val="0"/>
          <w:numId w:val="6"/>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Myelomas</w:t>
      </w:r>
    </w:p>
    <w:p w:rsidR="00843AC3" w:rsidRPr="00843AC3" w:rsidRDefault="00843AC3" w:rsidP="00843AC3">
      <w:pPr>
        <w:numPr>
          <w:ilvl w:val="0"/>
          <w:numId w:val="6"/>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Ovarian tumors</w:t>
      </w:r>
    </w:p>
    <w:p w:rsidR="00843AC3" w:rsidRPr="00843AC3" w:rsidRDefault="00843AC3" w:rsidP="00843AC3">
      <w:pPr>
        <w:numPr>
          <w:ilvl w:val="0"/>
          <w:numId w:val="6"/>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Pineal body tumors</w:t>
      </w:r>
    </w:p>
    <w:p w:rsidR="00843AC3" w:rsidRPr="00843AC3" w:rsidRDefault="00843AC3" w:rsidP="00843AC3">
      <w:pPr>
        <w:numPr>
          <w:ilvl w:val="0"/>
          <w:numId w:val="6"/>
        </w:numPr>
        <w:shd w:val="clear" w:color="auto" w:fill="FFFFFF"/>
        <w:bidi w:val="0"/>
        <w:spacing w:after="0" w:line="240" w:lineRule="auto"/>
        <w:ind w:left="150"/>
        <w:rPr>
          <w:rFonts w:ascii="Arial" w:eastAsia="Times New Roman" w:hAnsi="Arial" w:cs="Arial"/>
          <w:color w:val="000000"/>
          <w:sz w:val="19"/>
          <w:szCs w:val="19"/>
        </w:rPr>
      </w:pPr>
      <w:r w:rsidRPr="00843AC3">
        <w:rPr>
          <w:rFonts w:ascii="Arial" w:eastAsia="Times New Roman" w:hAnsi="Arial" w:cs="Arial"/>
          <w:color w:val="000000"/>
          <w:sz w:val="19"/>
          <w:szCs w:val="19"/>
        </w:rPr>
        <w:t>Lung metastases</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Hematologic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 xml:space="preserve">Symptoms related to </w:t>
      </w:r>
      <w:proofErr w:type="spellStart"/>
      <w:r w:rsidRPr="00843AC3">
        <w:rPr>
          <w:rFonts w:ascii="Arial" w:eastAsia="Times New Roman" w:hAnsi="Arial" w:cs="Arial"/>
          <w:color w:val="000000"/>
          <w:sz w:val="19"/>
          <w:szCs w:val="19"/>
        </w:rPr>
        <w:t>erythrocytosis</w:t>
      </w:r>
      <w:proofErr w:type="spellEnd"/>
      <w:r w:rsidRPr="00843AC3">
        <w:rPr>
          <w:rFonts w:ascii="Arial" w:eastAsia="Times New Roman" w:hAnsi="Arial" w:cs="Arial"/>
          <w:color w:val="000000"/>
          <w:sz w:val="19"/>
          <w:szCs w:val="19"/>
        </w:rPr>
        <w:t xml:space="preserve"> or anemia,</w:t>
      </w:r>
      <w:hyperlink r:id="rId47" w:history="1">
        <w:r w:rsidRPr="00843AC3">
          <w:rPr>
            <w:rFonts w:ascii="Arial" w:eastAsia="Times New Roman" w:hAnsi="Arial" w:cs="Arial"/>
            <w:color w:val="5757A6"/>
            <w:sz w:val="16"/>
            <w:szCs w:val="16"/>
            <w:u w:val="single"/>
            <w:vertAlign w:val="superscript"/>
          </w:rPr>
          <w:t>[16]</w:t>
        </w:r>
        <w:r w:rsidRPr="00843AC3">
          <w:rPr>
            <w:rFonts w:ascii="Arial" w:eastAsia="Times New Roman" w:hAnsi="Arial" w:cs="Arial"/>
            <w:color w:val="5757A6"/>
            <w:sz w:val="16"/>
            <w:szCs w:val="16"/>
            <w:vertAlign w:val="superscript"/>
          </w:rPr>
          <w:t> </w:t>
        </w:r>
      </w:hyperlink>
      <w:hyperlink r:id="rId48" w:history="1">
        <w:r w:rsidRPr="00843AC3">
          <w:rPr>
            <w:rFonts w:ascii="Arial" w:eastAsia="Times New Roman" w:hAnsi="Arial" w:cs="Arial"/>
            <w:color w:val="5757A6"/>
            <w:sz w:val="19"/>
            <w:szCs w:val="19"/>
            <w:u w:val="single"/>
          </w:rPr>
          <w:t>thrombocytosis</w:t>
        </w:r>
      </w:hyperlink>
      <w:r w:rsidRPr="00843AC3">
        <w:rPr>
          <w:rFonts w:ascii="Arial" w:eastAsia="Times New Roman" w:hAnsi="Arial" w:cs="Arial"/>
          <w:color w:val="000000"/>
          <w:sz w:val="19"/>
          <w:szCs w:val="19"/>
        </w:rPr>
        <w:t>, </w:t>
      </w:r>
      <w:hyperlink r:id="rId49" w:history="1">
        <w:r w:rsidRPr="00843AC3">
          <w:rPr>
            <w:rFonts w:ascii="Arial" w:eastAsia="Times New Roman" w:hAnsi="Arial" w:cs="Arial"/>
            <w:color w:val="5757A6"/>
            <w:sz w:val="19"/>
            <w:szCs w:val="19"/>
            <w:u w:val="single"/>
          </w:rPr>
          <w:t>disseminated intravascular coagulation</w:t>
        </w:r>
      </w:hyperlink>
      <w:r w:rsidRPr="00843AC3">
        <w:rPr>
          <w:rFonts w:ascii="Arial" w:eastAsia="Times New Roman" w:hAnsi="Arial" w:cs="Arial"/>
          <w:color w:val="000000"/>
          <w:sz w:val="19"/>
          <w:szCs w:val="19"/>
        </w:rPr>
        <w:t xml:space="preserve"> (DIC), and </w:t>
      </w:r>
      <w:proofErr w:type="spellStart"/>
      <w:r w:rsidRPr="00843AC3">
        <w:rPr>
          <w:rFonts w:ascii="Arial" w:eastAsia="Times New Roman" w:hAnsi="Arial" w:cs="Arial"/>
          <w:color w:val="000000"/>
          <w:sz w:val="19"/>
          <w:szCs w:val="19"/>
        </w:rPr>
        <w:t>leukemoid</w:t>
      </w:r>
      <w:proofErr w:type="spellEnd"/>
      <w:r w:rsidRPr="00843AC3">
        <w:rPr>
          <w:rFonts w:ascii="Arial" w:eastAsia="Times New Roman" w:hAnsi="Arial" w:cs="Arial"/>
          <w:color w:val="000000"/>
          <w:sz w:val="19"/>
          <w:szCs w:val="19"/>
        </w:rPr>
        <w:t xml:space="preserve"> reactions may result from many types of cancers.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In some cases, symptoms result from migrating vascular thrombosis (</w:t>
      </w:r>
      <w:proofErr w:type="spellStart"/>
      <w:r w:rsidRPr="00843AC3">
        <w:rPr>
          <w:rFonts w:ascii="Arial" w:eastAsia="Times New Roman" w:hAnsi="Arial" w:cs="Arial"/>
          <w:color w:val="000000"/>
          <w:sz w:val="19"/>
          <w:szCs w:val="19"/>
        </w:rPr>
        <w:t>ie</w:t>
      </w:r>
      <w:proofErr w:type="spellEnd"/>
      <w:r w:rsidRPr="00843AC3">
        <w:rPr>
          <w:rFonts w:ascii="Arial" w:eastAsia="Times New Roman" w:hAnsi="Arial" w:cs="Arial"/>
          <w:color w:val="000000"/>
          <w:sz w:val="19"/>
          <w:szCs w:val="19"/>
        </w:rPr>
        <w:t>, Trousseau syndrome)</w:t>
      </w:r>
      <w:hyperlink r:id="rId50" w:history="1">
        <w:r w:rsidRPr="00843AC3">
          <w:rPr>
            <w:rFonts w:ascii="Arial" w:eastAsia="Times New Roman" w:hAnsi="Arial" w:cs="Arial"/>
            <w:color w:val="5757A6"/>
            <w:sz w:val="16"/>
            <w:szCs w:val="16"/>
            <w:u w:val="single"/>
            <w:vertAlign w:val="superscript"/>
          </w:rPr>
          <w:t>[17]</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 xml:space="preserve">occurring in at least two sites. </w:t>
      </w:r>
      <w:proofErr w:type="spellStart"/>
      <w:r w:rsidRPr="00843AC3">
        <w:rPr>
          <w:rFonts w:ascii="Arial" w:eastAsia="Times New Roman" w:hAnsi="Arial" w:cs="Arial"/>
          <w:color w:val="000000"/>
          <w:sz w:val="19"/>
          <w:szCs w:val="19"/>
        </w:rPr>
        <w:t>Leukemoid</w:t>
      </w:r>
      <w:proofErr w:type="spellEnd"/>
      <w:r w:rsidRPr="00843AC3">
        <w:rPr>
          <w:rFonts w:ascii="Arial" w:eastAsia="Times New Roman" w:hAnsi="Arial" w:cs="Arial"/>
          <w:color w:val="000000"/>
          <w:sz w:val="19"/>
          <w:szCs w:val="19"/>
        </w:rPr>
        <w:t xml:space="preserve"> reactions, characterized by the presence of immature white blood cells in the bloodstream, are usually accompanied by </w:t>
      </w:r>
      <w:proofErr w:type="spellStart"/>
      <w:r w:rsidRPr="00843AC3">
        <w:rPr>
          <w:rFonts w:ascii="Arial" w:eastAsia="Times New Roman" w:hAnsi="Arial" w:cs="Arial"/>
          <w:color w:val="000000"/>
          <w:sz w:val="19"/>
          <w:szCs w:val="19"/>
        </w:rPr>
        <w:t>hypereosinophilia</w:t>
      </w:r>
      <w:proofErr w:type="spellEnd"/>
      <w:r w:rsidRPr="00843AC3">
        <w:rPr>
          <w:rFonts w:ascii="Arial" w:eastAsia="Times New Roman" w:hAnsi="Arial" w:cs="Arial"/>
          <w:color w:val="000000"/>
          <w:sz w:val="19"/>
          <w:szCs w:val="19"/>
        </w:rPr>
        <w:t xml:space="preserve"> and itching. These reactions are typically observed in patients with lymphomas or cancers of the lung, breast, or </w:t>
      </w:r>
      <w:proofErr w:type="spellStart"/>
      <w:r w:rsidRPr="00843AC3">
        <w:rPr>
          <w:rFonts w:ascii="Arial" w:eastAsia="Times New Roman" w:hAnsi="Arial" w:cs="Arial"/>
          <w:color w:val="000000"/>
          <w:sz w:val="19"/>
          <w:szCs w:val="19"/>
        </w:rPr>
        <w:t>stomach.</w:t>
      </w:r>
      <w:hyperlink r:id="rId51" w:history="1">
        <w:r w:rsidRPr="00843AC3">
          <w:rPr>
            <w:rFonts w:ascii="Arial" w:eastAsia="Times New Roman" w:hAnsi="Arial" w:cs="Arial"/>
            <w:color w:val="5757A6"/>
            <w:sz w:val="19"/>
            <w:szCs w:val="19"/>
            <w:u w:val="single"/>
          </w:rPr>
          <w:t>Cryoglobulinemia</w:t>
        </w:r>
        <w:proofErr w:type="spellEnd"/>
      </w:hyperlink>
      <w:r w:rsidRPr="00843AC3">
        <w:rPr>
          <w:rFonts w:ascii="Arial" w:eastAsia="Times New Roman" w:hAnsi="Arial" w:cs="Arial"/>
          <w:color w:val="000000"/>
          <w:sz w:val="19"/>
          <w:szCs w:val="19"/>
        </w:rPr>
        <w:t> may occur in patients with lung cancer or </w:t>
      </w:r>
      <w:hyperlink r:id="rId52" w:history="1">
        <w:r w:rsidRPr="00843AC3">
          <w:rPr>
            <w:rFonts w:ascii="Arial" w:eastAsia="Times New Roman" w:hAnsi="Arial" w:cs="Arial"/>
            <w:color w:val="5757A6"/>
            <w:sz w:val="19"/>
            <w:szCs w:val="19"/>
            <w:u w:val="single"/>
          </w:rPr>
          <w:t>pleural mesothelioma</w:t>
        </w:r>
      </w:hyperlink>
      <w:r w:rsidRPr="00843AC3">
        <w:rPr>
          <w:rFonts w:ascii="Arial" w:eastAsia="Times New Roman" w:hAnsi="Arial" w:cs="Arial"/>
          <w:color w:val="000000"/>
          <w:sz w:val="19"/>
          <w:szCs w:val="19"/>
        </w:rPr>
        <w:t>.</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Cutaneous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Itching is the most frequent paraneoplastic cutaneous manifestation. </w:t>
      </w:r>
      <w:hyperlink r:id="rId53" w:history="1">
        <w:r w:rsidRPr="00843AC3">
          <w:rPr>
            <w:rFonts w:ascii="Arial" w:eastAsia="Times New Roman" w:hAnsi="Arial" w:cs="Arial"/>
            <w:color w:val="5757A6"/>
            <w:sz w:val="19"/>
            <w:szCs w:val="19"/>
            <w:u w:val="single"/>
          </w:rPr>
          <w:t>Herpes zoster</w:t>
        </w:r>
      </w:hyperlink>
      <w:r w:rsidRPr="00843AC3">
        <w:rPr>
          <w:rFonts w:ascii="Arial" w:eastAsia="Times New Roman" w:hAnsi="Arial" w:cs="Arial"/>
          <w:color w:val="000000"/>
          <w:sz w:val="19"/>
          <w:szCs w:val="19"/>
        </w:rPr>
        <w:t>, ichthyosis,</w:t>
      </w:r>
      <w:hyperlink r:id="rId54" w:history="1">
        <w:r w:rsidRPr="00843AC3">
          <w:rPr>
            <w:rFonts w:ascii="Arial" w:eastAsia="Times New Roman" w:hAnsi="Arial" w:cs="Arial"/>
            <w:color w:val="5757A6"/>
            <w:sz w:val="16"/>
            <w:szCs w:val="16"/>
            <w:u w:val="single"/>
            <w:vertAlign w:val="superscript"/>
          </w:rPr>
          <w:t>[18]</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flushes, alopecia, or hypertrichosis also may be observed. </w:t>
      </w:r>
      <w:hyperlink r:id="rId55" w:history="1">
        <w:r w:rsidRPr="00843AC3">
          <w:rPr>
            <w:rFonts w:ascii="Arial" w:eastAsia="Times New Roman" w:hAnsi="Arial" w:cs="Arial"/>
            <w:color w:val="5757A6"/>
            <w:sz w:val="19"/>
            <w:szCs w:val="19"/>
            <w:u w:val="single"/>
          </w:rPr>
          <w:t xml:space="preserve">Acanthosis </w:t>
        </w:r>
        <w:proofErr w:type="spellStart"/>
        <w:r w:rsidRPr="00843AC3">
          <w:rPr>
            <w:rFonts w:ascii="Arial" w:eastAsia="Times New Roman" w:hAnsi="Arial" w:cs="Arial"/>
            <w:color w:val="5757A6"/>
            <w:sz w:val="19"/>
            <w:szCs w:val="19"/>
            <w:u w:val="single"/>
          </w:rPr>
          <w:t>nigricans</w:t>
        </w:r>
        <w:proofErr w:type="spellEnd"/>
      </w:hyperlink>
      <w:r w:rsidRPr="00843AC3">
        <w:rPr>
          <w:rFonts w:ascii="Arial" w:eastAsia="Times New Roman" w:hAnsi="Arial" w:cs="Arial"/>
          <w:color w:val="000000"/>
          <w:sz w:val="19"/>
          <w:szCs w:val="19"/>
        </w:rPr>
        <w:t> and dermic melanosis are characterized by a blackish pigmentation of the skin and usually occur in patients with metastatic melanomas or pancreatic tumors.</w:t>
      </w:r>
      <w:hyperlink r:id="rId56" w:history="1">
        <w:r w:rsidRPr="00843AC3">
          <w:rPr>
            <w:rFonts w:ascii="Arial" w:eastAsia="Times New Roman" w:hAnsi="Arial" w:cs="Arial"/>
            <w:color w:val="5757A6"/>
            <w:sz w:val="16"/>
            <w:szCs w:val="16"/>
            <w:u w:val="single"/>
            <w:vertAlign w:val="superscript"/>
          </w:rPr>
          <w:t>[19]</w:t>
        </w:r>
      </w:hyperlink>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Endocrine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Endocrine symptoms related to paraneoplastic syndromes usually resemble the more common endocrine disorders. </w:t>
      </w:r>
      <w:hyperlink r:id="rId57" w:history="1">
        <w:r w:rsidRPr="00843AC3">
          <w:rPr>
            <w:rFonts w:ascii="Arial" w:eastAsia="Times New Roman" w:hAnsi="Arial" w:cs="Arial"/>
            <w:color w:val="5757A6"/>
            <w:sz w:val="19"/>
            <w:szCs w:val="19"/>
            <w:u w:val="single"/>
          </w:rPr>
          <w:t>Cushing syndrome</w:t>
        </w:r>
      </w:hyperlink>
      <w:r w:rsidRPr="00843AC3">
        <w:rPr>
          <w:rFonts w:ascii="Arial" w:eastAsia="Times New Roman" w:hAnsi="Arial" w:cs="Arial"/>
          <w:color w:val="000000"/>
          <w:sz w:val="19"/>
          <w:szCs w:val="19"/>
        </w:rPr>
        <w:t xml:space="preserve">, accompanied </w:t>
      </w:r>
      <w:proofErr w:type="spellStart"/>
      <w:r w:rsidRPr="00843AC3">
        <w:rPr>
          <w:rFonts w:ascii="Arial" w:eastAsia="Times New Roman" w:hAnsi="Arial" w:cs="Arial"/>
          <w:color w:val="000000"/>
          <w:sz w:val="19"/>
          <w:szCs w:val="19"/>
        </w:rPr>
        <w:t>by</w:t>
      </w:r>
      <w:hyperlink r:id="rId58" w:history="1">
        <w:r w:rsidRPr="00843AC3">
          <w:rPr>
            <w:rFonts w:ascii="Arial" w:eastAsia="Times New Roman" w:hAnsi="Arial" w:cs="Arial"/>
            <w:color w:val="5757A6"/>
            <w:sz w:val="19"/>
            <w:szCs w:val="19"/>
            <w:u w:val="single"/>
          </w:rPr>
          <w:t>hypokalemia</w:t>
        </w:r>
        <w:proofErr w:type="spellEnd"/>
      </w:hyperlink>
      <w:r w:rsidRPr="00843AC3">
        <w:rPr>
          <w:rFonts w:ascii="Arial" w:eastAsia="Times New Roman" w:hAnsi="Arial" w:cs="Arial"/>
          <w:color w:val="000000"/>
          <w:sz w:val="19"/>
          <w:szCs w:val="19"/>
        </w:rPr>
        <w:t>, very high plasma ACTH levels, and increased serum and urine cortisol concentrations, is the most common example of an endocrine disorder linked to a malignancy.</w:t>
      </w:r>
      <w:hyperlink r:id="rId59" w:history="1">
        <w:r w:rsidRPr="00843AC3">
          <w:rPr>
            <w:rFonts w:ascii="Arial" w:eastAsia="Times New Roman" w:hAnsi="Arial" w:cs="Arial"/>
            <w:color w:val="5757A6"/>
            <w:sz w:val="16"/>
            <w:szCs w:val="16"/>
            <w:u w:val="single"/>
            <w:vertAlign w:val="superscript"/>
          </w:rPr>
          <w:t>[20, 21, 4, 22]</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Many tumors (</w:t>
      </w:r>
      <w:proofErr w:type="spellStart"/>
      <w:r w:rsidRPr="00843AC3">
        <w:rPr>
          <w:rFonts w:ascii="Arial" w:eastAsia="Times New Roman" w:hAnsi="Arial" w:cs="Arial"/>
          <w:color w:val="000000"/>
          <w:sz w:val="19"/>
          <w:szCs w:val="19"/>
        </w:rPr>
        <w:t>eg</w:t>
      </w:r>
      <w:proofErr w:type="spellEnd"/>
      <w:r w:rsidRPr="00843AC3">
        <w:rPr>
          <w:rFonts w:ascii="Arial" w:eastAsia="Times New Roman" w:hAnsi="Arial" w:cs="Arial"/>
          <w:color w:val="000000"/>
          <w:sz w:val="19"/>
          <w:szCs w:val="19"/>
        </w:rPr>
        <w:t>, small cell cancer of the lung) can produce Cushing syndrome via ectopic production of ACTH or ACTH-like molecules.</w:t>
      </w:r>
    </w:p>
    <w:p w:rsidR="00843AC3" w:rsidRPr="00843AC3" w:rsidRDefault="00843AC3" w:rsidP="00843AC3">
      <w:pPr>
        <w:pBdr>
          <w:bottom w:val="dotted" w:sz="6" w:space="2" w:color="E4E4E4"/>
        </w:pBdr>
        <w:shd w:val="clear" w:color="auto" w:fill="FFFFFF"/>
        <w:bidi w:val="0"/>
        <w:spacing w:after="75" w:line="240" w:lineRule="auto"/>
        <w:outlineLvl w:val="2"/>
        <w:rPr>
          <w:rFonts w:ascii="Arial" w:eastAsia="Times New Roman" w:hAnsi="Arial" w:cs="Arial"/>
          <w:b/>
          <w:bCs/>
          <w:color w:val="000000"/>
          <w:sz w:val="20"/>
          <w:szCs w:val="20"/>
        </w:rPr>
      </w:pPr>
      <w:r w:rsidRPr="00843AC3">
        <w:rPr>
          <w:rFonts w:ascii="Arial" w:eastAsia="Times New Roman" w:hAnsi="Arial" w:cs="Arial"/>
          <w:b/>
          <w:bCs/>
          <w:color w:val="000000"/>
          <w:sz w:val="20"/>
          <w:szCs w:val="20"/>
        </w:rPr>
        <w:t>Neurologic/neuromuscular syndromes</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Neuromuscular disorders related to cancers are now included among the paraneoplastic syndromes. Such disorders affect 6% of all patients with cancer and are prevalent in ovarian and pulmonary cancers. Neuromuscular symptoms may mimic common neurological conditions.</w:t>
      </w:r>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60" w:history="1">
        <w:r w:rsidR="00843AC3" w:rsidRPr="00843AC3">
          <w:rPr>
            <w:rFonts w:ascii="Arial" w:eastAsia="Times New Roman" w:hAnsi="Arial" w:cs="Arial"/>
            <w:color w:val="5757A6"/>
            <w:sz w:val="19"/>
            <w:szCs w:val="19"/>
            <w:u w:val="single"/>
          </w:rPr>
          <w:t>Myasthenia gravis</w:t>
        </w:r>
      </w:hyperlink>
      <w:hyperlink r:id="rId61" w:history="1">
        <w:r w:rsidR="00843AC3" w:rsidRPr="00843AC3">
          <w:rPr>
            <w:rFonts w:ascii="Arial" w:eastAsia="Times New Roman" w:hAnsi="Arial" w:cs="Arial"/>
            <w:color w:val="5757A6"/>
            <w:sz w:val="16"/>
            <w:szCs w:val="16"/>
            <w:u w:val="single"/>
            <w:vertAlign w:val="superscript"/>
          </w:rPr>
          <w:t>[23]</w:t>
        </w:r>
        <w:r w:rsidR="00843AC3" w:rsidRPr="00843AC3">
          <w:rPr>
            <w:rFonts w:ascii="Arial" w:eastAsia="Times New Roman" w:hAnsi="Arial" w:cs="Arial"/>
            <w:color w:val="5757A6"/>
            <w:sz w:val="16"/>
            <w:szCs w:val="16"/>
            <w:vertAlign w:val="superscript"/>
          </w:rPr>
          <w:t> </w:t>
        </w:r>
      </w:hyperlink>
      <w:r w:rsidR="00843AC3" w:rsidRPr="00843AC3">
        <w:rPr>
          <w:rFonts w:ascii="Arial" w:eastAsia="Times New Roman" w:hAnsi="Arial" w:cs="Arial"/>
          <w:color w:val="000000"/>
          <w:sz w:val="19"/>
          <w:szCs w:val="19"/>
        </w:rPr>
        <w:t xml:space="preserve">is the most common paraneoplastic syndrome in patients </w:t>
      </w:r>
      <w:proofErr w:type="spellStart"/>
      <w:r w:rsidR="00843AC3" w:rsidRPr="00843AC3">
        <w:rPr>
          <w:rFonts w:ascii="Arial" w:eastAsia="Times New Roman" w:hAnsi="Arial" w:cs="Arial"/>
          <w:color w:val="000000"/>
          <w:sz w:val="19"/>
          <w:szCs w:val="19"/>
        </w:rPr>
        <w:t>with</w:t>
      </w:r>
      <w:hyperlink r:id="rId62" w:history="1">
        <w:r w:rsidR="00843AC3" w:rsidRPr="00843AC3">
          <w:rPr>
            <w:rFonts w:ascii="Arial" w:eastAsia="Times New Roman" w:hAnsi="Arial" w:cs="Arial"/>
            <w:color w:val="5757A6"/>
            <w:sz w:val="19"/>
            <w:szCs w:val="19"/>
            <w:u w:val="single"/>
          </w:rPr>
          <w:t>thymoma</w:t>
        </w:r>
        <w:proofErr w:type="spellEnd"/>
      </w:hyperlink>
      <w:r w:rsidR="00843AC3" w:rsidRPr="00843AC3">
        <w:rPr>
          <w:rFonts w:ascii="Arial" w:eastAsia="Times New Roman" w:hAnsi="Arial" w:cs="Arial"/>
          <w:color w:val="000000"/>
          <w:sz w:val="19"/>
          <w:szCs w:val="19"/>
        </w:rPr>
        <w:t>,</w:t>
      </w:r>
      <w:hyperlink r:id="rId63" w:history="1">
        <w:r w:rsidR="00843AC3" w:rsidRPr="00843AC3">
          <w:rPr>
            <w:rFonts w:ascii="Arial" w:eastAsia="Times New Roman" w:hAnsi="Arial" w:cs="Arial"/>
            <w:color w:val="5757A6"/>
            <w:sz w:val="16"/>
            <w:szCs w:val="16"/>
            <w:u w:val="single"/>
            <w:vertAlign w:val="superscript"/>
          </w:rPr>
          <w:t>[24]</w:t>
        </w:r>
        <w:r w:rsidR="00843AC3" w:rsidRPr="00843AC3">
          <w:rPr>
            <w:rFonts w:ascii="Arial" w:eastAsia="Times New Roman" w:hAnsi="Arial" w:cs="Arial"/>
            <w:color w:val="5757A6"/>
            <w:sz w:val="16"/>
            <w:szCs w:val="16"/>
            <w:vertAlign w:val="superscript"/>
          </w:rPr>
          <w:t> </w:t>
        </w:r>
      </w:hyperlink>
      <w:r w:rsidR="00843AC3" w:rsidRPr="00843AC3">
        <w:rPr>
          <w:rFonts w:ascii="Arial" w:eastAsia="Times New Roman" w:hAnsi="Arial" w:cs="Arial"/>
          <w:color w:val="000000"/>
          <w:sz w:val="19"/>
          <w:szCs w:val="19"/>
        </w:rPr>
        <w:t xml:space="preserve">a malignancy arising from epithelial cells of the thymus. Indeed, </w:t>
      </w:r>
      <w:proofErr w:type="spellStart"/>
      <w:r w:rsidR="00843AC3" w:rsidRPr="00843AC3">
        <w:rPr>
          <w:rFonts w:ascii="Arial" w:eastAsia="Times New Roman" w:hAnsi="Arial" w:cs="Arial"/>
          <w:color w:val="000000"/>
          <w:sz w:val="19"/>
          <w:szCs w:val="19"/>
        </w:rPr>
        <w:t>thymoma</w:t>
      </w:r>
      <w:proofErr w:type="spellEnd"/>
      <w:r w:rsidR="00843AC3" w:rsidRPr="00843AC3">
        <w:rPr>
          <w:rFonts w:ascii="Arial" w:eastAsia="Times New Roman" w:hAnsi="Arial" w:cs="Arial"/>
          <w:color w:val="000000"/>
          <w:sz w:val="19"/>
          <w:szCs w:val="19"/>
        </w:rPr>
        <w:t xml:space="preserve"> is the underlying cause in approximately 10% to 15% of cases of myasthenia gravis.</w:t>
      </w:r>
      <w:hyperlink r:id="rId64" w:history="1">
        <w:r w:rsidR="00843AC3" w:rsidRPr="00843AC3">
          <w:rPr>
            <w:rFonts w:ascii="Arial" w:eastAsia="Times New Roman" w:hAnsi="Arial" w:cs="Arial"/>
            <w:color w:val="5757A6"/>
            <w:sz w:val="16"/>
            <w:szCs w:val="16"/>
            <w:u w:val="single"/>
            <w:vertAlign w:val="superscript"/>
          </w:rPr>
          <w:t>[25]</w:t>
        </w:r>
        <w:r w:rsidR="00843AC3" w:rsidRPr="00843AC3">
          <w:rPr>
            <w:rFonts w:ascii="Arial" w:eastAsia="Times New Roman" w:hAnsi="Arial" w:cs="Arial"/>
            <w:color w:val="5757A6"/>
            <w:sz w:val="16"/>
            <w:szCs w:val="16"/>
            <w:vertAlign w:val="superscript"/>
          </w:rPr>
          <w:t> </w:t>
        </w:r>
      </w:hyperlink>
      <w:r w:rsidR="00843AC3" w:rsidRPr="00843AC3">
        <w:rPr>
          <w:rFonts w:ascii="Arial" w:eastAsia="Times New Roman" w:hAnsi="Arial" w:cs="Arial"/>
          <w:color w:val="000000"/>
          <w:sz w:val="19"/>
          <w:szCs w:val="19"/>
        </w:rPr>
        <w:t>Rarely, </w:t>
      </w:r>
      <w:proofErr w:type="spellStart"/>
      <w:r w:rsidR="00843AC3" w:rsidRPr="00843AC3">
        <w:rPr>
          <w:rFonts w:ascii="Arial" w:eastAsia="Times New Roman" w:hAnsi="Arial" w:cs="Arial"/>
          <w:color w:val="000000"/>
          <w:sz w:val="19"/>
          <w:szCs w:val="19"/>
        </w:rPr>
        <w:fldChar w:fldCharType="begin"/>
      </w:r>
      <w:r w:rsidR="00843AC3" w:rsidRPr="00843AC3">
        <w:rPr>
          <w:rFonts w:ascii="Arial" w:eastAsia="Times New Roman" w:hAnsi="Arial" w:cs="Arial"/>
          <w:color w:val="000000"/>
          <w:sz w:val="19"/>
          <w:szCs w:val="19"/>
        </w:rPr>
        <w:instrText xml:space="preserve"> HYPERLINK "http://emedicine.medscape.com/article/136471-overview" </w:instrText>
      </w:r>
      <w:r w:rsidR="00843AC3" w:rsidRPr="00843AC3">
        <w:rPr>
          <w:rFonts w:ascii="Arial" w:eastAsia="Times New Roman" w:hAnsi="Arial" w:cs="Arial"/>
          <w:color w:val="000000"/>
          <w:sz w:val="19"/>
          <w:szCs w:val="19"/>
        </w:rPr>
        <w:fldChar w:fldCharType="separate"/>
      </w:r>
      <w:r w:rsidR="00843AC3" w:rsidRPr="00843AC3">
        <w:rPr>
          <w:rFonts w:ascii="Arial" w:eastAsia="Times New Roman" w:hAnsi="Arial" w:cs="Arial"/>
          <w:color w:val="5757A6"/>
          <w:sz w:val="19"/>
          <w:szCs w:val="19"/>
          <w:u w:val="single"/>
        </w:rPr>
        <w:t>hypogammaglobulinemia</w:t>
      </w:r>
      <w:proofErr w:type="spellEnd"/>
      <w:r w:rsidR="00843AC3" w:rsidRPr="00843AC3">
        <w:rPr>
          <w:rFonts w:ascii="Arial" w:eastAsia="Times New Roman" w:hAnsi="Arial" w:cs="Arial"/>
          <w:color w:val="000000"/>
          <w:sz w:val="19"/>
          <w:szCs w:val="19"/>
        </w:rPr>
        <w:fldChar w:fldCharType="end"/>
      </w:r>
      <w:r w:rsidR="00843AC3" w:rsidRPr="00843AC3">
        <w:rPr>
          <w:rFonts w:ascii="Arial" w:eastAsia="Times New Roman" w:hAnsi="Arial" w:cs="Arial"/>
          <w:color w:val="000000"/>
          <w:sz w:val="19"/>
          <w:szCs w:val="19"/>
        </w:rPr>
        <w:t> and </w:t>
      </w:r>
      <w:hyperlink r:id="rId65" w:history="1">
        <w:r w:rsidR="00843AC3" w:rsidRPr="00843AC3">
          <w:rPr>
            <w:rFonts w:ascii="Arial" w:eastAsia="Times New Roman" w:hAnsi="Arial" w:cs="Arial"/>
            <w:color w:val="5757A6"/>
            <w:sz w:val="19"/>
            <w:szCs w:val="19"/>
            <w:u w:val="single"/>
          </w:rPr>
          <w:t xml:space="preserve">pure red cell </w:t>
        </w:r>
        <w:proofErr w:type="spellStart"/>
        <w:r w:rsidR="00843AC3" w:rsidRPr="00843AC3">
          <w:rPr>
            <w:rFonts w:ascii="Arial" w:eastAsia="Times New Roman" w:hAnsi="Arial" w:cs="Arial"/>
            <w:color w:val="5757A6"/>
            <w:sz w:val="19"/>
            <w:szCs w:val="19"/>
            <w:u w:val="single"/>
          </w:rPr>
          <w:t>aplasia</w:t>
        </w:r>
      </w:hyperlink>
      <w:r w:rsidR="00843AC3" w:rsidRPr="00843AC3">
        <w:rPr>
          <w:rFonts w:ascii="Arial" w:eastAsia="Times New Roman" w:hAnsi="Arial" w:cs="Arial"/>
          <w:color w:val="000000"/>
          <w:sz w:val="19"/>
          <w:szCs w:val="19"/>
        </w:rPr>
        <w:t>occur</w:t>
      </w:r>
      <w:proofErr w:type="spellEnd"/>
      <w:r w:rsidR="00843AC3" w:rsidRPr="00843AC3">
        <w:rPr>
          <w:rFonts w:ascii="Arial" w:eastAsia="Times New Roman" w:hAnsi="Arial" w:cs="Arial"/>
          <w:color w:val="000000"/>
          <w:sz w:val="19"/>
          <w:szCs w:val="19"/>
        </w:rPr>
        <w:t xml:space="preserve"> as paraneoplastic syndromes in patients with </w:t>
      </w:r>
      <w:proofErr w:type="spellStart"/>
      <w:r w:rsidR="00843AC3" w:rsidRPr="00843AC3">
        <w:rPr>
          <w:rFonts w:ascii="Arial" w:eastAsia="Times New Roman" w:hAnsi="Arial" w:cs="Arial"/>
          <w:color w:val="000000"/>
          <w:sz w:val="19"/>
          <w:szCs w:val="19"/>
        </w:rPr>
        <w:t>thymoma</w:t>
      </w:r>
      <w:proofErr w:type="spellEnd"/>
      <w:r w:rsidR="00843AC3" w:rsidRPr="00843AC3">
        <w:rPr>
          <w:rFonts w:ascii="Arial" w:eastAsia="Times New Roman" w:hAnsi="Arial" w:cs="Arial"/>
          <w:color w:val="000000"/>
          <w:sz w:val="19"/>
          <w:szCs w:val="19"/>
        </w:rPr>
        <w:t>.</w:t>
      </w:r>
      <w:hyperlink r:id="rId66" w:history="1">
        <w:r w:rsidR="00843AC3" w:rsidRPr="00843AC3">
          <w:rPr>
            <w:rFonts w:ascii="Arial" w:eastAsia="Times New Roman" w:hAnsi="Arial" w:cs="Arial"/>
            <w:color w:val="5757A6"/>
            <w:sz w:val="16"/>
            <w:szCs w:val="16"/>
            <w:u w:val="single"/>
            <w:vertAlign w:val="superscript"/>
          </w:rPr>
          <w:t>[24]</w:t>
        </w:r>
      </w:hyperlink>
    </w:p>
    <w:p w:rsidR="00843AC3" w:rsidRPr="00843AC3" w:rsidRDefault="002137C0" w:rsidP="00843AC3">
      <w:pPr>
        <w:shd w:val="clear" w:color="auto" w:fill="FFFFFF"/>
        <w:bidi w:val="0"/>
        <w:spacing w:after="180" w:line="240" w:lineRule="auto"/>
        <w:rPr>
          <w:rFonts w:ascii="Arial" w:eastAsia="Times New Roman" w:hAnsi="Arial" w:cs="Arial"/>
          <w:color w:val="000000"/>
          <w:sz w:val="19"/>
          <w:szCs w:val="19"/>
        </w:rPr>
      </w:pPr>
      <w:hyperlink r:id="rId67" w:history="1">
        <w:r w:rsidR="00843AC3" w:rsidRPr="00843AC3">
          <w:rPr>
            <w:rFonts w:ascii="Arial" w:eastAsia="Times New Roman" w:hAnsi="Arial" w:cs="Arial"/>
            <w:color w:val="5757A6"/>
            <w:sz w:val="19"/>
            <w:szCs w:val="19"/>
            <w:u w:val="single"/>
          </w:rPr>
          <w:t xml:space="preserve">Lambert-Eaton </w:t>
        </w:r>
        <w:proofErr w:type="spellStart"/>
        <w:r w:rsidR="00843AC3" w:rsidRPr="00843AC3">
          <w:rPr>
            <w:rFonts w:ascii="Arial" w:eastAsia="Times New Roman" w:hAnsi="Arial" w:cs="Arial"/>
            <w:color w:val="5757A6"/>
            <w:sz w:val="19"/>
            <w:szCs w:val="19"/>
            <w:u w:val="single"/>
          </w:rPr>
          <w:t>myasthenic</w:t>
        </w:r>
        <w:proofErr w:type="spellEnd"/>
        <w:r w:rsidR="00843AC3" w:rsidRPr="00843AC3">
          <w:rPr>
            <w:rFonts w:ascii="Arial" w:eastAsia="Times New Roman" w:hAnsi="Arial" w:cs="Arial"/>
            <w:color w:val="5757A6"/>
            <w:sz w:val="19"/>
            <w:szCs w:val="19"/>
            <w:u w:val="single"/>
          </w:rPr>
          <w:t xml:space="preserve"> syndrome</w:t>
        </w:r>
      </w:hyperlink>
      <w:r w:rsidR="00843AC3" w:rsidRPr="00843AC3">
        <w:rPr>
          <w:rFonts w:ascii="Arial" w:eastAsia="Times New Roman" w:hAnsi="Arial" w:cs="Arial"/>
          <w:color w:val="000000"/>
          <w:sz w:val="19"/>
          <w:szCs w:val="19"/>
        </w:rPr>
        <w:t> (LEMS) manifests as asthenia of the scapular and pelvic girdles and a reduction of tendon reflexes. LEMS sometimes can be accompanied by xerostomia, sexual impotence, myopathy, and peripheral neuropathy. It is associated with cancer 40-70% of the time, most commonly small cell lung cancer (SCLC). It seems to result from interference with the release of acetylcholine due to immunologic attack against the presynaptic voltage-gated calcium channel.</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proofErr w:type="spellStart"/>
      <w:r w:rsidRPr="00843AC3">
        <w:rPr>
          <w:rFonts w:ascii="Arial" w:eastAsia="Times New Roman" w:hAnsi="Arial" w:cs="Arial"/>
          <w:color w:val="000000"/>
          <w:sz w:val="19"/>
          <w:szCs w:val="19"/>
        </w:rPr>
        <w:t>Opsoclonus</w:t>
      </w:r>
      <w:proofErr w:type="spellEnd"/>
      <w:r w:rsidRPr="00843AC3">
        <w:rPr>
          <w:rFonts w:ascii="Arial" w:eastAsia="Times New Roman" w:hAnsi="Arial" w:cs="Arial"/>
          <w:color w:val="000000"/>
          <w:sz w:val="19"/>
          <w:szCs w:val="19"/>
        </w:rPr>
        <w:t>-myoclonus syndrome</w:t>
      </w:r>
      <w:hyperlink r:id="rId68" w:history="1">
        <w:r w:rsidRPr="00843AC3">
          <w:rPr>
            <w:rFonts w:ascii="Arial" w:eastAsia="Times New Roman" w:hAnsi="Arial" w:cs="Arial"/>
            <w:color w:val="5757A6"/>
            <w:sz w:val="16"/>
            <w:szCs w:val="16"/>
            <w:u w:val="single"/>
            <w:vertAlign w:val="superscript"/>
          </w:rPr>
          <w:t>[26]</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 xml:space="preserve">usually affects children younger than 4 years. It is associated with </w:t>
      </w:r>
      <w:proofErr w:type="spellStart"/>
      <w:r w:rsidRPr="00843AC3">
        <w:rPr>
          <w:rFonts w:ascii="Arial" w:eastAsia="Times New Roman" w:hAnsi="Arial" w:cs="Arial"/>
          <w:color w:val="000000"/>
          <w:sz w:val="19"/>
          <w:szCs w:val="19"/>
        </w:rPr>
        <w:t>hypotonia</w:t>
      </w:r>
      <w:proofErr w:type="spellEnd"/>
      <w:r w:rsidRPr="00843AC3">
        <w:rPr>
          <w:rFonts w:ascii="Arial" w:eastAsia="Times New Roman" w:hAnsi="Arial" w:cs="Arial"/>
          <w:color w:val="000000"/>
          <w:sz w:val="19"/>
          <w:szCs w:val="19"/>
        </w:rPr>
        <w:t xml:space="preserve">, ataxia, and irritability. One in two patients </w:t>
      </w:r>
      <w:proofErr w:type="spellStart"/>
      <w:r w:rsidRPr="00843AC3">
        <w:rPr>
          <w:rFonts w:ascii="Arial" w:eastAsia="Times New Roman" w:hAnsi="Arial" w:cs="Arial"/>
          <w:color w:val="000000"/>
          <w:sz w:val="19"/>
          <w:szCs w:val="19"/>
        </w:rPr>
        <w:t>has</w:t>
      </w:r>
      <w:hyperlink r:id="rId69" w:history="1">
        <w:r w:rsidRPr="00843AC3">
          <w:rPr>
            <w:rFonts w:ascii="Arial" w:eastAsia="Times New Roman" w:hAnsi="Arial" w:cs="Arial"/>
            <w:color w:val="5757A6"/>
            <w:sz w:val="19"/>
            <w:szCs w:val="19"/>
            <w:u w:val="single"/>
          </w:rPr>
          <w:t>neuroblastoma</w:t>
        </w:r>
        <w:proofErr w:type="spellEnd"/>
      </w:hyperlink>
      <w:r w:rsidRPr="00843AC3">
        <w:rPr>
          <w:rFonts w:ascii="Arial" w:eastAsia="Times New Roman" w:hAnsi="Arial" w:cs="Arial"/>
          <w:color w:val="000000"/>
          <w:sz w:val="19"/>
          <w:szCs w:val="19"/>
        </w:rPr>
        <w:t>.</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Paraneoplastic limbic encephalitis</w:t>
      </w:r>
      <w:hyperlink r:id="rId70" w:history="1">
        <w:r w:rsidRPr="00843AC3">
          <w:rPr>
            <w:rFonts w:ascii="Arial" w:eastAsia="Times New Roman" w:hAnsi="Arial" w:cs="Arial"/>
            <w:color w:val="5757A6"/>
            <w:sz w:val="16"/>
            <w:szCs w:val="16"/>
            <w:u w:val="single"/>
            <w:vertAlign w:val="superscript"/>
          </w:rPr>
          <w:t>[27]</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is characterized by depression, seizures, irritability, and short-term memory loss. The neurologic symptoms develop rapidly and can resemble </w:t>
      </w:r>
      <w:hyperlink r:id="rId71" w:history="1">
        <w:r w:rsidRPr="00843AC3">
          <w:rPr>
            <w:rFonts w:ascii="Arial" w:eastAsia="Times New Roman" w:hAnsi="Arial" w:cs="Arial"/>
            <w:color w:val="5757A6"/>
            <w:sz w:val="19"/>
            <w:szCs w:val="19"/>
            <w:u w:val="single"/>
          </w:rPr>
          <w:t>dementia</w:t>
        </w:r>
      </w:hyperlink>
      <w:r w:rsidRPr="00843AC3">
        <w:rPr>
          <w:rFonts w:ascii="Arial" w:eastAsia="Times New Roman" w:hAnsi="Arial" w:cs="Arial"/>
          <w:color w:val="000000"/>
          <w:sz w:val="19"/>
          <w:szCs w:val="19"/>
        </w:rPr>
        <w:t>. Paraneoplastic limbic encephalitis is most commonly associated with SCLC.</w:t>
      </w:r>
      <w:hyperlink r:id="rId72" w:history="1">
        <w:r w:rsidRPr="00843AC3">
          <w:rPr>
            <w:rFonts w:ascii="Arial" w:eastAsia="Times New Roman" w:hAnsi="Arial" w:cs="Arial"/>
            <w:color w:val="5757A6"/>
            <w:sz w:val="16"/>
            <w:szCs w:val="16"/>
            <w:u w:val="single"/>
            <w:vertAlign w:val="superscript"/>
          </w:rPr>
          <w:t>[28]</w:t>
        </w:r>
      </w:hyperlink>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lastRenderedPageBreak/>
        <w:t xml:space="preserve">Encephalitis resulting from antibodies against the N-methyl-D-aspartate (NMDA) receptor may occur in patients with ovarian </w:t>
      </w:r>
      <w:proofErr w:type="spellStart"/>
      <w:r w:rsidRPr="00843AC3">
        <w:rPr>
          <w:rFonts w:ascii="Arial" w:eastAsia="Times New Roman" w:hAnsi="Arial" w:cs="Arial"/>
          <w:color w:val="000000"/>
          <w:sz w:val="19"/>
          <w:szCs w:val="19"/>
        </w:rPr>
        <w:t>teratoma</w:t>
      </w:r>
      <w:proofErr w:type="spellEnd"/>
      <w:r w:rsidRPr="00843AC3">
        <w:rPr>
          <w:rFonts w:ascii="Arial" w:eastAsia="Times New Roman" w:hAnsi="Arial" w:cs="Arial"/>
          <w:color w:val="000000"/>
          <w:sz w:val="19"/>
          <w:szCs w:val="19"/>
        </w:rPr>
        <w:t>, many of whom are younger women.</w:t>
      </w:r>
      <w:hyperlink r:id="rId73" w:history="1">
        <w:r w:rsidRPr="00843AC3">
          <w:rPr>
            <w:rFonts w:ascii="Arial" w:eastAsia="Times New Roman" w:hAnsi="Arial" w:cs="Arial"/>
            <w:color w:val="5757A6"/>
            <w:sz w:val="16"/>
            <w:szCs w:val="16"/>
            <w:u w:val="single"/>
            <w:vertAlign w:val="superscript"/>
          </w:rPr>
          <w:t>[29]</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Involvement of NMDA receptors in the hippocampus may result in prodromal flulike symptoms, psychiatric disturbance progressing to coma, movement disorders, autonomic instability, and respiratory failure.</w:t>
      </w:r>
      <w:hyperlink r:id="rId74" w:history="1">
        <w:r w:rsidRPr="00843AC3">
          <w:rPr>
            <w:rFonts w:ascii="Arial" w:eastAsia="Times New Roman" w:hAnsi="Arial" w:cs="Arial"/>
            <w:color w:val="5757A6"/>
            <w:sz w:val="16"/>
            <w:szCs w:val="16"/>
            <w:u w:val="single"/>
            <w:vertAlign w:val="superscript"/>
          </w:rPr>
          <w:t>[30]</w:t>
        </w:r>
      </w:hyperlink>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Paraneoplastic encephalomyelitis is characterized by a complex of symptoms arising from brainstem encephalitis, limbic encephalitis, cerebellar degeneration, myelitis, and autonomic dysfunction. Such neurologic deficits and signs seem to be related to an inflammatory process involving multiple areas of the nervous system.</w:t>
      </w:r>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Paraneoplastic cerebellar degeneration causes gait difficulties, dizziness, nausea, and diplopia, followed by ataxia, dysarthria, and dysphagia. Paraneoplastic cerebellar degeneration is frequently associated with Hodgkin lymphoma,</w:t>
      </w:r>
      <w:hyperlink r:id="rId75" w:history="1">
        <w:r w:rsidRPr="00843AC3">
          <w:rPr>
            <w:rFonts w:ascii="Arial" w:eastAsia="Times New Roman" w:hAnsi="Arial" w:cs="Arial"/>
            <w:color w:val="5757A6"/>
            <w:sz w:val="16"/>
            <w:szCs w:val="16"/>
            <w:u w:val="single"/>
            <w:vertAlign w:val="superscript"/>
          </w:rPr>
          <w:t>[31]</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breast cancer,</w:t>
      </w:r>
      <w:hyperlink r:id="rId76" w:history="1">
        <w:r w:rsidRPr="00843AC3">
          <w:rPr>
            <w:rFonts w:ascii="Arial" w:eastAsia="Times New Roman" w:hAnsi="Arial" w:cs="Arial"/>
            <w:color w:val="5757A6"/>
            <w:sz w:val="16"/>
            <w:szCs w:val="16"/>
            <w:u w:val="single"/>
            <w:vertAlign w:val="superscript"/>
          </w:rPr>
          <w:t>[32]</w:t>
        </w:r>
        <w:r w:rsidRPr="00843AC3">
          <w:rPr>
            <w:rFonts w:ascii="Arial" w:eastAsia="Times New Roman" w:hAnsi="Arial" w:cs="Arial"/>
            <w:color w:val="5757A6"/>
            <w:sz w:val="16"/>
            <w:szCs w:val="16"/>
            <w:vertAlign w:val="superscript"/>
          </w:rPr>
          <w:t> </w:t>
        </w:r>
      </w:hyperlink>
      <w:r w:rsidRPr="00843AC3">
        <w:rPr>
          <w:rFonts w:ascii="Arial" w:eastAsia="Times New Roman" w:hAnsi="Arial" w:cs="Arial"/>
          <w:color w:val="000000"/>
          <w:sz w:val="19"/>
          <w:szCs w:val="19"/>
        </w:rPr>
        <w:t>SCLC, and ovarian cancer; it may occur in association with prostate carcinoma.</w:t>
      </w:r>
      <w:hyperlink r:id="rId77" w:history="1">
        <w:r w:rsidRPr="00843AC3">
          <w:rPr>
            <w:rFonts w:ascii="Arial" w:eastAsia="Times New Roman" w:hAnsi="Arial" w:cs="Arial"/>
            <w:color w:val="5757A6"/>
            <w:sz w:val="16"/>
            <w:szCs w:val="16"/>
            <w:u w:val="single"/>
            <w:vertAlign w:val="superscript"/>
          </w:rPr>
          <w:t>[33]</w:t>
        </w:r>
      </w:hyperlink>
    </w:p>
    <w:p w:rsidR="00843AC3" w:rsidRPr="00843AC3" w:rsidRDefault="00843AC3" w:rsidP="00843AC3">
      <w:pPr>
        <w:shd w:val="clear" w:color="auto" w:fill="FFFFFF"/>
        <w:bidi w:val="0"/>
        <w:spacing w:after="180" w:line="240" w:lineRule="auto"/>
        <w:rPr>
          <w:rFonts w:ascii="Arial" w:eastAsia="Times New Roman" w:hAnsi="Arial" w:cs="Arial"/>
          <w:color w:val="000000"/>
          <w:sz w:val="19"/>
          <w:szCs w:val="19"/>
        </w:rPr>
      </w:pPr>
      <w:r w:rsidRPr="00843AC3">
        <w:rPr>
          <w:rFonts w:ascii="Arial" w:eastAsia="Times New Roman" w:hAnsi="Arial" w:cs="Arial"/>
          <w:color w:val="000000"/>
          <w:sz w:val="19"/>
          <w:szCs w:val="19"/>
        </w:rPr>
        <w:t>Paraneoplastic sensory neuropathy affects lower and upper extremities and is characterized by progressive sensory loss, either symmetric or asymmetric. It seems to be related to the loss of the dorsal ro</w:t>
      </w:r>
      <w:bookmarkStart w:id="0" w:name="_GoBack"/>
      <w:bookmarkEnd w:id="0"/>
      <w:r w:rsidRPr="00843AC3">
        <w:rPr>
          <w:rFonts w:ascii="Arial" w:eastAsia="Times New Roman" w:hAnsi="Arial" w:cs="Arial"/>
          <w:color w:val="000000"/>
          <w:sz w:val="19"/>
          <w:szCs w:val="19"/>
        </w:rPr>
        <w:t>ot ganglia with early involvement of major fibers responsible for detecting vibration and position.</w:t>
      </w: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42"/>
          <w:szCs w:val="42"/>
        </w:rPr>
      </w:pPr>
      <w:proofErr w:type="spellStart"/>
      <w:r>
        <w:rPr>
          <w:rFonts w:ascii="Arial" w:eastAsia="Times New Roman" w:hAnsi="Arial" w:cs="Arial"/>
          <w:color w:val="3A2E28"/>
          <w:sz w:val="42"/>
          <w:szCs w:val="42"/>
        </w:rPr>
        <w:t>Tumour</w:t>
      </w:r>
      <w:proofErr w:type="spellEnd"/>
      <w:r>
        <w:rPr>
          <w:rFonts w:ascii="Arial" w:eastAsia="Times New Roman" w:hAnsi="Arial" w:cs="Arial"/>
          <w:color w:val="3A2E28"/>
          <w:sz w:val="42"/>
          <w:szCs w:val="42"/>
        </w:rPr>
        <w:t xml:space="preserve"> lysis syndrome</w:t>
      </w:r>
      <w:r>
        <w:rPr>
          <w:rFonts w:ascii="Arial" w:eastAsia="Times New Roman" w:hAnsi="Arial" w:cs="Arial"/>
          <w:color w:val="3A2E28"/>
          <w:sz w:val="21"/>
          <w:szCs w:val="21"/>
          <w:vertAlign w:val="superscript"/>
        </w:rPr>
        <w:t>[</w:t>
      </w:r>
      <w:hyperlink r:id="rId78" w:anchor="ref-6" w:history="1">
        <w:r>
          <w:rPr>
            <w:rStyle w:val="Hyperlink"/>
            <w:rFonts w:ascii="Arial" w:eastAsia="Times New Roman" w:hAnsi="Arial" w:cs="Arial"/>
            <w:color w:val="C24F1A"/>
            <w:sz w:val="21"/>
            <w:szCs w:val="21"/>
            <w:vertAlign w:val="superscript"/>
          </w:rPr>
          <w:t>6</w:t>
        </w:r>
      </w:hyperlink>
      <w:r>
        <w:rPr>
          <w:rFonts w:ascii="Arial" w:eastAsia="Times New Roman" w:hAnsi="Arial" w:cs="Arial"/>
          <w:color w:val="3A2E28"/>
          <w:sz w:val="21"/>
          <w:szCs w:val="21"/>
          <w:vertAlign w:val="superscript"/>
        </w:rPr>
        <w:t>]</w:t>
      </w:r>
      <w:r>
        <w:rPr>
          <w:rFonts w:ascii="Arial" w:eastAsia="Times New Roman" w:hAnsi="Arial" w:cs="Arial"/>
          <w:color w:val="3A2E28"/>
          <w:sz w:val="42"/>
          <w:szCs w:val="42"/>
        </w:rPr>
        <w:t> </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is a severe metabolic disturbance caused by the abrupt release of large quantities of cellular components into the blood following the rapid lysis of malignant cells. It is </w:t>
      </w:r>
      <w:proofErr w:type="spellStart"/>
      <w:r>
        <w:rPr>
          <w:rFonts w:ascii="Arial" w:eastAsia="Times New Roman" w:hAnsi="Arial" w:cs="Arial"/>
          <w:color w:val="3A2E28"/>
          <w:sz w:val="21"/>
          <w:szCs w:val="21"/>
        </w:rPr>
        <w:t>characterised</w:t>
      </w:r>
      <w:proofErr w:type="spellEnd"/>
      <w:r>
        <w:rPr>
          <w:rFonts w:ascii="Arial" w:eastAsia="Times New Roman" w:hAnsi="Arial" w:cs="Arial"/>
          <w:color w:val="3A2E28"/>
          <w:sz w:val="21"/>
          <w:szCs w:val="21"/>
        </w:rPr>
        <w:t xml:space="preserve"> by </w:t>
      </w:r>
      <w:proofErr w:type="spellStart"/>
      <w:r>
        <w:rPr>
          <w:rFonts w:ascii="Arial" w:eastAsia="Times New Roman" w:hAnsi="Arial" w:cs="Arial"/>
          <w:color w:val="3A2E28"/>
          <w:sz w:val="21"/>
          <w:szCs w:val="21"/>
        </w:rPr>
        <w:t>hyperuricaemia</w:t>
      </w:r>
      <w:proofErr w:type="spellEnd"/>
      <w:r>
        <w:rPr>
          <w:rFonts w:ascii="Arial" w:eastAsia="Times New Roman" w:hAnsi="Arial" w:cs="Arial"/>
          <w:color w:val="3A2E28"/>
          <w:sz w:val="21"/>
          <w:szCs w:val="21"/>
        </w:rPr>
        <w:t xml:space="preserve">, </w:t>
      </w:r>
      <w:proofErr w:type="spellStart"/>
      <w:r>
        <w:rPr>
          <w:rFonts w:ascii="Arial" w:eastAsia="Times New Roman" w:hAnsi="Arial" w:cs="Arial"/>
          <w:color w:val="3A2E28"/>
          <w:sz w:val="21"/>
          <w:szCs w:val="21"/>
        </w:rPr>
        <w:t>hyperkalaemia</w:t>
      </w:r>
      <w:proofErr w:type="spellEnd"/>
      <w:r>
        <w:rPr>
          <w:rFonts w:ascii="Arial" w:eastAsia="Times New Roman" w:hAnsi="Arial" w:cs="Arial"/>
          <w:color w:val="3A2E28"/>
          <w:sz w:val="21"/>
          <w:szCs w:val="21"/>
        </w:rPr>
        <w:t xml:space="preserve">, </w:t>
      </w:r>
      <w:proofErr w:type="spellStart"/>
      <w:r>
        <w:rPr>
          <w:rFonts w:ascii="Arial" w:eastAsia="Times New Roman" w:hAnsi="Arial" w:cs="Arial"/>
          <w:color w:val="3A2E28"/>
          <w:sz w:val="21"/>
          <w:szCs w:val="21"/>
        </w:rPr>
        <w:t>hyperphosphataemia</w:t>
      </w:r>
      <w:proofErr w:type="spellEnd"/>
      <w:r>
        <w:rPr>
          <w:rFonts w:ascii="Arial" w:eastAsia="Times New Roman" w:hAnsi="Arial" w:cs="Arial"/>
          <w:color w:val="3A2E28"/>
          <w:sz w:val="21"/>
          <w:szCs w:val="21"/>
        </w:rPr>
        <w:t xml:space="preserve"> and hypocalcaemia. It occurs most often in patients with </w:t>
      </w:r>
      <w:proofErr w:type="spellStart"/>
      <w:r>
        <w:rPr>
          <w:rFonts w:ascii="Arial" w:eastAsia="Times New Roman" w:hAnsi="Arial" w:cs="Arial"/>
          <w:color w:val="3A2E28"/>
          <w:sz w:val="21"/>
          <w:szCs w:val="21"/>
        </w:rPr>
        <w:t>haematological</w:t>
      </w:r>
      <w:proofErr w:type="spellEnd"/>
      <w:r>
        <w:rPr>
          <w:rFonts w:ascii="Arial" w:eastAsia="Times New Roman" w:hAnsi="Arial" w:cs="Arial"/>
          <w:color w:val="3A2E28"/>
          <w:sz w:val="21"/>
          <w:szCs w:val="21"/>
        </w:rPr>
        <w:t xml:space="preserve"> malignancies - </w:t>
      </w:r>
      <w:proofErr w:type="spellStart"/>
      <w:r>
        <w:rPr>
          <w:rFonts w:ascii="Arial" w:eastAsia="Times New Roman" w:hAnsi="Arial" w:cs="Arial"/>
          <w:color w:val="3A2E28"/>
          <w:sz w:val="21"/>
          <w:szCs w:val="21"/>
        </w:rPr>
        <w:t>eg</w:t>
      </w:r>
      <w:proofErr w:type="spellEnd"/>
      <w:r>
        <w:rPr>
          <w:rFonts w:ascii="Arial" w:eastAsia="Times New Roman" w:hAnsi="Arial" w:cs="Arial"/>
          <w:color w:val="3A2E28"/>
          <w:sz w:val="21"/>
          <w:szCs w:val="21"/>
        </w:rPr>
        <w:t xml:space="preserve">, acute lymphoblastic </w:t>
      </w:r>
      <w:proofErr w:type="spellStart"/>
      <w:r>
        <w:rPr>
          <w:rFonts w:ascii="Arial" w:eastAsia="Times New Roman" w:hAnsi="Arial" w:cs="Arial"/>
          <w:color w:val="3A2E28"/>
          <w:sz w:val="21"/>
          <w:szCs w:val="21"/>
        </w:rPr>
        <w:t>leukaemia</w:t>
      </w:r>
      <w:proofErr w:type="spellEnd"/>
      <w:r>
        <w:rPr>
          <w:rFonts w:ascii="Arial" w:eastAsia="Times New Roman" w:hAnsi="Arial" w:cs="Arial"/>
          <w:color w:val="3A2E28"/>
          <w:sz w:val="21"/>
          <w:szCs w:val="21"/>
        </w:rPr>
        <w:t xml:space="preserve"> (ALL) or </w:t>
      </w:r>
      <w:proofErr w:type="spellStart"/>
      <w:r>
        <w:rPr>
          <w:rFonts w:ascii="Arial" w:eastAsia="Times New Roman" w:hAnsi="Arial" w:cs="Arial"/>
          <w:color w:val="3A2E28"/>
          <w:sz w:val="21"/>
          <w:szCs w:val="21"/>
        </w:rPr>
        <w:t>Burkitt's</w:t>
      </w:r>
      <w:proofErr w:type="spellEnd"/>
      <w:r>
        <w:rPr>
          <w:rFonts w:ascii="Arial" w:eastAsia="Times New Roman" w:hAnsi="Arial" w:cs="Arial"/>
          <w:color w:val="3A2E28"/>
          <w:sz w:val="21"/>
          <w:szCs w:val="21"/>
        </w:rPr>
        <w:t xml:space="preserve"> lymphoma. Treatment-provoked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can occur following chemotherapy, radiotherapy, surgery or ablation procedures.</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 xml:space="preserve">Typically, onset is within 1-5 days of starting chemotherapy (but can be delayed by days or weeks in patients with a solid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The metabolic disturbances can cause seizures, acute kidney injury and cardiac arrhythmias. Although such clinical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is rare (affecting 3-6% of patients with high-grade </w:t>
      </w:r>
      <w:proofErr w:type="spellStart"/>
      <w:r>
        <w:rPr>
          <w:rFonts w:ascii="Arial" w:eastAsia="Times New Roman" w:hAnsi="Arial" w:cs="Arial"/>
          <w:color w:val="3A2E28"/>
          <w:sz w:val="21"/>
          <w:szCs w:val="21"/>
        </w:rPr>
        <w:t>tumours</w:t>
      </w:r>
      <w:proofErr w:type="spellEnd"/>
      <w:r>
        <w:rPr>
          <w:rFonts w:ascii="Arial" w:eastAsia="Times New Roman" w:hAnsi="Arial" w:cs="Arial"/>
          <w:color w:val="3A2E28"/>
          <w:sz w:val="21"/>
          <w:szCs w:val="21"/>
        </w:rPr>
        <w:t xml:space="preserve">), the mortality is as high as 15% and a third of patients require dialysis. Patients particularly at risk have treatment-sensitive </w:t>
      </w:r>
      <w:proofErr w:type="spellStart"/>
      <w:r>
        <w:rPr>
          <w:rFonts w:ascii="Arial" w:eastAsia="Times New Roman" w:hAnsi="Arial" w:cs="Arial"/>
          <w:color w:val="3A2E28"/>
          <w:sz w:val="21"/>
          <w:szCs w:val="21"/>
        </w:rPr>
        <w:t>tumours</w:t>
      </w:r>
      <w:proofErr w:type="spellEnd"/>
      <w:r>
        <w:rPr>
          <w:rFonts w:ascii="Arial" w:eastAsia="Times New Roman" w:hAnsi="Arial" w:cs="Arial"/>
          <w:color w:val="3A2E28"/>
          <w:sz w:val="21"/>
          <w:szCs w:val="21"/>
        </w:rPr>
        <w:t>, renal impairment or volume depletion. High pre-treatment urate, lactate and lactate dehydrogenase (LDH) are also risk factors.</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Investigation</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Full metabolic and biochemical profile to detect the above abnormalities. Monitoring of serum lactate, urate and LDH may predict the imminent onset of the syndrome.</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Management</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lastRenderedPageBreak/>
        <w:t xml:space="preserve">The key to the management of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is prevention, with a risk assessment for all patients with any </w:t>
      </w:r>
      <w:proofErr w:type="spellStart"/>
      <w:r>
        <w:rPr>
          <w:rFonts w:ascii="Arial" w:eastAsia="Times New Roman" w:hAnsi="Arial" w:cs="Arial"/>
          <w:color w:val="3A2E28"/>
          <w:sz w:val="21"/>
          <w:szCs w:val="21"/>
        </w:rPr>
        <w:t>haematological</w:t>
      </w:r>
      <w:proofErr w:type="spellEnd"/>
      <w:r>
        <w:rPr>
          <w:rFonts w:ascii="Arial" w:eastAsia="Times New Roman" w:hAnsi="Arial" w:cs="Arial"/>
          <w:color w:val="3A2E28"/>
          <w:sz w:val="21"/>
          <w:szCs w:val="21"/>
        </w:rPr>
        <w:t xml:space="preserve"> malignancy prior to receiving chemotherapy:</w:t>
      </w:r>
    </w:p>
    <w:p w:rsidR="002137C0" w:rsidRDefault="002137C0" w:rsidP="002137C0">
      <w:pPr>
        <w:numPr>
          <w:ilvl w:val="0"/>
          <w:numId w:val="22"/>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Low-risk patients: vigilant monitoring of electrolyte levels and fluid status.</w:t>
      </w:r>
    </w:p>
    <w:p w:rsidR="002137C0" w:rsidRDefault="002137C0" w:rsidP="002137C0">
      <w:pPr>
        <w:numPr>
          <w:ilvl w:val="0"/>
          <w:numId w:val="22"/>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Intermediate-risk patients: seven days of allopurinol along with increased hydration. Urinary </w:t>
      </w:r>
      <w:proofErr w:type="spellStart"/>
      <w:r>
        <w:rPr>
          <w:rFonts w:ascii="Arial" w:eastAsia="Times New Roman" w:hAnsi="Arial" w:cs="Arial"/>
          <w:color w:val="3A2E28"/>
          <w:sz w:val="21"/>
          <w:szCs w:val="21"/>
        </w:rPr>
        <w:t>alkalinisation</w:t>
      </w:r>
      <w:proofErr w:type="spellEnd"/>
      <w:r>
        <w:rPr>
          <w:rFonts w:ascii="Arial" w:eastAsia="Times New Roman" w:hAnsi="Arial" w:cs="Arial"/>
          <w:color w:val="3A2E28"/>
          <w:sz w:val="21"/>
          <w:szCs w:val="21"/>
        </w:rPr>
        <w:t xml:space="preserve"> is no longer recommended.</w:t>
      </w:r>
    </w:p>
    <w:p w:rsidR="002137C0" w:rsidRDefault="002137C0" w:rsidP="002137C0">
      <w:pPr>
        <w:numPr>
          <w:ilvl w:val="0"/>
          <w:numId w:val="22"/>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High-risk patients: prophylaxis, usually with a fixed single dose of 3 mg </w:t>
      </w:r>
      <w:proofErr w:type="spellStart"/>
      <w:r>
        <w:rPr>
          <w:rFonts w:ascii="Arial" w:eastAsia="Times New Roman" w:hAnsi="Arial" w:cs="Arial"/>
          <w:color w:val="3A2E28"/>
          <w:sz w:val="21"/>
          <w:szCs w:val="21"/>
        </w:rPr>
        <w:t>rasburicase</w:t>
      </w:r>
      <w:proofErr w:type="spellEnd"/>
      <w:r>
        <w:rPr>
          <w:rFonts w:ascii="Arial" w:eastAsia="Times New Roman" w:hAnsi="Arial" w:cs="Arial"/>
          <w:color w:val="3A2E28"/>
          <w:sz w:val="21"/>
          <w:szCs w:val="21"/>
        </w:rPr>
        <w:t xml:space="preserve"> (recombinant urate oxidase), along with increased hydration. Allopurinol is unnecessary and may reduce the effectiveness of </w:t>
      </w:r>
      <w:proofErr w:type="spellStart"/>
      <w:r>
        <w:rPr>
          <w:rFonts w:ascii="Arial" w:eastAsia="Times New Roman" w:hAnsi="Arial" w:cs="Arial"/>
          <w:color w:val="3A2E28"/>
          <w:sz w:val="21"/>
          <w:szCs w:val="21"/>
        </w:rPr>
        <w:t>rasburicase</w:t>
      </w:r>
      <w:proofErr w:type="spellEnd"/>
      <w:r>
        <w:rPr>
          <w:rFonts w:ascii="Arial" w:eastAsia="Times New Roman" w:hAnsi="Arial" w:cs="Arial"/>
          <w:color w:val="3A2E28"/>
          <w:sz w:val="21"/>
          <w:szCs w:val="21"/>
        </w:rPr>
        <w:t>.</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 xml:space="preserve">Clinical signs of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require a multidisciplinary approach with involvement of </w:t>
      </w:r>
      <w:proofErr w:type="spellStart"/>
      <w:r>
        <w:rPr>
          <w:rFonts w:ascii="Arial" w:eastAsia="Times New Roman" w:hAnsi="Arial" w:cs="Arial"/>
          <w:color w:val="3A2E28"/>
          <w:sz w:val="21"/>
          <w:szCs w:val="21"/>
        </w:rPr>
        <w:t>haematologists</w:t>
      </w:r>
      <w:proofErr w:type="spellEnd"/>
      <w:r>
        <w:rPr>
          <w:rFonts w:ascii="Arial" w:eastAsia="Times New Roman" w:hAnsi="Arial" w:cs="Arial"/>
          <w:color w:val="3A2E28"/>
          <w:sz w:val="21"/>
          <w:szCs w:val="21"/>
        </w:rPr>
        <w:t>, nephrologists and intensive care physicians, with transfer to an intensive care/high dependency facility. Treatment includes:</w:t>
      </w:r>
    </w:p>
    <w:p w:rsidR="002137C0" w:rsidRDefault="002137C0" w:rsidP="002137C0">
      <w:pPr>
        <w:numPr>
          <w:ilvl w:val="0"/>
          <w:numId w:val="23"/>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Intravenous hydration (without potassium).</w:t>
      </w:r>
    </w:p>
    <w:p w:rsidR="002137C0" w:rsidRDefault="002137C0" w:rsidP="002137C0">
      <w:pPr>
        <w:numPr>
          <w:ilvl w:val="0"/>
          <w:numId w:val="23"/>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Daily </w:t>
      </w:r>
      <w:proofErr w:type="spellStart"/>
      <w:r>
        <w:rPr>
          <w:rFonts w:ascii="Arial" w:eastAsia="Times New Roman" w:hAnsi="Arial" w:cs="Arial"/>
          <w:color w:val="3A2E28"/>
          <w:sz w:val="21"/>
          <w:szCs w:val="21"/>
        </w:rPr>
        <w:t>rasburicase</w:t>
      </w:r>
      <w:proofErr w:type="spellEnd"/>
      <w:r>
        <w:rPr>
          <w:rFonts w:ascii="Arial" w:eastAsia="Times New Roman" w:hAnsi="Arial" w:cs="Arial"/>
          <w:color w:val="3A2E28"/>
          <w:sz w:val="21"/>
          <w:szCs w:val="21"/>
        </w:rPr>
        <w:t xml:space="preserve"> infusion.</w:t>
      </w:r>
    </w:p>
    <w:p w:rsidR="002137C0" w:rsidRDefault="002137C0" w:rsidP="002137C0">
      <w:pPr>
        <w:numPr>
          <w:ilvl w:val="0"/>
          <w:numId w:val="23"/>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Intravenous calcium gluconate for symptomatic hypocalcaemia .</w:t>
      </w:r>
    </w:p>
    <w:p w:rsidR="002137C0" w:rsidRDefault="002137C0" w:rsidP="002137C0">
      <w:pPr>
        <w:numPr>
          <w:ilvl w:val="0"/>
          <w:numId w:val="23"/>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Cardiac monitoring</w:t>
      </w:r>
    </w:p>
    <w:p w:rsidR="002137C0" w:rsidRDefault="002137C0" w:rsidP="002137C0">
      <w:pPr>
        <w:numPr>
          <w:ilvl w:val="0"/>
          <w:numId w:val="23"/>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Dialysis (not peritoneal) may be needed in severe cases.</w:t>
      </w:r>
    </w:p>
    <w:p w:rsidR="002137C0" w:rsidRDefault="002137C0" w:rsidP="002137C0">
      <w:pPr>
        <w:rPr>
          <w:lang w:bidi="ar-IQ"/>
        </w:rPr>
      </w:pPr>
      <w:proofErr w:type="spellStart"/>
      <w:r>
        <w:rPr>
          <w:rFonts w:ascii="Arial" w:eastAsia="Times New Roman" w:hAnsi="Arial" w:cs="Arial"/>
          <w:color w:val="3A2E28"/>
          <w:sz w:val="21"/>
          <w:szCs w:val="21"/>
        </w:rPr>
        <w:t>Alkalinisation</w:t>
      </w:r>
      <w:proofErr w:type="spellEnd"/>
      <w:r>
        <w:rPr>
          <w:rFonts w:ascii="Arial" w:eastAsia="Times New Roman" w:hAnsi="Arial" w:cs="Arial"/>
          <w:color w:val="3A2E28"/>
          <w:sz w:val="21"/>
          <w:szCs w:val="21"/>
        </w:rPr>
        <w:t xml:space="preserve"> of the urine is not recommended</w:t>
      </w:r>
    </w:p>
    <w:p w:rsidR="002137C0" w:rsidRDefault="002137C0" w:rsidP="002137C0">
      <w:pPr>
        <w:shd w:val="clear" w:color="auto" w:fill="FFFFFF"/>
        <w:bidi w:val="0"/>
        <w:spacing w:after="0" w:line="288" w:lineRule="atLeast"/>
        <w:outlineLvl w:val="3"/>
        <w:rPr>
          <w:rFonts w:ascii="Arial" w:eastAsia="Times New Roman" w:hAnsi="Arial" w:cs="Arial"/>
          <w:b/>
          <w:bCs/>
          <w:color w:val="434241"/>
          <w:sz w:val="24"/>
          <w:szCs w:val="24"/>
          <w:rtl/>
        </w:rPr>
      </w:pPr>
      <w:r>
        <w:rPr>
          <w:rFonts w:ascii="Arial" w:eastAsia="Times New Roman" w:hAnsi="Arial" w:cs="Arial"/>
          <w:b/>
          <w:bCs/>
          <w:color w:val="434241"/>
          <w:sz w:val="24"/>
          <w:szCs w:val="24"/>
        </w:rPr>
        <w:t>Disseminated Intravascular Coagulopathy</w:t>
      </w:r>
    </w:p>
    <w:p w:rsidR="002137C0" w:rsidRDefault="002137C0" w:rsidP="002137C0">
      <w:pPr>
        <w:shd w:val="clear" w:color="auto" w:fill="FFFFFF"/>
        <w:bidi w:val="0"/>
        <w:spacing w:before="180" w:after="100" w:afterAutospacing="1" w:line="336" w:lineRule="atLeast"/>
        <w:rPr>
          <w:rFonts w:ascii="Arial" w:eastAsia="Times New Roman" w:hAnsi="Arial" w:cs="Arial"/>
          <w:color w:val="474A51"/>
          <w:sz w:val="18"/>
          <w:szCs w:val="18"/>
        </w:rPr>
      </w:pPr>
      <w:r>
        <w:rPr>
          <w:rFonts w:ascii="Arial" w:eastAsia="Times New Roman" w:hAnsi="Arial" w:cs="Arial"/>
          <w:color w:val="474A51"/>
          <w:sz w:val="18"/>
          <w:szCs w:val="18"/>
        </w:rPr>
        <w:t xml:space="preserve">DIC can be a disorder of excessive bleeding or involving thromboembolic events. It is characterized by excess thrombin generation, usually triggered by an underlying condition, such as cancer or sepsis. DIC can accompany any type of leukemia and is most commonly observed in patients with acute </w:t>
      </w:r>
      <w:proofErr w:type="spellStart"/>
      <w:r>
        <w:rPr>
          <w:rFonts w:ascii="Arial" w:eastAsia="Times New Roman" w:hAnsi="Arial" w:cs="Arial"/>
          <w:color w:val="474A51"/>
          <w:sz w:val="18"/>
          <w:szCs w:val="18"/>
        </w:rPr>
        <w:t>promyelocytic</w:t>
      </w:r>
      <w:proofErr w:type="spellEnd"/>
      <w:r>
        <w:rPr>
          <w:rFonts w:ascii="Arial" w:eastAsia="Times New Roman" w:hAnsi="Arial" w:cs="Arial"/>
          <w:color w:val="474A51"/>
          <w:sz w:val="18"/>
          <w:szCs w:val="18"/>
        </w:rPr>
        <w:t xml:space="preserve"> leukemia (APL).</w:t>
      </w:r>
      <w:hyperlink r:id="rId79" w:anchor="bib3" w:history="1">
        <w:r>
          <w:rPr>
            <w:rStyle w:val="Hyperlink"/>
            <w:rFonts w:ascii="Arial" w:eastAsia="Times New Roman" w:hAnsi="Arial" w:cs="Arial"/>
            <w:color w:val="365EA4"/>
            <w:sz w:val="18"/>
            <w:szCs w:val="18"/>
            <w:vertAlign w:val="superscript"/>
          </w:rPr>
          <w:t>3</w:t>
        </w:r>
      </w:hyperlink>
      <w:r>
        <w:rPr>
          <w:rFonts w:ascii="Arial" w:eastAsia="Times New Roman" w:hAnsi="Arial" w:cs="Arial"/>
          <w:color w:val="474A51"/>
          <w:sz w:val="18"/>
          <w:szCs w:val="18"/>
        </w:rPr>
        <w:t xml:space="preserve"> The development of DIC in leukemia may be caused by several mechanisms, including release of </w:t>
      </w:r>
      <w:proofErr w:type="spellStart"/>
      <w:r>
        <w:rPr>
          <w:rFonts w:ascii="Arial" w:eastAsia="Times New Roman" w:hAnsi="Arial" w:cs="Arial"/>
          <w:color w:val="474A51"/>
          <w:sz w:val="18"/>
          <w:szCs w:val="18"/>
        </w:rPr>
        <w:t>procoagulant</w:t>
      </w:r>
      <w:proofErr w:type="spellEnd"/>
      <w:r>
        <w:rPr>
          <w:rFonts w:ascii="Arial" w:eastAsia="Times New Roman" w:hAnsi="Arial" w:cs="Arial"/>
          <w:color w:val="474A51"/>
          <w:sz w:val="18"/>
          <w:szCs w:val="18"/>
        </w:rPr>
        <w:t xml:space="preserve"> factors, fibrinolytic substances, and inflammatory cytokines, and mechanically via the interaction of the leukemia cell with the vascular endothelium, macrophages, and platelets. Induction chemotherapy itself may transiently worsen the coagulopathy of APL. DIC may also be a sequela of gram-negative septic shock in 30% to 50% of cases; gram-negative shock, in turn, can occur in the setting of the immunosuppression associated with leukemia, its treatment, or both. l-</w:t>
      </w:r>
      <w:proofErr w:type="spellStart"/>
      <w:r>
        <w:rPr>
          <w:rFonts w:ascii="Arial" w:eastAsia="Times New Roman" w:hAnsi="Arial" w:cs="Arial"/>
          <w:color w:val="474A51"/>
          <w:sz w:val="18"/>
          <w:szCs w:val="18"/>
        </w:rPr>
        <w:t>Asparaginase</w:t>
      </w:r>
      <w:proofErr w:type="spellEnd"/>
      <w:r>
        <w:rPr>
          <w:rFonts w:ascii="Arial" w:eastAsia="Times New Roman" w:hAnsi="Arial" w:cs="Arial"/>
          <w:color w:val="474A51"/>
          <w:sz w:val="18"/>
          <w:szCs w:val="18"/>
        </w:rPr>
        <w:t>, an agent commonly used as part of induction regimens for ALL, can cause DIC as a drug-related adverse event, frequently leading to a significant drop in fibrinogen levels. This form of DIC is more often associated with episodes of thrombosis rather than bleeding.</w:t>
      </w:r>
    </w:p>
    <w:p w:rsidR="002137C0" w:rsidRDefault="002137C0" w:rsidP="002137C0">
      <w:pPr>
        <w:shd w:val="clear" w:color="auto" w:fill="FFFFFF"/>
        <w:bidi w:val="0"/>
        <w:spacing w:before="180" w:after="100" w:afterAutospacing="1" w:line="336" w:lineRule="atLeast"/>
        <w:rPr>
          <w:rFonts w:ascii="Arial" w:eastAsia="Times New Roman" w:hAnsi="Arial" w:cs="Arial"/>
          <w:color w:val="474A51"/>
          <w:sz w:val="18"/>
          <w:szCs w:val="18"/>
        </w:rPr>
      </w:pPr>
      <w:r>
        <w:rPr>
          <w:rFonts w:ascii="Arial" w:eastAsia="Times New Roman" w:hAnsi="Arial" w:cs="Arial"/>
          <w:color w:val="474A51"/>
          <w:sz w:val="18"/>
          <w:szCs w:val="18"/>
        </w:rPr>
        <w:t xml:space="preserve">Supportive care and treatment of the underlying cause are the cornerstones of therapy of DIC. In patients with DIC in the setting of APL, the risk of bleeding is significantly decreased by institution of </w:t>
      </w:r>
      <w:r>
        <w:rPr>
          <w:rFonts w:ascii="Arial" w:eastAsia="Times New Roman" w:hAnsi="Arial" w:cs="Arial"/>
          <w:color w:val="474A51"/>
          <w:sz w:val="18"/>
          <w:szCs w:val="18"/>
        </w:rPr>
        <w:lastRenderedPageBreak/>
        <w:t>differentiation therapy with all-</w:t>
      </w:r>
      <w:r>
        <w:rPr>
          <w:rFonts w:ascii="Arial" w:eastAsia="Times New Roman" w:hAnsi="Arial" w:cs="Arial"/>
          <w:i/>
          <w:iCs/>
          <w:color w:val="474A51"/>
          <w:sz w:val="18"/>
          <w:szCs w:val="18"/>
        </w:rPr>
        <w:t>trans</w:t>
      </w:r>
      <w:r>
        <w:rPr>
          <w:rFonts w:ascii="Arial" w:eastAsia="Times New Roman" w:hAnsi="Arial" w:cs="Arial"/>
          <w:color w:val="474A51"/>
          <w:sz w:val="18"/>
          <w:szCs w:val="18"/>
        </w:rPr>
        <w:t> retinoic acid (ATRA), cytotoxic chemotherapy, and blood product support with platelets and cryoprecipitate.</w:t>
      </w:r>
      <w:hyperlink r:id="rId80" w:anchor="bib4" w:history="1">
        <w:r>
          <w:rPr>
            <w:rStyle w:val="Hyperlink"/>
            <w:rFonts w:ascii="Arial" w:eastAsia="Times New Roman" w:hAnsi="Arial" w:cs="Arial"/>
            <w:color w:val="365EA4"/>
            <w:sz w:val="18"/>
            <w:szCs w:val="18"/>
            <w:vertAlign w:val="superscript"/>
          </w:rPr>
          <w:t>4</w:t>
        </w:r>
      </w:hyperlink>
      <w:r>
        <w:rPr>
          <w:rFonts w:ascii="Arial" w:eastAsia="Times New Roman" w:hAnsi="Arial" w:cs="Arial"/>
          <w:color w:val="474A51"/>
          <w:sz w:val="18"/>
          <w:szCs w:val="18"/>
        </w:rPr>
        <w:t> Differentiation is also known to alter the clinical course of the coagulopathy of APL. Aggressive supportive care measures including platelet transfusions, clotting factor and cryoprecipitate replacement, and urgent initiation of definitive therapy; these are the key elements for management of this otherwise potentially fatal condition.</w:t>
      </w: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42"/>
          <w:szCs w:val="42"/>
        </w:rPr>
      </w:pPr>
      <w:proofErr w:type="spellStart"/>
      <w:r>
        <w:rPr>
          <w:rFonts w:ascii="Arial" w:eastAsia="Times New Roman" w:hAnsi="Arial" w:cs="Arial"/>
          <w:color w:val="3A2E28"/>
          <w:sz w:val="42"/>
          <w:szCs w:val="42"/>
        </w:rPr>
        <w:t>Leukostasis</w:t>
      </w:r>
      <w:proofErr w:type="spellEnd"/>
      <w:r>
        <w:rPr>
          <w:rFonts w:ascii="Arial" w:eastAsia="Times New Roman" w:hAnsi="Arial" w:cs="Arial"/>
          <w:color w:val="3A2E28"/>
          <w:sz w:val="21"/>
          <w:szCs w:val="21"/>
          <w:vertAlign w:val="superscript"/>
        </w:rPr>
        <w:t>[</w:t>
      </w:r>
      <w:hyperlink r:id="rId81" w:anchor="ref-2" w:history="1">
        <w:r>
          <w:rPr>
            <w:rStyle w:val="Hyperlink"/>
            <w:rFonts w:ascii="Arial" w:eastAsia="Times New Roman" w:hAnsi="Arial" w:cs="Arial"/>
            <w:color w:val="C24F1A"/>
            <w:sz w:val="21"/>
            <w:szCs w:val="21"/>
            <w:vertAlign w:val="superscript"/>
          </w:rPr>
          <w:t>2</w:t>
        </w:r>
      </w:hyperlink>
      <w:r>
        <w:rPr>
          <w:rFonts w:ascii="Arial" w:eastAsia="Times New Roman" w:hAnsi="Arial" w:cs="Arial"/>
          <w:color w:val="3A2E28"/>
          <w:sz w:val="21"/>
          <w:szCs w:val="21"/>
          <w:vertAlign w:val="superscript"/>
        </w:rPr>
        <w:t>]</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proofErr w:type="spellStart"/>
      <w:r>
        <w:rPr>
          <w:rFonts w:ascii="Arial" w:eastAsia="Times New Roman" w:hAnsi="Arial" w:cs="Arial"/>
          <w:color w:val="3A2E28"/>
          <w:sz w:val="21"/>
          <w:szCs w:val="21"/>
        </w:rPr>
        <w:t>Leukostasis</w:t>
      </w:r>
      <w:proofErr w:type="spellEnd"/>
      <w:r>
        <w:rPr>
          <w:rFonts w:ascii="Arial" w:eastAsia="Times New Roman" w:hAnsi="Arial" w:cs="Arial"/>
          <w:color w:val="3A2E28"/>
          <w:sz w:val="21"/>
          <w:szCs w:val="21"/>
        </w:rPr>
        <w:t xml:space="preserve"> is associated with a very high white cell count, respiratory failure, intracranial </w:t>
      </w:r>
      <w:proofErr w:type="spellStart"/>
      <w:r>
        <w:rPr>
          <w:rFonts w:ascii="Arial" w:eastAsia="Times New Roman" w:hAnsi="Arial" w:cs="Arial"/>
          <w:color w:val="3A2E28"/>
          <w:sz w:val="21"/>
          <w:szCs w:val="21"/>
        </w:rPr>
        <w:t>haemorrhage</w:t>
      </w:r>
      <w:proofErr w:type="spellEnd"/>
      <w:r>
        <w:rPr>
          <w:rFonts w:ascii="Arial" w:eastAsia="Times New Roman" w:hAnsi="Arial" w:cs="Arial"/>
          <w:color w:val="3A2E28"/>
          <w:sz w:val="21"/>
          <w:szCs w:val="21"/>
        </w:rPr>
        <w:t xml:space="preserve"> (but it can affect any organ system) and early death. Without prompt treatment the mortality rate can be up to 40%. </w:t>
      </w:r>
      <w:proofErr w:type="spellStart"/>
      <w:r>
        <w:rPr>
          <w:rFonts w:ascii="Arial" w:eastAsia="Times New Roman" w:hAnsi="Arial" w:cs="Arial"/>
          <w:color w:val="3A2E28"/>
          <w:sz w:val="21"/>
          <w:szCs w:val="21"/>
        </w:rPr>
        <w:t>Leukostasis</w:t>
      </w:r>
      <w:proofErr w:type="spellEnd"/>
      <w:r>
        <w:rPr>
          <w:rFonts w:ascii="Arial" w:eastAsia="Times New Roman" w:hAnsi="Arial" w:cs="Arial"/>
          <w:color w:val="3A2E28"/>
          <w:sz w:val="21"/>
          <w:szCs w:val="21"/>
        </w:rPr>
        <w:t xml:space="preserve"> occurs in 5-13% of patients with acute myeloid </w:t>
      </w:r>
      <w:proofErr w:type="spellStart"/>
      <w:r>
        <w:rPr>
          <w:rFonts w:ascii="Arial" w:eastAsia="Times New Roman" w:hAnsi="Arial" w:cs="Arial"/>
          <w:color w:val="3A2E28"/>
          <w:sz w:val="21"/>
          <w:szCs w:val="21"/>
        </w:rPr>
        <w:t>leukaemia</w:t>
      </w:r>
      <w:proofErr w:type="spellEnd"/>
      <w:r>
        <w:rPr>
          <w:rFonts w:ascii="Arial" w:eastAsia="Times New Roman" w:hAnsi="Arial" w:cs="Arial"/>
          <w:color w:val="3A2E28"/>
          <w:sz w:val="21"/>
          <w:szCs w:val="21"/>
        </w:rPr>
        <w:t xml:space="preserve"> (AML) and 10-30% of adult patients with ALL. The risk is greater for younger patients, and infants are most often affected. A white cell count greater than 50,000/m</w:t>
      </w:r>
      <w:r>
        <w:rPr>
          <w:rFonts w:ascii="Arial" w:eastAsia="Times New Roman" w:hAnsi="Arial" w:cs="Arial"/>
          <w:color w:val="3A2E28"/>
          <w:sz w:val="16"/>
          <w:szCs w:val="16"/>
          <w:vertAlign w:val="superscript"/>
        </w:rPr>
        <w:t>3</w:t>
      </w:r>
      <w:r>
        <w:rPr>
          <w:rFonts w:ascii="Arial" w:eastAsia="Times New Roman" w:hAnsi="Arial" w:cs="Arial"/>
          <w:color w:val="3A2E28"/>
          <w:sz w:val="21"/>
          <w:szCs w:val="21"/>
        </w:rPr>
        <w:t> indicates a particularly poor prognosis.</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 xml:space="preserve">There is usually a high fever and examination may show </w:t>
      </w:r>
      <w:proofErr w:type="spellStart"/>
      <w:r>
        <w:rPr>
          <w:rFonts w:ascii="Arial" w:eastAsia="Times New Roman" w:hAnsi="Arial" w:cs="Arial"/>
          <w:color w:val="3A2E28"/>
          <w:sz w:val="21"/>
          <w:szCs w:val="21"/>
        </w:rPr>
        <w:t>papilloedema</w:t>
      </w:r>
      <w:proofErr w:type="spellEnd"/>
      <w:r>
        <w:rPr>
          <w:rFonts w:ascii="Arial" w:eastAsia="Times New Roman" w:hAnsi="Arial" w:cs="Arial"/>
          <w:color w:val="3A2E28"/>
          <w:sz w:val="21"/>
          <w:szCs w:val="21"/>
        </w:rPr>
        <w:t xml:space="preserve">, retinal vein bulging, retinal </w:t>
      </w:r>
      <w:proofErr w:type="spellStart"/>
      <w:r>
        <w:rPr>
          <w:rFonts w:ascii="Arial" w:eastAsia="Times New Roman" w:hAnsi="Arial" w:cs="Arial"/>
          <w:color w:val="3A2E28"/>
          <w:sz w:val="21"/>
          <w:szCs w:val="21"/>
        </w:rPr>
        <w:t>haemorrhage</w:t>
      </w:r>
      <w:proofErr w:type="spellEnd"/>
      <w:r>
        <w:rPr>
          <w:rFonts w:ascii="Arial" w:eastAsia="Times New Roman" w:hAnsi="Arial" w:cs="Arial"/>
          <w:color w:val="3A2E28"/>
          <w:sz w:val="21"/>
          <w:szCs w:val="21"/>
        </w:rPr>
        <w:t xml:space="preserve"> and focal neurological deficits. Myocardial infarction, limb </w:t>
      </w:r>
      <w:proofErr w:type="spellStart"/>
      <w:r>
        <w:rPr>
          <w:rFonts w:ascii="Arial" w:eastAsia="Times New Roman" w:hAnsi="Arial" w:cs="Arial"/>
          <w:color w:val="3A2E28"/>
          <w:sz w:val="21"/>
          <w:szCs w:val="21"/>
        </w:rPr>
        <w:t>ischaemia</w:t>
      </w:r>
      <w:proofErr w:type="spellEnd"/>
      <w:r>
        <w:rPr>
          <w:rFonts w:ascii="Arial" w:eastAsia="Times New Roman" w:hAnsi="Arial" w:cs="Arial"/>
          <w:color w:val="3A2E28"/>
          <w:sz w:val="21"/>
          <w:szCs w:val="21"/>
        </w:rPr>
        <w:t>, renal vein thrombosis and disseminated intravascular coagulation may occur. Thrombocytopenia is usually present.</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Management</w:t>
      </w:r>
    </w:p>
    <w:p w:rsidR="002137C0" w:rsidRDefault="002137C0" w:rsidP="002137C0">
      <w:pPr>
        <w:numPr>
          <w:ilvl w:val="0"/>
          <w:numId w:val="24"/>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Rapid </w:t>
      </w:r>
      <w:proofErr w:type="spellStart"/>
      <w:r>
        <w:rPr>
          <w:rFonts w:ascii="Arial" w:eastAsia="Times New Roman" w:hAnsi="Arial" w:cs="Arial"/>
          <w:color w:val="3A2E28"/>
          <w:sz w:val="21"/>
          <w:szCs w:val="21"/>
        </w:rPr>
        <w:t>cytoreduction</w:t>
      </w:r>
      <w:proofErr w:type="spellEnd"/>
      <w:r>
        <w:rPr>
          <w:rFonts w:ascii="Arial" w:eastAsia="Times New Roman" w:hAnsi="Arial" w:cs="Arial"/>
          <w:color w:val="3A2E28"/>
          <w:sz w:val="21"/>
          <w:szCs w:val="21"/>
        </w:rPr>
        <w:t xml:space="preserve"> is the initial treatment, ideally with induction chemotherapy, which can dramatically reduce the white cell count within 24 hours.</w:t>
      </w:r>
    </w:p>
    <w:p w:rsidR="002137C0" w:rsidRDefault="002137C0" w:rsidP="002137C0">
      <w:pPr>
        <w:numPr>
          <w:ilvl w:val="0"/>
          <w:numId w:val="24"/>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There is a very high risk of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lysis syndrome and so close monitoring of electrolytes and prophylaxis with allopurinol or </w:t>
      </w:r>
      <w:proofErr w:type="spellStart"/>
      <w:r>
        <w:rPr>
          <w:rFonts w:ascii="Arial" w:eastAsia="Times New Roman" w:hAnsi="Arial" w:cs="Arial"/>
          <w:color w:val="3A2E28"/>
          <w:sz w:val="21"/>
          <w:szCs w:val="21"/>
        </w:rPr>
        <w:t>rasburicase</w:t>
      </w:r>
      <w:proofErr w:type="spellEnd"/>
      <w:r>
        <w:rPr>
          <w:rFonts w:ascii="Arial" w:eastAsia="Times New Roman" w:hAnsi="Arial" w:cs="Arial"/>
          <w:color w:val="3A2E28"/>
          <w:sz w:val="21"/>
          <w:szCs w:val="21"/>
        </w:rPr>
        <w:t xml:space="preserve"> are required.</w:t>
      </w:r>
    </w:p>
    <w:p w:rsidR="002137C0" w:rsidRDefault="002137C0" w:rsidP="002137C0">
      <w:pPr>
        <w:numPr>
          <w:ilvl w:val="0"/>
          <w:numId w:val="24"/>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proofErr w:type="spellStart"/>
      <w:r>
        <w:rPr>
          <w:rFonts w:ascii="Arial" w:eastAsia="Times New Roman" w:hAnsi="Arial" w:cs="Arial"/>
          <w:color w:val="3A2E28"/>
          <w:sz w:val="21"/>
          <w:szCs w:val="21"/>
        </w:rPr>
        <w:t>Leukophoresis</w:t>
      </w:r>
      <w:proofErr w:type="spellEnd"/>
      <w:r>
        <w:rPr>
          <w:rFonts w:ascii="Arial" w:eastAsia="Times New Roman" w:hAnsi="Arial" w:cs="Arial"/>
          <w:color w:val="3A2E28"/>
          <w:sz w:val="21"/>
          <w:szCs w:val="21"/>
        </w:rPr>
        <w:t xml:space="preserve"> is usually started when the blast count is greater than 100,000/m</w:t>
      </w:r>
      <w:r>
        <w:rPr>
          <w:rFonts w:ascii="Arial" w:eastAsia="Times New Roman" w:hAnsi="Arial" w:cs="Arial"/>
          <w:color w:val="3A2E28"/>
          <w:sz w:val="16"/>
          <w:szCs w:val="16"/>
          <w:vertAlign w:val="superscript"/>
        </w:rPr>
        <w:t>3</w:t>
      </w:r>
      <w:r>
        <w:rPr>
          <w:rFonts w:ascii="Arial" w:eastAsia="Times New Roman" w:hAnsi="Arial" w:cs="Arial"/>
          <w:color w:val="3A2E28"/>
          <w:sz w:val="21"/>
          <w:szCs w:val="21"/>
        </w:rPr>
        <w:t> or in the presence of symptoms.</w:t>
      </w:r>
    </w:p>
    <w:p w:rsidR="002137C0" w:rsidRDefault="002137C0" w:rsidP="002137C0">
      <w:pPr>
        <w:numPr>
          <w:ilvl w:val="0"/>
          <w:numId w:val="24"/>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proofErr w:type="spellStart"/>
      <w:r>
        <w:rPr>
          <w:rFonts w:ascii="Arial" w:eastAsia="Times New Roman" w:hAnsi="Arial" w:cs="Arial"/>
          <w:color w:val="3A2E28"/>
          <w:sz w:val="21"/>
          <w:szCs w:val="21"/>
        </w:rPr>
        <w:t>Cytoreduction</w:t>
      </w:r>
      <w:proofErr w:type="spellEnd"/>
      <w:r>
        <w:rPr>
          <w:rFonts w:ascii="Arial" w:eastAsia="Times New Roman" w:hAnsi="Arial" w:cs="Arial"/>
          <w:color w:val="3A2E28"/>
          <w:sz w:val="21"/>
          <w:szCs w:val="21"/>
        </w:rPr>
        <w:t xml:space="preserve"> can also be achieved by hydroxyurea but is usually reserved for patients with asymptomatic </w:t>
      </w:r>
      <w:proofErr w:type="spellStart"/>
      <w:r>
        <w:rPr>
          <w:rFonts w:ascii="Arial" w:eastAsia="Times New Roman" w:hAnsi="Arial" w:cs="Arial"/>
          <w:color w:val="3A2E28"/>
          <w:sz w:val="21"/>
          <w:szCs w:val="21"/>
        </w:rPr>
        <w:t>hyperleukocytosis</w:t>
      </w:r>
      <w:proofErr w:type="spellEnd"/>
      <w:r>
        <w:rPr>
          <w:rFonts w:ascii="Arial" w:eastAsia="Times New Roman" w:hAnsi="Arial" w:cs="Arial"/>
          <w:color w:val="3A2E28"/>
          <w:sz w:val="21"/>
          <w:szCs w:val="21"/>
        </w:rPr>
        <w:t xml:space="preserve"> who are unable to receive immediate induction chemotherapy.</w:t>
      </w: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42"/>
          <w:szCs w:val="42"/>
        </w:rPr>
      </w:pPr>
      <w:r>
        <w:rPr>
          <w:rFonts w:ascii="Arial" w:eastAsia="Times New Roman" w:hAnsi="Arial" w:cs="Arial"/>
          <w:color w:val="3A2E28"/>
          <w:sz w:val="42"/>
          <w:szCs w:val="42"/>
        </w:rPr>
        <w:t>Raised intracranial pressure</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Cranial metastases affect around a quarter of patients who die from cancer.</w:t>
      </w:r>
      <w:r>
        <w:rPr>
          <w:rFonts w:ascii="Arial" w:eastAsia="Times New Roman" w:hAnsi="Arial" w:cs="Arial"/>
          <w:color w:val="3A2E28"/>
          <w:sz w:val="21"/>
          <w:szCs w:val="21"/>
          <w:vertAlign w:val="superscript"/>
        </w:rPr>
        <w:t>[</w:t>
      </w:r>
      <w:hyperlink r:id="rId82" w:anchor="ref-7" w:history="1">
        <w:r>
          <w:rPr>
            <w:rStyle w:val="Hyperlink"/>
            <w:rFonts w:ascii="Arial" w:eastAsia="Times New Roman" w:hAnsi="Arial" w:cs="Arial"/>
            <w:color w:val="C24F1A"/>
            <w:sz w:val="21"/>
            <w:szCs w:val="21"/>
            <w:vertAlign w:val="superscript"/>
          </w:rPr>
          <w:t>7</w:t>
        </w:r>
      </w:hyperlink>
      <w:r>
        <w:rPr>
          <w:rFonts w:ascii="Arial" w:eastAsia="Times New Roman" w:hAnsi="Arial" w:cs="Arial"/>
          <w:color w:val="3A2E28"/>
          <w:sz w:val="21"/>
          <w:szCs w:val="21"/>
          <w:vertAlign w:val="superscript"/>
        </w:rPr>
        <w:t>]</w:t>
      </w:r>
      <w:r>
        <w:rPr>
          <w:rFonts w:ascii="Arial" w:eastAsia="Times New Roman" w:hAnsi="Arial" w:cs="Arial"/>
          <w:color w:val="3A2E28"/>
          <w:sz w:val="21"/>
          <w:szCs w:val="21"/>
        </w:rPr>
        <w:t xml:space="preserve"> Lung, breast and melanoma are the </w:t>
      </w:r>
      <w:proofErr w:type="spellStart"/>
      <w:r>
        <w:rPr>
          <w:rFonts w:ascii="Arial" w:eastAsia="Times New Roman" w:hAnsi="Arial" w:cs="Arial"/>
          <w:color w:val="3A2E28"/>
          <w:sz w:val="21"/>
          <w:szCs w:val="21"/>
        </w:rPr>
        <w:t>tumours</w:t>
      </w:r>
      <w:proofErr w:type="spellEnd"/>
      <w:r>
        <w:rPr>
          <w:rFonts w:ascii="Arial" w:eastAsia="Times New Roman" w:hAnsi="Arial" w:cs="Arial"/>
          <w:color w:val="3A2E28"/>
          <w:sz w:val="21"/>
          <w:szCs w:val="21"/>
        </w:rPr>
        <w:t xml:space="preserve"> that most commonly </w:t>
      </w:r>
      <w:proofErr w:type="spellStart"/>
      <w:r>
        <w:rPr>
          <w:rFonts w:ascii="Arial" w:eastAsia="Times New Roman" w:hAnsi="Arial" w:cs="Arial"/>
          <w:color w:val="3A2E28"/>
          <w:sz w:val="21"/>
          <w:szCs w:val="21"/>
        </w:rPr>
        <w:t>metastasise</w:t>
      </w:r>
      <w:proofErr w:type="spellEnd"/>
      <w:r>
        <w:rPr>
          <w:rFonts w:ascii="Arial" w:eastAsia="Times New Roman" w:hAnsi="Arial" w:cs="Arial"/>
          <w:color w:val="3A2E28"/>
          <w:sz w:val="21"/>
          <w:szCs w:val="21"/>
        </w:rPr>
        <w:t xml:space="preserve"> to the brain. The clinical picture varies with site of metastases and the rate of rise of intracranial pressure. Small metastases may bleed and cause acute symptoms. Common symptoms and signs include:</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lastRenderedPageBreak/>
        <w:t>Headache.</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Nausea and vomiting.</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proofErr w:type="spellStart"/>
      <w:r>
        <w:rPr>
          <w:rFonts w:ascii="Arial" w:eastAsia="Times New Roman" w:hAnsi="Arial" w:cs="Arial"/>
          <w:color w:val="3A2E28"/>
          <w:sz w:val="21"/>
          <w:szCs w:val="21"/>
        </w:rPr>
        <w:t>Behavioural</w:t>
      </w:r>
      <w:proofErr w:type="spellEnd"/>
      <w:r>
        <w:rPr>
          <w:rFonts w:ascii="Arial" w:eastAsia="Times New Roman" w:hAnsi="Arial" w:cs="Arial"/>
          <w:color w:val="3A2E28"/>
          <w:sz w:val="21"/>
          <w:szCs w:val="21"/>
        </w:rPr>
        <w:t xml:space="preserve"> changes.</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Seizures.</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Focal neurological deficit.</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Falling level of consciousness.</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proofErr w:type="spellStart"/>
      <w:r>
        <w:rPr>
          <w:rFonts w:ascii="Arial" w:eastAsia="Times New Roman" w:hAnsi="Arial" w:cs="Arial"/>
          <w:color w:val="3A2E28"/>
          <w:sz w:val="21"/>
          <w:szCs w:val="21"/>
        </w:rPr>
        <w:t>Papilloedema</w:t>
      </w:r>
      <w:proofErr w:type="spellEnd"/>
      <w:r>
        <w:rPr>
          <w:rFonts w:ascii="Arial" w:eastAsia="Times New Roman" w:hAnsi="Arial" w:cs="Arial"/>
          <w:color w:val="3A2E28"/>
          <w:sz w:val="21"/>
          <w:szCs w:val="21"/>
        </w:rPr>
        <w:t>.</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Unilateral ptosis or third and sixth cranial nerve palsies.</w:t>
      </w:r>
    </w:p>
    <w:p w:rsidR="002137C0" w:rsidRDefault="002137C0" w:rsidP="002137C0">
      <w:pPr>
        <w:numPr>
          <w:ilvl w:val="0"/>
          <w:numId w:val="25"/>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Bradycardia (late sign).</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Investigation</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CT or MRI scanning should be conducted urgently to delineate the lesion, if the result is likely to affect the patient's management.</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Management</w:t>
      </w:r>
    </w:p>
    <w:p w:rsidR="002137C0" w:rsidRDefault="002137C0" w:rsidP="002137C0">
      <w:pPr>
        <w:numPr>
          <w:ilvl w:val="0"/>
          <w:numId w:val="26"/>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If the patient has lost consciousness and requires ventilation, then higher than average respiratory rate should be used to aim for low normal pCO</w:t>
      </w:r>
      <w:r>
        <w:rPr>
          <w:rFonts w:ascii="Arial" w:eastAsia="Times New Roman" w:hAnsi="Arial" w:cs="Arial"/>
          <w:color w:val="3A2E28"/>
          <w:sz w:val="16"/>
          <w:szCs w:val="16"/>
          <w:vertAlign w:val="subscript"/>
        </w:rPr>
        <w:t>2 </w:t>
      </w:r>
      <w:r>
        <w:rPr>
          <w:rFonts w:ascii="Arial" w:eastAsia="Times New Roman" w:hAnsi="Arial" w:cs="Arial"/>
          <w:color w:val="3A2E28"/>
          <w:sz w:val="21"/>
          <w:szCs w:val="21"/>
        </w:rPr>
        <w:t>(30-35 mm Hg), which helps reduce intracranial pressure.</w:t>
      </w:r>
    </w:p>
    <w:p w:rsidR="002137C0" w:rsidRDefault="002137C0" w:rsidP="002137C0">
      <w:pPr>
        <w:numPr>
          <w:ilvl w:val="0"/>
          <w:numId w:val="26"/>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Mannitol may be given as a diuretic along with dexamethasone to reduce symptoms and the likelihood of cerebral herniation.</w:t>
      </w:r>
    </w:p>
    <w:p w:rsidR="002137C0" w:rsidRDefault="002137C0" w:rsidP="002137C0">
      <w:pPr>
        <w:numPr>
          <w:ilvl w:val="0"/>
          <w:numId w:val="26"/>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Further management may involve cranial irradiation, surgery ± radiation or 'gamma knife' radiosurgery, depending on the site, type and number of metastases.</w:t>
      </w:r>
    </w:p>
    <w:p w:rsidR="002137C0" w:rsidRDefault="002137C0" w:rsidP="002137C0">
      <w:pPr>
        <w:numPr>
          <w:ilvl w:val="0"/>
          <w:numId w:val="26"/>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High-dose dexamethasone alone may be appropriate in the palliative situation. The usual starting dose is 8 mg morning and mid-day, reducing after three days as the symptoms improve or stopping completely after seven days if there has been no improvement.</w:t>
      </w:r>
    </w:p>
    <w:p w:rsidR="002137C0" w:rsidRDefault="002137C0" w:rsidP="002137C0">
      <w:pPr>
        <w:shd w:val="clear" w:color="auto" w:fill="FFFFFF"/>
        <w:bidi w:val="0"/>
        <w:spacing w:before="100" w:beforeAutospacing="1" w:after="100" w:afterAutospacing="1" w:line="377" w:lineRule="atLeast"/>
        <w:rPr>
          <w:rFonts w:ascii="Arial" w:eastAsia="Times New Roman" w:hAnsi="Arial" w:cs="Arial"/>
          <w:color w:val="3A2E28"/>
          <w:sz w:val="21"/>
          <w:szCs w:val="21"/>
        </w:rPr>
      </w:pPr>
    </w:p>
    <w:p w:rsidR="002137C0" w:rsidRDefault="002137C0" w:rsidP="002137C0">
      <w:pPr>
        <w:shd w:val="clear" w:color="auto" w:fill="FFFFFF"/>
        <w:bidi w:val="0"/>
        <w:spacing w:before="100" w:beforeAutospacing="1" w:after="100" w:afterAutospacing="1" w:line="377" w:lineRule="atLeast"/>
        <w:rPr>
          <w:rFonts w:ascii="Arial" w:eastAsia="Times New Roman" w:hAnsi="Arial" w:cs="Arial"/>
          <w:color w:val="3A2E28"/>
          <w:sz w:val="21"/>
          <w:szCs w:val="21"/>
        </w:rPr>
      </w:pPr>
    </w:p>
    <w:p w:rsidR="002137C0" w:rsidRDefault="002137C0" w:rsidP="002137C0">
      <w:pPr>
        <w:shd w:val="clear" w:color="auto" w:fill="FFFFFF"/>
        <w:bidi w:val="0"/>
        <w:spacing w:before="100" w:beforeAutospacing="1" w:after="100" w:afterAutospacing="1" w:line="377" w:lineRule="atLeast"/>
        <w:rPr>
          <w:rFonts w:ascii="Arial" w:eastAsia="Times New Roman" w:hAnsi="Arial" w:cs="Arial"/>
          <w:color w:val="3A2E28"/>
          <w:sz w:val="21"/>
          <w:szCs w:val="21"/>
        </w:rPr>
      </w:pPr>
    </w:p>
    <w:p w:rsidR="002137C0" w:rsidRDefault="002137C0" w:rsidP="002137C0">
      <w:pPr>
        <w:pStyle w:val="a5"/>
        <w:numPr>
          <w:ilvl w:val="0"/>
          <w:numId w:val="26"/>
        </w:numPr>
        <w:shd w:val="clear" w:color="auto" w:fill="FFFFFF"/>
        <w:bidi w:val="0"/>
        <w:spacing w:after="0" w:line="288" w:lineRule="atLeast"/>
        <w:outlineLvl w:val="3"/>
        <w:rPr>
          <w:rFonts w:ascii="Arial" w:eastAsia="Times New Roman" w:hAnsi="Arial" w:cs="Arial"/>
          <w:b/>
          <w:bCs/>
          <w:color w:val="434241"/>
          <w:sz w:val="24"/>
          <w:szCs w:val="24"/>
        </w:rPr>
      </w:pPr>
      <w:r>
        <w:rPr>
          <w:rFonts w:ascii="Arial" w:eastAsia="Times New Roman" w:hAnsi="Arial" w:cs="Arial"/>
          <w:b/>
          <w:bCs/>
          <w:color w:val="434241"/>
          <w:sz w:val="24"/>
          <w:szCs w:val="24"/>
        </w:rPr>
        <w:t>Fever and Neutropenia</w:t>
      </w:r>
    </w:p>
    <w:p w:rsidR="002137C0" w:rsidRDefault="002137C0" w:rsidP="002137C0">
      <w:pPr>
        <w:pStyle w:val="a5"/>
        <w:numPr>
          <w:ilvl w:val="0"/>
          <w:numId w:val="26"/>
        </w:numPr>
        <w:shd w:val="clear" w:color="auto" w:fill="FFFFFF"/>
        <w:bidi w:val="0"/>
        <w:spacing w:before="180" w:after="100" w:afterAutospacing="1" w:line="336" w:lineRule="atLeast"/>
        <w:rPr>
          <w:rFonts w:ascii="Arial" w:eastAsia="Times New Roman" w:hAnsi="Arial" w:cs="Arial"/>
          <w:color w:val="474A51"/>
          <w:sz w:val="18"/>
          <w:szCs w:val="18"/>
        </w:rPr>
      </w:pPr>
      <w:r>
        <w:rPr>
          <w:rFonts w:ascii="Arial" w:eastAsia="Times New Roman" w:hAnsi="Arial" w:cs="Arial"/>
          <w:color w:val="474A51"/>
          <w:sz w:val="18"/>
          <w:szCs w:val="18"/>
        </w:rPr>
        <w:t xml:space="preserve">Patients with malignancies, and particularly those with acute </w:t>
      </w:r>
      <w:proofErr w:type="spellStart"/>
      <w:r>
        <w:rPr>
          <w:rFonts w:ascii="Arial" w:eastAsia="Times New Roman" w:hAnsi="Arial" w:cs="Arial"/>
          <w:color w:val="474A51"/>
          <w:sz w:val="18"/>
          <w:szCs w:val="18"/>
        </w:rPr>
        <w:t>leukemias</w:t>
      </w:r>
      <w:proofErr w:type="spellEnd"/>
      <w:r>
        <w:rPr>
          <w:rFonts w:ascii="Arial" w:eastAsia="Times New Roman" w:hAnsi="Arial" w:cs="Arial"/>
          <w:color w:val="474A51"/>
          <w:sz w:val="18"/>
          <w:szCs w:val="18"/>
        </w:rPr>
        <w:t>, in which the cancer involves the immune system directly, often have neutropenia associated with their disease (commonly defined as an absolute neutrophil count lower than 500/mm</w:t>
      </w:r>
      <w:r>
        <w:rPr>
          <w:rFonts w:ascii="Arial" w:eastAsia="Times New Roman" w:hAnsi="Arial" w:cs="Arial"/>
          <w:color w:val="474A51"/>
          <w:sz w:val="18"/>
          <w:szCs w:val="18"/>
          <w:vertAlign w:val="superscript"/>
        </w:rPr>
        <w:t>3</w:t>
      </w:r>
      <w:r>
        <w:rPr>
          <w:rFonts w:ascii="Arial" w:eastAsia="Times New Roman" w:hAnsi="Arial" w:cs="Arial"/>
          <w:color w:val="474A51"/>
          <w:sz w:val="18"/>
          <w:szCs w:val="18"/>
        </w:rPr>
        <w:t xml:space="preserve">) or with the immunosuppressive chemotherapy used to treat their disease. In particular, they are </w:t>
      </w:r>
      <w:r>
        <w:rPr>
          <w:rFonts w:ascii="Arial" w:eastAsia="Times New Roman" w:hAnsi="Arial" w:cs="Arial"/>
          <w:color w:val="474A51"/>
          <w:sz w:val="18"/>
          <w:szCs w:val="18"/>
        </w:rPr>
        <w:lastRenderedPageBreak/>
        <w:t xml:space="preserve">susceptible to infections with gram-negative organisms, staphylococci, and fungi. The most common sites of infection include the oropharynx, lungs, </w:t>
      </w:r>
      <w:proofErr w:type="spellStart"/>
      <w:r>
        <w:rPr>
          <w:rFonts w:ascii="Arial" w:eastAsia="Times New Roman" w:hAnsi="Arial" w:cs="Arial"/>
          <w:color w:val="474A51"/>
          <w:sz w:val="18"/>
          <w:szCs w:val="18"/>
        </w:rPr>
        <w:t>perirectum</w:t>
      </w:r>
      <w:proofErr w:type="spellEnd"/>
      <w:r>
        <w:rPr>
          <w:rFonts w:ascii="Arial" w:eastAsia="Times New Roman" w:hAnsi="Arial" w:cs="Arial"/>
          <w:color w:val="474A51"/>
          <w:sz w:val="18"/>
          <w:szCs w:val="18"/>
        </w:rPr>
        <w:t>, and skin, particularly at IV catheter sites. Broad-spectrum antibiotics should be instituted immediately in the settings of fever and neutropenia to prevent these infections from becoming life threatening.</w:t>
      </w:r>
      <w:hyperlink r:id="rId83" w:anchor="bib7" w:history="1">
        <w:r>
          <w:rPr>
            <w:rStyle w:val="Hyperlink"/>
            <w:rFonts w:ascii="Arial" w:eastAsia="Times New Roman" w:hAnsi="Arial" w:cs="Arial"/>
            <w:color w:val="365EA4"/>
            <w:sz w:val="18"/>
            <w:szCs w:val="18"/>
            <w:vertAlign w:val="superscript"/>
          </w:rPr>
          <w:t>7</w:t>
        </w:r>
      </w:hyperlink>
      <w:r>
        <w:rPr>
          <w:rFonts w:ascii="Arial" w:eastAsia="Times New Roman" w:hAnsi="Arial" w:cs="Arial"/>
          <w:color w:val="474A51"/>
          <w:sz w:val="18"/>
          <w:szCs w:val="18"/>
        </w:rPr>
        <w:t> Antibiotics, which must include adequate coverage for </w:t>
      </w:r>
      <w:r>
        <w:rPr>
          <w:rFonts w:ascii="Arial" w:eastAsia="Times New Roman" w:hAnsi="Arial" w:cs="Arial"/>
          <w:i/>
          <w:iCs/>
          <w:color w:val="474A51"/>
          <w:sz w:val="18"/>
          <w:szCs w:val="18"/>
        </w:rPr>
        <w:t>Pseudomonas aeruginosa</w:t>
      </w:r>
      <w:r>
        <w:rPr>
          <w:rFonts w:ascii="Arial" w:eastAsia="Times New Roman" w:hAnsi="Arial" w:cs="Arial"/>
          <w:color w:val="474A51"/>
          <w:sz w:val="18"/>
          <w:szCs w:val="18"/>
        </w:rPr>
        <w:t> and other gram-negative organisms, should be continued until the absolute neutrophil count is higher than 500/mm</w:t>
      </w:r>
      <w:r>
        <w:rPr>
          <w:rFonts w:ascii="Arial" w:eastAsia="Times New Roman" w:hAnsi="Arial" w:cs="Arial"/>
          <w:color w:val="474A51"/>
          <w:sz w:val="18"/>
          <w:szCs w:val="18"/>
          <w:vertAlign w:val="superscript"/>
        </w:rPr>
        <w:t>3</w:t>
      </w:r>
      <w:r>
        <w:rPr>
          <w:rFonts w:ascii="Arial" w:eastAsia="Times New Roman" w:hAnsi="Arial" w:cs="Arial"/>
          <w:color w:val="474A51"/>
          <w:sz w:val="18"/>
          <w:szCs w:val="18"/>
        </w:rPr>
        <w:t>. Antifungal therapy should be instituted if fever persists despite initial broad-spectrum antibiotics, usually 48 to 72 hours after failure of other antibiotics. Although the use of hematopoietic growth factors may reduce the length of hospital stay, they do not improve survival.</w:t>
      </w:r>
      <w:hyperlink r:id="rId84" w:anchor="bib8" w:history="1">
        <w:r>
          <w:rPr>
            <w:rStyle w:val="Hyperlink"/>
            <w:rFonts w:ascii="Arial" w:eastAsia="Times New Roman" w:hAnsi="Arial" w:cs="Arial"/>
            <w:color w:val="365EA4"/>
            <w:sz w:val="18"/>
            <w:szCs w:val="18"/>
            <w:vertAlign w:val="superscript"/>
          </w:rPr>
          <w:t>8</w:t>
        </w:r>
      </w:hyperlink>
    </w:p>
    <w:p w:rsidR="002137C0" w:rsidRDefault="002137C0" w:rsidP="002137C0">
      <w:pPr>
        <w:shd w:val="clear" w:color="auto" w:fill="FFFFFF"/>
        <w:bidi w:val="0"/>
        <w:spacing w:before="180" w:after="100" w:afterAutospacing="1" w:line="336" w:lineRule="atLeast"/>
        <w:rPr>
          <w:rFonts w:ascii="Arial" w:eastAsia="Times New Roman" w:hAnsi="Arial" w:cs="Arial"/>
          <w:color w:val="474A51"/>
          <w:sz w:val="18"/>
          <w:szCs w:val="18"/>
        </w:rPr>
      </w:pPr>
    </w:p>
    <w:p w:rsidR="002137C0" w:rsidRDefault="002137C0" w:rsidP="002137C0">
      <w:pPr>
        <w:shd w:val="clear" w:color="auto" w:fill="FFFFFF"/>
        <w:bidi w:val="0"/>
        <w:spacing w:before="180" w:after="100" w:afterAutospacing="1" w:line="336" w:lineRule="atLeast"/>
        <w:rPr>
          <w:rFonts w:ascii="Arial" w:eastAsia="Times New Roman" w:hAnsi="Arial" w:cs="Arial"/>
          <w:color w:val="474A51"/>
          <w:sz w:val="18"/>
          <w:szCs w:val="18"/>
        </w:rPr>
      </w:pPr>
    </w:p>
    <w:p w:rsidR="002137C0" w:rsidRDefault="002137C0" w:rsidP="002137C0">
      <w:pPr>
        <w:shd w:val="clear" w:color="auto" w:fill="FFFFFF"/>
        <w:bidi w:val="0"/>
        <w:spacing w:before="180" w:after="100" w:afterAutospacing="1" w:line="336" w:lineRule="atLeast"/>
        <w:rPr>
          <w:rFonts w:ascii="Arial" w:eastAsia="Times New Roman" w:hAnsi="Arial" w:cs="Arial"/>
          <w:color w:val="474A51"/>
          <w:sz w:val="18"/>
          <w:szCs w:val="18"/>
        </w:rPr>
      </w:pPr>
    </w:p>
    <w:p w:rsidR="002137C0" w:rsidRDefault="002137C0" w:rsidP="002137C0">
      <w:pPr>
        <w:pStyle w:val="a5"/>
        <w:numPr>
          <w:ilvl w:val="0"/>
          <w:numId w:val="26"/>
        </w:numPr>
        <w:shd w:val="clear" w:color="auto" w:fill="FFFFFF"/>
        <w:bidi w:val="0"/>
        <w:spacing w:before="283" w:after="0" w:line="240" w:lineRule="auto"/>
        <w:outlineLvl w:val="1"/>
        <w:rPr>
          <w:rFonts w:ascii="Arial" w:eastAsia="Times New Roman" w:hAnsi="Arial" w:cs="Arial"/>
          <w:color w:val="3A2E28"/>
          <w:sz w:val="42"/>
          <w:szCs w:val="42"/>
        </w:rPr>
      </w:pPr>
      <w:proofErr w:type="spellStart"/>
      <w:r>
        <w:rPr>
          <w:rFonts w:ascii="Arial" w:eastAsia="Times New Roman" w:hAnsi="Arial" w:cs="Arial"/>
          <w:color w:val="3A2E28"/>
          <w:sz w:val="42"/>
          <w:szCs w:val="42"/>
        </w:rPr>
        <w:t>Hypercalcaemia</w:t>
      </w:r>
      <w:proofErr w:type="spellEnd"/>
      <w:r>
        <w:rPr>
          <w:rFonts w:ascii="Arial" w:eastAsia="Times New Roman" w:hAnsi="Arial" w:cs="Arial"/>
          <w:color w:val="3A2E28"/>
          <w:sz w:val="21"/>
          <w:szCs w:val="21"/>
          <w:vertAlign w:val="superscript"/>
        </w:rPr>
        <w:t>[</w:t>
      </w:r>
      <w:hyperlink r:id="rId85" w:anchor="ref-2" w:history="1">
        <w:r>
          <w:rPr>
            <w:rStyle w:val="Hyperlink"/>
            <w:rFonts w:ascii="Arial" w:eastAsia="Times New Roman" w:hAnsi="Arial" w:cs="Arial"/>
            <w:color w:val="C24F1A"/>
            <w:sz w:val="21"/>
            <w:szCs w:val="21"/>
            <w:vertAlign w:val="superscript"/>
          </w:rPr>
          <w:t>2</w:t>
        </w:r>
      </w:hyperlink>
      <w:r>
        <w:rPr>
          <w:rFonts w:ascii="Arial" w:eastAsia="Times New Roman" w:hAnsi="Arial" w:cs="Arial"/>
          <w:color w:val="3A2E28"/>
          <w:sz w:val="21"/>
          <w:szCs w:val="21"/>
          <w:vertAlign w:val="superscript"/>
        </w:rPr>
        <w:t>][</w:t>
      </w:r>
      <w:hyperlink r:id="rId86" w:anchor="ref-3" w:history="1">
        <w:r>
          <w:rPr>
            <w:rStyle w:val="Hyperlink"/>
            <w:rFonts w:ascii="Arial" w:eastAsia="Times New Roman" w:hAnsi="Arial" w:cs="Arial"/>
            <w:color w:val="C24F1A"/>
            <w:sz w:val="21"/>
            <w:szCs w:val="21"/>
            <w:vertAlign w:val="superscript"/>
          </w:rPr>
          <w:t>3</w:t>
        </w:r>
      </w:hyperlink>
      <w:r>
        <w:rPr>
          <w:rFonts w:ascii="Arial" w:eastAsia="Times New Roman" w:hAnsi="Arial" w:cs="Arial"/>
          <w:color w:val="3A2E28"/>
          <w:sz w:val="21"/>
          <w:szCs w:val="21"/>
          <w:vertAlign w:val="superscript"/>
        </w:rPr>
        <w:t>]</w:t>
      </w:r>
      <w:r>
        <w:rPr>
          <w:rFonts w:ascii="Arial" w:eastAsia="Times New Roman" w:hAnsi="Arial" w:cs="Arial"/>
          <w:color w:val="3A2E28"/>
          <w:sz w:val="42"/>
          <w:szCs w:val="42"/>
        </w:rPr>
        <w:t> </w:t>
      </w:r>
    </w:p>
    <w:p w:rsidR="002137C0" w:rsidRDefault="002137C0" w:rsidP="002137C0">
      <w:pPr>
        <w:pStyle w:val="a5"/>
        <w:numPr>
          <w:ilvl w:val="0"/>
          <w:numId w:val="26"/>
        </w:num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 xml:space="preserve">This is the most common, serious metabolic disorder associated with malignancy, affecting up to one third of cancer patients at some point in their disease course. Malignancies most commonly associated include lung cancer, breast cancer, renal cancer, multiple myeloma and adult T-cell lymphoma. Its symptoms may mimic the features of terminal malignancy. </w:t>
      </w:r>
      <w:proofErr w:type="spellStart"/>
      <w:r>
        <w:rPr>
          <w:rFonts w:ascii="Arial" w:eastAsia="Times New Roman" w:hAnsi="Arial" w:cs="Arial"/>
          <w:color w:val="3A2E28"/>
          <w:sz w:val="21"/>
          <w:szCs w:val="21"/>
        </w:rPr>
        <w:t>Hypercalcaemia</w:t>
      </w:r>
      <w:proofErr w:type="spellEnd"/>
      <w:r>
        <w:rPr>
          <w:rFonts w:ascii="Arial" w:eastAsia="Times New Roman" w:hAnsi="Arial" w:cs="Arial"/>
          <w:color w:val="3A2E28"/>
          <w:sz w:val="21"/>
          <w:szCs w:val="21"/>
        </w:rPr>
        <w:t xml:space="preserve"> is a poor prognostic indicator in malignant disease and may indicate uncontrolled </w:t>
      </w: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progression and metastasis. The 30-day mortality rate of cancer patients admitted to hospital with </w:t>
      </w:r>
      <w:proofErr w:type="spellStart"/>
      <w:r>
        <w:rPr>
          <w:rFonts w:ascii="Arial" w:eastAsia="Times New Roman" w:hAnsi="Arial" w:cs="Arial"/>
          <w:color w:val="3A2E28"/>
          <w:sz w:val="21"/>
          <w:szCs w:val="21"/>
        </w:rPr>
        <w:t>hypercalcaemia</w:t>
      </w:r>
      <w:proofErr w:type="spellEnd"/>
      <w:r>
        <w:rPr>
          <w:rFonts w:ascii="Arial" w:eastAsia="Times New Roman" w:hAnsi="Arial" w:cs="Arial"/>
          <w:color w:val="3A2E28"/>
          <w:sz w:val="21"/>
          <w:szCs w:val="21"/>
        </w:rPr>
        <w:t xml:space="preserve"> is almost 50%.</w:t>
      </w:r>
    </w:p>
    <w:p w:rsidR="002137C0" w:rsidRDefault="002137C0" w:rsidP="002137C0">
      <w:pPr>
        <w:pStyle w:val="a5"/>
        <w:numPr>
          <w:ilvl w:val="0"/>
          <w:numId w:val="26"/>
        </w:numPr>
        <w:shd w:val="clear" w:color="auto" w:fill="FFFFFF"/>
        <w:bidi w:val="0"/>
        <w:spacing w:after="377" w:line="377" w:lineRule="atLeast"/>
        <w:rPr>
          <w:rFonts w:ascii="Arial" w:eastAsia="Times New Roman" w:hAnsi="Arial" w:cs="Arial"/>
          <w:b/>
          <w:bCs/>
          <w:color w:val="3A2E28"/>
          <w:sz w:val="21"/>
          <w:szCs w:val="21"/>
        </w:rPr>
      </w:pPr>
      <w:r>
        <w:rPr>
          <w:rFonts w:ascii="Arial" w:eastAsia="Times New Roman" w:hAnsi="Arial" w:cs="Arial"/>
          <w:color w:val="3A2E28"/>
          <w:sz w:val="21"/>
          <w:szCs w:val="21"/>
        </w:rPr>
        <w:t xml:space="preserve">The symptoms of </w:t>
      </w:r>
      <w:proofErr w:type="spellStart"/>
      <w:r>
        <w:rPr>
          <w:rFonts w:ascii="Arial" w:eastAsia="Times New Roman" w:hAnsi="Arial" w:cs="Arial"/>
          <w:color w:val="3A2E28"/>
          <w:sz w:val="21"/>
          <w:szCs w:val="21"/>
        </w:rPr>
        <w:t>hypercalcaemia</w:t>
      </w:r>
      <w:proofErr w:type="spellEnd"/>
      <w:r>
        <w:rPr>
          <w:rFonts w:ascii="Arial" w:eastAsia="Times New Roman" w:hAnsi="Arial" w:cs="Arial"/>
          <w:color w:val="3A2E28"/>
          <w:sz w:val="21"/>
          <w:szCs w:val="21"/>
        </w:rPr>
        <w:t xml:space="preserve"> are nonspecific; delayed recognition can worsen morbidity and mortality. Presenting features include nausea and vomiting, anorexia, thirst and polydipsia, polyuria, lethargy, bone pain, abdominal pain, constipation, confusion and weakness. Renal tract stones may occur. There is no absolute level of calcium at which patients become symptomatic; the rate of increase is usually more significant than the </w:t>
      </w:r>
      <w:r>
        <w:rPr>
          <w:rFonts w:ascii="Arial" w:eastAsia="Times New Roman" w:hAnsi="Arial" w:cs="Arial"/>
          <w:b/>
          <w:bCs/>
          <w:color w:val="3A2E28"/>
          <w:sz w:val="21"/>
          <w:szCs w:val="21"/>
        </w:rPr>
        <w:t>magnitude of elevation.</w:t>
      </w:r>
    </w:p>
    <w:p w:rsidR="002137C0" w:rsidRDefault="002137C0" w:rsidP="002137C0">
      <w:pPr>
        <w:pStyle w:val="a5"/>
        <w:numPr>
          <w:ilvl w:val="0"/>
          <w:numId w:val="26"/>
        </w:num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Investigation</w:t>
      </w:r>
    </w:p>
    <w:p w:rsidR="002137C0" w:rsidRDefault="002137C0" w:rsidP="002137C0">
      <w:pPr>
        <w:pStyle w:val="a5"/>
        <w:numPr>
          <w:ilvl w:val="0"/>
          <w:numId w:val="26"/>
        </w:numPr>
        <w:shd w:val="clear" w:color="auto" w:fill="FFFFFF"/>
        <w:bidi w:val="0"/>
        <w:spacing w:after="377" w:line="377" w:lineRule="atLeast"/>
        <w:rPr>
          <w:rFonts w:ascii="Arial" w:eastAsia="Times New Roman" w:hAnsi="Arial" w:cs="Arial"/>
          <w:color w:val="3A2E28"/>
          <w:sz w:val="21"/>
          <w:szCs w:val="21"/>
        </w:rPr>
      </w:pPr>
      <w:proofErr w:type="spellStart"/>
      <w:r>
        <w:rPr>
          <w:rFonts w:ascii="Arial" w:eastAsia="Times New Roman" w:hAnsi="Arial" w:cs="Arial"/>
          <w:color w:val="3A2E28"/>
          <w:sz w:val="21"/>
          <w:szCs w:val="21"/>
        </w:rPr>
        <w:t>Ionised</w:t>
      </w:r>
      <w:proofErr w:type="spellEnd"/>
      <w:r>
        <w:rPr>
          <w:rFonts w:ascii="Arial" w:eastAsia="Times New Roman" w:hAnsi="Arial" w:cs="Arial"/>
          <w:color w:val="3A2E28"/>
          <w:sz w:val="21"/>
          <w:szCs w:val="21"/>
        </w:rPr>
        <w:t xml:space="preserve"> calcium is the most reliable laboratory test. If total calcium is used, it is important to calculate the corrected calcium level to allow for </w:t>
      </w:r>
      <w:proofErr w:type="spellStart"/>
      <w:r>
        <w:rPr>
          <w:rFonts w:ascii="Arial" w:eastAsia="Times New Roman" w:hAnsi="Arial" w:cs="Arial"/>
          <w:color w:val="3A2E28"/>
          <w:sz w:val="21"/>
          <w:szCs w:val="21"/>
        </w:rPr>
        <w:t>hypoalbuminaemia</w:t>
      </w:r>
      <w:proofErr w:type="spellEnd"/>
      <w:r>
        <w:rPr>
          <w:rFonts w:ascii="Arial" w:eastAsia="Times New Roman" w:hAnsi="Arial" w:cs="Arial"/>
          <w:color w:val="3A2E28"/>
          <w:sz w:val="21"/>
          <w:szCs w:val="21"/>
        </w:rPr>
        <w:t>. Other investigations should include alkaline phosphatase, renal function and electrolytes, X-rays (may show lytic or sclerotic lesions of the bone) and a bone scan (to identify any metastases).</w:t>
      </w:r>
    </w:p>
    <w:p w:rsidR="002137C0" w:rsidRDefault="002137C0" w:rsidP="002137C0">
      <w:pPr>
        <w:pStyle w:val="a5"/>
        <w:numPr>
          <w:ilvl w:val="0"/>
          <w:numId w:val="26"/>
        </w:num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Management</w:t>
      </w:r>
    </w:p>
    <w:p w:rsidR="002137C0" w:rsidRDefault="002137C0" w:rsidP="002137C0">
      <w:pPr>
        <w:pStyle w:val="a5"/>
        <w:numPr>
          <w:ilvl w:val="0"/>
          <w:numId w:val="26"/>
        </w:num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lastRenderedPageBreak/>
        <w:t xml:space="preserve">There may be a palliative benefit from improving the symptoms of </w:t>
      </w:r>
      <w:proofErr w:type="spellStart"/>
      <w:r>
        <w:rPr>
          <w:rFonts w:ascii="Arial" w:eastAsia="Times New Roman" w:hAnsi="Arial" w:cs="Arial"/>
          <w:color w:val="3A2E28"/>
          <w:sz w:val="21"/>
          <w:szCs w:val="21"/>
        </w:rPr>
        <w:t>hypercalcaemia</w:t>
      </w:r>
      <w:proofErr w:type="spellEnd"/>
      <w:r>
        <w:rPr>
          <w:rFonts w:ascii="Arial" w:eastAsia="Times New Roman" w:hAnsi="Arial" w:cs="Arial"/>
          <w:color w:val="3A2E28"/>
          <w:sz w:val="21"/>
          <w:szCs w:val="21"/>
        </w:rPr>
        <w:t xml:space="preserve">, even in patients with advanced malignancies. Urgent intervention is required to treat symptomatic </w:t>
      </w:r>
      <w:proofErr w:type="spellStart"/>
      <w:r>
        <w:rPr>
          <w:rFonts w:ascii="Arial" w:eastAsia="Times New Roman" w:hAnsi="Arial" w:cs="Arial"/>
          <w:color w:val="3A2E28"/>
          <w:sz w:val="21"/>
          <w:szCs w:val="21"/>
        </w:rPr>
        <w:t>hypercalcaemia</w:t>
      </w:r>
      <w:proofErr w:type="spellEnd"/>
      <w:r>
        <w:rPr>
          <w:rFonts w:ascii="Arial" w:eastAsia="Times New Roman" w:hAnsi="Arial" w:cs="Arial"/>
          <w:color w:val="3A2E28"/>
          <w:sz w:val="21"/>
          <w:szCs w:val="21"/>
        </w:rPr>
        <w:t>. Management includes intensive rehydration and intravenous bisphosphonates.</w:t>
      </w: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21"/>
          <w:szCs w:val="21"/>
        </w:rPr>
      </w:pPr>
    </w:p>
    <w:p w:rsidR="002137C0" w:rsidRDefault="002137C0" w:rsidP="002137C0">
      <w:pPr>
        <w:shd w:val="clear" w:color="auto" w:fill="FFFFFF"/>
        <w:bidi w:val="0"/>
        <w:spacing w:before="283" w:after="0" w:line="240" w:lineRule="auto"/>
        <w:outlineLvl w:val="1"/>
        <w:rPr>
          <w:rFonts w:ascii="Arial" w:eastAsia="Times New Roman" w:hAnsi="Arial" w:cs="Arial"/>
          <w:color w:val="3A2E28"/>
          <w:sz w:val="42"/>
          <w:szCs w:val="42"/>
        </w:rPr>
      </w:pPr>
      <w:r>
        <w:rPr>
          <w:rFonts w:ascii="Arial" w:eastAsia="Times New Roman" w:hAnsi="Arial" w:cs="Arial"/>
          <w:color w:val="3A2E28"/>
          <w:sz w:val="42"/>
          <w:szCs w:val="42"/>
        </w:rPr>
        <w:t>Syndrome of inappropriate ADH secretion</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proofErr w:type="spellStart"/>
      <w:r>
        <w:rPr>
          <w:rFonts w:ascii="Arial" w:eastAsia="Times New Roman" w:hAnsi="Arial" w:cs="Arial"/>
          <w:color w:val="3A2E28"/>
          <w:sz w:val="21"/>
          <w:szCs w:val="21"/>
        </w:rPr>
        <w:t>Tumour</w:t>
      </w:r>
      <w:proofErr w:type="spellEnd"/>
      <w:r>
        <w:rPr>
          <w:rFonts w:ascii="Arial" w:eastAsia="Times New Roman" w:hAnsi="Arial" w:cs="Arial"/>
          <w:color w:val="3A2E28"/>
          <w:sz w:val="21"/>
          <w:szCs w:val="21"/>
        </w:rPr>
        <w:t xml:space="preserve"> cells may secrete ADH, particularly in the case of small cell lung cancer. The syndrome of inappropriate ADH secretion affects 1-2% of cancer patients. The condition should be considered whenever a patient with malignancy presents with </w:t>
      </w:r>
      <w:proofErr w:type="spellStart"/>
      <w:r>
        <w:rPr>
          <w:rFonts w:ascii="Arial" w:eastAsia="Times New Roman" w:hAnsi="Arial" w:cs="Arial"/>
          <w:color w:val="3A2E28"/>
          <w:sz w:val="21"/>
          <w:szCs w:val="21"/>
        </w:rPr>
        <w:t>hyponatraemia</w:t>
      </w:r>
      <w:proofErr w:type="spellEnd"/>
      <w:r>
        <w:rPr>
          <w:rFonts w:ascii="Arial" w:eastAsia="Times New Roman" w:hAnsi="Arial" w:cs="Arial"/>
          <w:color w:val="3A2E28"/>
          <w:sz w:val="21"/>
          <w:szCs w:val="21"/>
        </w:rPr>
        <w:t>. It is often asymptomatic but may cause:</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Depression and lethargy.</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 xml:space="preserve">Irritability and other </w:t>
      </w:r>
      <w:proofErr w:type="spellStart"/>
      <w:r>
        <w:rPr>
          <w:rFonts w:ascii="Arial" w:eastAsia="Times New Roman" w:hAnsi="Arial" w:cs="Arial"/>
          <w:color w:val="3A2E28"/>
          <w:sz w:val="21"/>
          <w:szCs w:val="21"/>
        </w:rPr>
        <w:t>behavioural</w:t>
      </w:r>
      <w:proofErr w:type="spellEnd"/>
      <w:r>
        <w:rPr>
          <w:rFonts w:ascii="Arial" w:eastAsia="Times New Roman" w:hAnsi="Arial" w:cs="Arial"/>
          <w:color w:val="3A2E28"/>
          <w:sz w:val="21"/>
          <w:szCs w:val="21"/>
        </w:rPr>
        <w:t xml:space="preserve"> changes.</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Muscle cramps.</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Seizures.</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t>Depressed consciousness leading to coma.</w:t>
      </w:r>
    </w:p>
    <w:p w:rsidR="002137C0" w:rsidRDefault="002137C0" w:rsidP="002137C0">
      <w:pPr>
        <w:numPr>
          <w:ilvl w:val="0"/>
          <w:numId w:val="27"/>
        </w:numPr>
        <w:shd w:val="clear" w:color="auto" w:fill="FFFFFF"/>
        <w:bidi w:val="0"/>
        <w:spacing w:before="100" w:beforeAutospacing="1" w:after="100" w:afterAutospacing="1" w:line="377" w:lineRule="atLeast"/>
        <w:ind w:left="480"/>
        <w:rPr>
          <w:rFonts w:ascii="Arial" w:eastAsia="Times New Roman" w:hAnsi="Arial" w:cs="Arial"/>
          <w:color w:val="3A2E28"/>
          <w:sz w:val="21"/>
          <w:szCs w:val="21"/>
        </w:rPr>
      </w:pPr>
      <w:r>
        <w:rPr>
          <w:rFonts w:ascii="Arial" w:eastAsia="Times New Roman" w:hAnsi="Arial" w:cs="Arial"/>
          <w:color w:val="3A2E28"/>
          <w:sz w:val="21"/>
          <w:szCs w:val="21"/>
        </w:rPr>
        <w:lastRenderedPageBreak/>
        <w:t>Neurological signs (such as impaired deep tendon reflexes and pseudobulbar palsy).</w:t>
      </w:r>
    </w:p>
    <w:p w:rsidR="002137C0" w:rsidRDefault="002137C0" w:rsidP="002137C0">
      <w:pPr>
        <w:shd w:val="clear" w:color="auto" w:fill="FFFFFF"/>
        <w:bidi w:val="0"/>
        <w:spacing w:before="264" w:after="0" w:line="264" w:lineRule="atLeast"/>
        <w:outlineLvl w:val="2"/>
        <w:rPr>
          <w:rFonts w:ascii="Arial" w:eastAsia="Times New Roman" w:hAnsi="Arial" w:cs="Arial"/>
          <w:b/>
          <w:bCs/>
          <w:color w:val="3A2E28"/>
          <w:sz w:val="30"/>
          <w:szCs w:val="30"/>
        </w:rPr>
      </w:pPr>
      <w:r>
        <w:rPr>
          <w:rFonts w:ascii="Arial" w:eastAsia="Times New Roman" w:hAnsi="Arial" w:cs="Arial"/>
          <w:b/>
          <w:bCs/>
          <w:color w:val="3A2E28"/>
          <w:sz w:val="30"/>
          <w:szCs w:val="30"/>
        </w:rPr>
        <w:t>Management</w:t>
      </w:r>
    </w:p>
    <w:p w:rsidR="002137C0" w:rsidRDefault="002137C0" w:rsidP="002137C0">
      <w:pPr>
        <w:shd w:val="clear" w:color="auto" w:fill="FFFFFF"/>
        <w:bidi w:val="0"/>
        <w:spacing w:after="377" w:line="377" w:lineRule="atLeast"/>
        <w:rPr>
          <w:rFonts w:ascii="Arial" w:eastAsia="Times New Roman" w:hAnsi="Arial" w:cs="Arial"/>
          <w:color w:val="3A2E28"/>
          <w:sz w:val="21"/>
          <w:szCs w:val="21"/>
        </w:rPr>
      </w:pPr>
      <w:r>
        <w:rPr>
          <w:rFonts w:ascii="Arial" w:eastAsia="Times New Roman" w:hAnsi="Arial" w:cs="Arial"/>
          <w:color w:val="3A2E28"/>
          <w:sz w:val="21"/>
          <w:szCs w:val="21"/>
        </w:rPr>
        <w:t>Successful treatment of the underlying malignancy will improve the condition. Fluid restriction is recommended.</w:t>
      </w:r>
      <w:r>
        <w:rPr>
          <w:rFonts w:ascii="Arial" w:eastAsia="Times New Roman" w:hAnsi="Arial" w:cs="Arial"/>
          <w:color w:val="3A2E28"/>
          <w:sz w:val="21"/>
          <w:szCs w:val="21"/>
          <w:vertAlign w:val="superscript"/>
        </w:rPr>
        <w:t>[</w:t>
      </w:r>
      <w:hyperlink r:id="rId87" w:anchor="ref-8" w:history="1">
        <w:r>
          <w:rPr>
            <w:rStyle w:val="Hyperlink"/>
            <w:rFonts w:ascii="Arial" w:eastAsia="Times New Roman" w:hAnsi="Arial" w:cs="Arial"/>
            <w:color w:val="C24F1A"/>
            <w:sz w:val="21"/>
            <w:szCs w:val="21"/>
            <w:vertAlign w:val="superscript"/>
          </w:rPr>
          <w:t>8</w:t>
        </w:r>
      </w:hyperlink>
      <w:r>
        <w:rPr>
          <w:rFonts w:ascii="Arial" w:eastAsia="Times New Roman" w:hAnsi="Arial" w:cs="Arial"/>
          <w:color w:val="3A2E28"/>
          <w:sz w:val="21"/>
          <w:szCs w:val="21"/>
          <w:vertAlign w:val="superscript"/>
        </w:rPr>
        <w:t>]</w:t>
      </w:r>
      <w:r>
        <w:rPr>
          <w:rFonts w:ascii="Arial" w:eastAsia="Times New Roman" w:hAnsi="Arial" w:cs="Arial"/>
          <w:color w:val="3A2E28"/>
          <w:sz w:val="21"/>
          <w:szCs w:val="21"/>
        </w:rPr>
        <w:t> </w:t>
      </w:r>
    </w:p>
    <w:p w:rsidR="002137C0" w:rsidRDefault="002137C0" w:rsidP="002137C0">
      <w:pPr>
        <w:rPr>
          <w:lang w:bidi="ar-IQ"/>
        </w:rPr>
      </w:pPr>
    </w:p>
    <w:p w:rsidR="002137C0" w:rsidRDefault="002137C0" w:rsidP="002137C0">
      <w:pPr>
        <w:rPr>
          <w:lang w:bidi="ar-IQ"/>
        </w:rPr>
      </w:pPr>
    </w:p>
    <w:p w:rsidR="00A61D62" w:rsidRPr="00BE0AC3" w:rsidRDefault="00A61D62">
      <w:pPr>
        <w:rPr>
          <w:rFonts w:hint="cs"/>
          <w:rtl/>
          <w:lang w:bidi="ar-IQ"/>
        </w:rPr>
      </w:pPr>
    </w:p>
    <w:sectPr w:rsidR="00A61D62" w:rsidRPr="00BE0AC3" w:rsidSect="00E637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5B11"/>
    <w:multiLevelType w:val="multilevel"/>
    <w:tmpl w:val="BB58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0CD6245"/>
    <w:multiLevelType w:val="multilevel"/>
    <w:tmpl w:val="5C360C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07046303"/>
    <w:multiLevelType w:val="multilevel"/>
    <w:tmpl w:val="6CE02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C734816"/>
    <w:multiLevelType w:val="multilevel"/>
    <w:tmpl w:val="5842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EB02064"/>
    <w:multiLevelType w:val="multilevel"/>
    <w:tmpl w:val="944A4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0D9763C"/>
    <w:multiLevelType w:val="multilevel"/>
    <w:tmpl w:val="462ECE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nsid w:val="17A66EEC"/>
    <w:multiLevelType w:val="multilevel"/>
    <w:tmpl w:val="6A0E2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17B35F58"/>
    <w:multiLevelType w:val="multilevel"/>
    <w:tmpl w:val="ECB68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F2C0DB0"/>
    <w:multiLevelType w:val="multilevel"/>
    <w:tmpl w:val="B1302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3896D2E"/>
    <w:multiLevelType w:val="multilevel"/>
    <w:tmpl w:val="9536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8F0CE5"/>
    <w:multiLevelType w:val="multilevel"/>
    <w:tmpl w:val="E1B8E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0A14AC"/>
    <w:multiLevelType w:val="multilevel"/>
    <w:tmpl w:val="99501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20B1B48"/>
    <w:multiLevelType w:val="multilevel"/>
    <w:tmpl w:val="A968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3F90B8C"/>
    <w:multiLevelType w:val="multilevel"/>
    <w:tmpl w:val="4954A9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nsid w:val="35287A75"/>
    <w:multiLevelType w:val="multilevel"/>
    <w:tmpl w:val="49E4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C4F7132"/>
    <w:multiLevelType w:val="multilevel"/>
    <w:tmpl w:val="D97A9C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3EFF6CD4"/>
    <w:multiLevelType w:val="multilevel"/>
    <w:tmpl w:val="B1A6D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B40E4F"/>
    <w:multiLevelType w:val="multilevel"/>
    <w:tmpl w:val="48B25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4DBE2CBA"/>
    <w:multiLevelType w:val="multilevel"/>
    <w:tmpl w:val="3320B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7E5D22"/>
    <w:multiLevelType w:val="multilevel"/>
    <w:tmpl w:val="3858E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B3C47A5"/>
    <w:multiLevelType w:val="multilevel"/>
    <w:tmpl w:val="B5A61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BC9691E"/>
    <w:multiLevelType w:val="multilevel"/>
    <w:tmpl w:val="06E4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FBA3BF0"/>
    <w:multiLevelType w:val="multilevel"/>
    <w:tmpl w:val="4760A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68920819"/>
    <w:multiLevelType w:val="multilevel"/>
    <w:tmpl w:val="9FF62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6BCF3666"/>
    <w:multiLevelType w:val="multilevel"/>
    <w:tmpl w:val="68A2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DFE046C"/>
    <w:multiLevelType w:val="multilevel"/>
    <w:tmpl w:val="9416A4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nsid w:val="762D6F03"/>
    <w:multiLevelType w:val="multilevel"/>
    <w:tmpl w:val="0A2CB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16"/>
  </w:num>
  <w:num w:numId="3">
    <w:abstractNumId w:val="10"/>
  </w:num>
  <w:num w:numId="4">
    <w:abstractNumId w:val="24"/>
  </w:num>
  <w:num w:numId="5">
    <w:abstractNumId w:val="0"/>
  </w:num>
  <w:num w:numId="6">
    <w:abstractNumId w:val="20"/>
  </w:num>
  <w:num w:numId="7">
    <w:abstractNumId w:val="7"/>
  </w:num>
  <w:num w:numId="8">
    <w:abstractNumId w:val="2"/>
  </w:num>
  <w:num w:numId="9">
    <w:abstractNumId w:val="21"/>
  </w:num>
  <w:num w:numId="10">
    <w:abstractNumId w:val="8"/>
  </w:num>
  <w:num w:numId="11">
    <w:abstractNumId w:val="23"/>
  </w:num>
  <w:num w:numId="12">
    <w:abstractNumId w:val="17"/>
  </w:num>
  <w:num w:numId="13">
    <w:abstractNumId w:val="4"/>
  </w:num>
  <w:num w:numId="14">
    <w:abstractNumId w:val="12"/>
  </w:num>
  <w:num w:numId="15">
    <w:abstractNumId w:val="11"/>
  </w:num>
  <w:num w:numId="16">
    <w:abstractNumId w:val="26"/>
  </w:num>
  <w:num w:numId="17">
    <w:abstractNumId w:val="9"/>
  </w:num>
  <w:num w:numId="18">
    <w:abstractNumId w:val="3"/>
  </w:num>
  <w:num w:numId="19">
    <w:abstractNumId w:val="19"/>
  </w:num>
  <w:num w:numId="20">
    <w:abstractNumId w:val="22"/>
  </w:num>
  <w:num w:numId="21">
    <w:abstractNumId w:val="14"/>
  </w:num>
  <w:num w:numId="22">
    <w:abstractNumId w:val="15"/>
    <w:lvlOverride w:ilvl="0"/>
    <w:lvlOverride w:ilvl="1"/>
    <w:lvlOverride w:ilvl="2"/>
    <w:lvlOverride w:ilvl="3"/>
    <w:lvlOverride w:ilvl="4"/>
    <w:lvlOverride w:ilvl="5"/>
    <w:lvlOverride w:ilvl="6"/>
    <w:lvlOverride w:ilvl="7"/>
    <w:lvlOverride w:ilvl="8"/>
  </w:num>
  <w:num w:numId="23">
    <w:abstractNumId w:val="1"/>
    <w:lvlOverride w:ilvl="0"/>
    <w:lvlOverride w:ilvl="1"/>
    <w:lvlOverride w:ilvl="2"/>
    <w:lvlOverride w:ilvl="3"/>
    <w:lvlOverride w:ilvl="4"/>
    <w:lvlOverride w:ilvl="5"/>
    <w:lvlOverride w:ilvl="6"/>
    <w:lvlOverride w:ilvl="7"/>
    <w:lvlOverride w:ilvl="8"/>
  </w:num>
  <w:num w:numId="24">
    <w:abstractNumId w:val="25"/>
    <w:lvlOverride w:ilvl="0"/>
    <w:lvlOverride w:ilvl="1"/>
    <w:lvlOverride w:ilvl="2"/>
    <w:lvlOverride w:ilvl="3"/>
    <w:lvlOverride w:ilvl="4"/>
    <w:lvlOverride w:ilvl="5"/>
    <w:lvlOverride w:ilvl="6"/>
    <w:lvlOverride w:ilvl="7"/>
    <w:lvlOverride w:ilvl="8"/>
  </w:num>
  <w:num w:numId="25">
    <w:abstractNumId w:val="13"/>
    <w:lvlOverride w:ilvl="0"/>
    <w:lvlOverride w:ilvl="1"/>
    <w:lvlOverride w:ilvl="2"/>
    <w:lvlOverride w:ilvl="3"/>
    <w:lvlOverride w:ilvl="4"/>
    <w:lvlOverride w:ilvl="5"/>
    <w:lvlOverride w:ilvl="6"/>
    <w:lvlOverride w:ilvl="7"/>
    <w:lvlOverride w:ilvl="8"/>
  </w:num>
  <w:num w:numId="26">
    <w:abstractNumId w:val="6"/>
    <w:lvlOverride w:ilvl="0"/>
    <w:lvlOverride w:ilvl="1"/>
    <w:lvlOverride w:ilvl="2"/>
    <w:lvlOverride w:ilvl="3"/>
    <w:lvlOverride w:ilvl="4"/>
    <w:lvlOverride w:ilvl="5"/>
    <w:lvlOverride w:ilvl="6"/>
    <w:lvlOverride w:ilvl="7"/>
    <w:lvlOverride w:ilvl="8"/>
  </w:num>
  <w:num w:numId="2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AC3"/>
    <w:rsid w:val="002137C0"/>
    <w:rsid w:val="002D53B8"/>
    <w:rsid w:val="00843AC3"/>
    <w:rsid w:val="00A61D62"/>
    <w:rsid w:val="00BE0AC3"/>
    <w:rsid w:val="00E63738"/>
    <w:rsid w:val="00ED03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843AC3"/>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BE0A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43AC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43AC3"/>
    <w:rPr>
      <w:rFonts w:ascii="Tahoma" w:hAnsi="Tahoma" w:cs="Tahoma"/>
      <w:sz w:val="16"/>
      <w:szCs w:val="16"/>
    </w:rPr>
  </w:style>
  <w:style w:type="character" w:customStyle="1" w:styleId="2Char">
    <w:name w:val="عنوان 2 Char"/>
    <w:basedOn w:val="a0"/>
    <w:link w:val="2"/>
    <w:uiPriority w:val="9"/>
    <w:rsid w:val="00843AC3"/>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843AC3"/>
    <w:rPr>
      <w:color w:val="0000FF"/>
      <w:u w:val="single"/>
    </w:rPr>
  </w:style>
  <w:style w:type="paragraph" w:styleId="a4">
    <w:name w:val="Normal (Web)"/>
    <w:basedOn w:val="a"/>
    <w:uiPriority w:val="99"/>
    <w:semiHidden/>
    <w:unhideWhenUsed/>
    <w:rsid w:val="00843AC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BE0AC3"/>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BE0AC3"/>
  </w:style>
  <w:style w:type="paragraph" w:styleId="a5">
    <w:name w:val="List Paragraph"/>
    <w:basedOn w:val="a"/>
    <w:uiPriority w:val="34"/>
    <w:qFormat/>
    <w:rsid w:val="002137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link w:val="2Char"/>
    <w:uiPriority w:val="9"/>
    <w:qFormat/>
    <w:rsid w:val="00843AC3"/>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BE0A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43AC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43AC3"/>
    <w:rPr>
      <w:rFonts w:ascii="Tahoma" w:hAnsi="Tahoma" w:cs="Tahoma"/>
      <w:sz w:val="16"/>
      <w:szCs w:val="16"/>
    </w:rPr>
  </w:style>
  <w:style w:type="character" w:customStyle="1" w:styleId="2Char">
    <w:name w:val="عنوان 2 Char"/>
    <w:basedOn w:val="a0"/>
    <w:link w:val="2"/>
    <w:uiPriority w:val="9"/>
    <w:rsid w:val="00843AC3"/>
    <w:rPr>
      <w:rFonts w:ascii="Times New Roman" w:eastAsia="Times New Roman" w:hAnsi="Times New Roman" w:cs="Times New Roman"/>
      <w:b/>
      <w:bCs/>
      <w:sz w:val="36"/>
      <w:szCs w:val="36"/>
    </w:rPr>
  </w:style>
  <w:style w:type="character" w:styleId="Hyperlink">
    <w:name w:val="Hyperlink"/>
    <w:basedOn w:val="a0"/>
    <w:uiPriority w:val="99"/>
    <w:semiHidden/>
    <w:unhideWhenUsed/>
    <w:rsid w:val="00843AC3"/>
    <w:rPr>
      <w:color w:val="0000FF"/>
      <w:u w:val="single"/>
    </w:rPr>
  </w:style>
  <w:style w:type="paragraph" w:styleId="a4">
    <w:name w:val="Normal (Web)"/>
    <w:basedOn w:val="a"/>
    <w:uiPriority w:val="99"/>
    <w:semiHidden/>
    <w:unhideWhenUsed/>
    <w:rsid w:val="00843AC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
    <w:name w:val="عنوان 3 Char"/>
    <w:basedOn w:val="a0"/>
    <w:link w:val="3"/>
    <w:uiPriority w:val="9"/>
    <w:semiHidden/>
    <w:rsid w:val="00BE0AC3"/>
    <w:rPr>
      <w:rFonts w:asciiTheme="majorHAnsi" w:eastAsiaTheme="majorEastAsia" w:hAnsiTheme="majorHAnsi" w:cstheme="majorBidi"/>
      <w:b/>
      <w:bCs/>
      <w:color w:val="4F81BD" w:themeColor="accent1"/>
    </w:rPr>
  </w:style>
  <w:style w:type="character" w:customStyle="1" w:styleId="apple-converted-space">
    <w:name w:val="apple-converted-space"/>
    <w:basedOn w:val="a0"/>
    <w:rsid w:val="00BE0AC3"/>
  </w:style>
  <w:style w:type="paragraph" w:styleId="a5">
    <w:name w:val="List Paragraph"/>
    <w:basedOn w:val="a"/>
    <w:uiPriority w:val="34"/>
    <w:qFormat/>
    <w:rsid w:val="00213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331764">
      <w:bodyDiv w:val="1"/>
      <w:marLeft w:val="0"/>
      <w:marRight w:val="0"/>
      <w:marTop w:val="0"/>
      <w:marBottom w:val="0"/>
      <w:divBdr>
        <w:top w:val="none" w:sz="0" w:space="0" w:color="auto"/>
        <w:left w:val="none" w:sz="0" w:space="0" w:color="auto"/>
        <w:bottom w:val="none" w:sz="0" w:space="0" w:color="auto"/>
        <w:right w:val="none" w:sz="0" w:space="0" w:color="auto"/>
      </w:divBdr>
      <w:divsChild>
        <w:div w:id="1772579848">
          <w:marLeft w:val="0"/>
          <w:marRight w:val="0"/>
          <w:marTop w:val="0"/>
          <w:marBottom w:val="120"/>
          <w:divBdr>
            <w:top w:val="none" w:sz="0" w:space="0" w:color="auto"/>
            <w:left w:val="none" w:sz="0" w:space="0" w:color="auto"/>
            <w:bottom w:val="none" w:sz="0" w:space="0" w:color="auto"/>
            <w:right w:val="none" w:sz="0" w:space="0" w:color="auto"/>
          </w:divBdr>
        </w:div>
        <w:div w:id="1937055944">
          <w:marLeft w:val="0"/>
          <w:marRight w:val="0"/>
          <w:marTop w:val="0"/>
          <w:marBottom w:val="0"/>
          <w:divBdr>
            <w:top w:val="none" w:sz="0" w:space="0" w:color="auto"/>
            <w:left w:val="none" w:sz="0" w:space="0" w:color="auto"/>
            <w:bottom w:val="none" w:sz="0" w:space="0" w:color="auto"/>
            <w:right w:val="none" w:sz="0" w:space="0" w:color="auto"/>
          </w:divBdr>
          <w:divsChild>
            <w:div w:id="72440262">
              <w:marLeft w:val="0"/>
              <w:marRight w:val="0"/>
              <w:marTop w:val="0"/>
              <w:marBottom w:val="0"/>
              <w:divBdr>
                <w:top w:val="none" w:sz="0" w:space="0" w:color="auto"/>
                <w:left w:val="none" w:sz="0" w:space="0" w:color="auto"/>
                <w:bottom w:val="none" w:sz="0" w:space="0" w:color="auto"/>
                <w:right w:val="none" w:sz="0" w:space="0" w:color="auto"/>
              </w:divBdr>
              <w:divsChild>
                <w:div w:id="1641418834">
                  <w:marLeft w:val="0"/>
                  <w:marRight w:val="0"/>
                  <w:marTop w:val="0"/>
                  <w:marBottom w:val="0"/>
                  <w:divBdr>
                    <w:top w:val="none" w:sz="0" w:space="0" w:color="auto"/>
                    <w:left w:val="none" w:sz="0" w:space="0" w:color="auto"/>
                    <w:bottom w:val="none" w:sz="0" w:space="0" w:color="auto"/>
                    <w:right w:val="none" w:sz="0" w:space="0" w:color="auto"/>
                  </w:divBdr>
                </w:div>
                <w:div w:id="199704987">
                  <w:marLeft w:val="0"/>
                  <w:marRight w:val="75"/>
                  <w:marTop w:val="150"/>
                  <w:marBottom w:val="150"/>
                  <w:divBdr>
                    <w:top w:val="none" w:sz="0" w:space="0" w:color="auto"/>
                    <w:left w:val="none" w:sz="0" w:space="0" w:color="auto"/>
                    <w:bottom w:val="none" w:sz="0" w:space="0" w:color="auto"/>
                    <w:right w:val="none" w:sz="0" w:space="0" w:color="auto"/>
                  </w:divBdr>
                  <w:divsChild>
                    <w:div w:id="555552175">
                      <w:marLeft w:val="0"/>
                      <w:marRight w:val="0"/>
                      <w:marTop w:val="0"/>
                      <w:marBottom w:val="0"/>
                      <w:divBdr>
                        <w:top w:val="single" w:sz="6" w:space="6" w:color="E7E7E7"/>
                        <w:left w:val="single" w:sz="6" w:space="4" w:color="E7E7E7"/>
                        <w:bottom w:val="single" w:sz="6" w:space="6" w:color="E7E7E7"/>
                        <w:right w:val="single" w:sz="6" w:space="4" w:color="E7E7E7"/>
                      </w:divBdr>
                    </w:div>
                  </w:divsChild>
                </w:div>
              </w:divsChild>
            </w:div>
            <w:div w:id="732509050">
              <w:marLeft w:val="0"/>
              <w:marRight w:val="0"/>
              <w:marTop w:val="0"/>
              <w:marBottom w:val="0"/>
              <w:divBdr>
                <w:top w:val="single" w:sz="6" w:space="8" w:color="E4E4E4"/>
                <w:left w:val="single" w:sz="6" w:space="8" w:color="E4E4E4"/>
                <w:bottom w:val="single" w:sz="6" w:space="23" w:color="E4E4E4"/>
                <w:right w:val="single" w:sz="6" w:space="8" w:color="E4E4E4"/>
              </w:divBdr>
              <w:divsChild>
                <w:div w:id="67495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613343">
      <w:bodyDiv w:val="1"/>
      <w:marLeft w:val="0"/>
      <w:marRight w:val="0"/>
      <w:marTop w:val="0"/>
      <w:marBottom w:val="0"/>
      <w:divBdr>
        <w:top w:val="none" w:sz="0" w:space="0" w:color="auto"/>
        <w:left w:val="none" w:sz="0" w:space="0" w:color="auto"/>
        <w:bottom w:val="none" w:sz="0" w:space="0" w:color="auto"/>
        <w:right w:val="none" w:sz="0" w:space="0" w:color="auto"/>
      </w:divBdr>
      <w:divsChild>
        <w:div w:id="707146603">
          <w:marLeft w:val="0"/>
          <w:marRight w:val="0"/>
          <w:marTop w:val="0"/>
          <w:marBottom w:val="0"/>
          <w:divBdr>
            <w:top w:val="none" w:sz="0" w:space="0" w:color="auto"/>
            <w:left w:val="none" w:sz="0" w:space="0" w:color="auto"/>
            <w:bottom w:val="none" w:sz="0" w:space="0" w:color="auto"/>
            <w:right w:val="none" w:sz="0" w:space="0" w:color="auto"/>
          </w:divBdr>
        </w:div>
        <w:div w:id="440608653">
          <w:marLeft w:val="0"/>
          <w:marRight w:val="0"/>
          <w:marTop w:val="0"/>
          <w:marBottom w:val="0"/>
          <w:divBdr>
            <w:top w:val="none" w:sz="0" w:space="0" w:color="auto"/>
            <w:left w:val="none" w:sz="0" w:space="0" w:color="auto"/>
            <w:bottom w:val="none" w:sz="0" w:space="0" w:color="auto"/>
            <w:right w:val="none" w:sz="0" w:space="0" w:color="auto"/>
          </w:divBdr>
        </w:div>
        <w:div w:id="1575437267">
          <w:marLeft w:val="0"/>
          <w:marRight w:val="0"/>
          <w:marTop w:val="0"/>
          <w:marBottom w:val="0"/>
          <w:divBdr>
            <w:top w:val="none" w:sz="0" w:space="0" w:color="auto"/>
            <w:left w:val="none" w:sz="0" w:space="0" w:color="auto"/>
            <w:bottom w:val="none" w:sz="0" w:space="0" w:color="auto"/>
            <w:right w:val="none" w:sz="0" w:space="0" w:color="auto"/>
          </w:divBdr>
        </w:div>
        <w:div w:id="2146239202">
          <w:marLeft w:val="0"/>
          <w:marRight w:val="0"/>
          <w:marTop w:val="0"/>
          <w:marBottom w:val="0"/>
          <w:divBdr>
            <w:top w:val="none" w:sz="0" w:space="0" w:color="auto"/>
            <w:left w:val="none" w:sz="0" w:space="0" w:color="auto"/>
            <w:bottom w:val="none" w:sz="0" w:space="0" w:color="auto"/>
            <w:right w:val="none" w:sz="0" w:space="0" w:color="auto"/>
          </w:divBdr>
        </w:div>
        <w:div w:id="761805772">
          <w:marLeft w:val="0"/>
          <w:marRight w:val="0"/>
          <w:marTop w:val="0"/>
          <w:marBottom w:val="0"/>
          <w:divBdr>
            <w:top w:val="none" w:sz="0" w:space="0" w:color="auto"/>
            <w:left w:val="none" w:sz="0" w:space="0" w:color="auto"/>
            <w:bottom w:val="none" w:sz="0" w:space="0" w:color="auto"/>
            <w:right w:val="none" w:sz="0" w:space="0" w:color="auto"/>
          </w:divBdr>
        </w:div>
        <w:div w:id="346298228">
          <w:marLeft w:val="0"/>
          <w:marRight w:val="0"/>
          <w:marTop w:val="0"/>
          <w:marBottom w:val="0"/>
          <w:divBdr>
            <w:top w:val="none" w:sz="0" w:space="0" w:color="auto"/>
            <w:left w:val="none" w:sz="0" w:space="0" w:color="auto"/>
            <w:bottom w:val="none" w:sz="0" w:space="0" w:color="auto"/>
            <w:right w:val="none" w:sz="0" w:space="0" w:color="auto"/>
          </w:divBdr>
        </w:div>
        <w:div w:id="1075512114">
          <w:marLeft w:val="0"/>
          <w:marRight w:val="0"/>
          <w:marTop w:val="0"/>
          <w:marBottom w:val="0"/>
          <w:divBdr>
            <w:top w:val="none" w:sz="0" w:space="0" w:color="auto"/>
            <w:left w:val="none" w:sz="0" w:space="0" w:color="auto"/>
            <w:bottom w:val="none" w:sz="0" w:space="0" w:color="auto"/>
            <w:right w:val="none" w:sz="0" w:space="0" w:color="auto"/>
          </w:divBdr>
        </w:div>
        <w:div w:id="455029617">
          <w:marLeft w:val="0"/>
          <w:marRight w:val="0"/>
          <w:marTop w:val="0"/>
          <w:marBottom w:val="0"/>
          <w:divBdr>
            <w:top w:val="none" w:sz="0" w:space="0" w:color="auto"/>
            <w:left w:val="none" w:sz="0" w:space="0" w:color="auto"/>
            <w:bottom w:val="none" w:sz="0" w:space="0" w:color="auto"/>
            <w:right w:val="none" w:sz="0" w:space="0" w:color="auto"/>
          </w:divBdr>
        </w:div>
        <w:div w:id="694694176">
          <w:marLeft w:val="0"/>
          <w:marRight w:val="0"/>
          <w:marTop w:val="0"/>
          <w:marBottom w:val="0"/>
          <w:divBdr>
            <w:top w:val="none" w:sz="0" w:space="0" w:color="auto"/>
            <w:left w:val="none" w:sz="0" w:space="0" w:color="auto"/>
            <w:bottom w:val="none" w:sz="0" w:space="0" w:color="auto"/>
            <w:right w:val="none" w:sz="0" w:space="0" w:color="auto"/>
          </w:divBdr>
        </w:div>
        <w:div w:id="785738126">
          <w:marLeft w:val="0"/>
          <w:marRight w:val="0"/>
          <w:marTop w:val="0"/>
          <w:marBottom w:val="0"/>
          <w:divBdr>
            <w:top w:val="none" w:sz="0" w:space="0" w:color="auto"/>
            <w:left w:val="none" w:sz="0" w:space="0" w:color="auto"/>
            <w:bottom w:val="none" w:sz="0" w:space="0" w:color="auto"/>
            <w:right w:val="none" w:sz="0" w:space="0" w:color="auto"/>
          </w:divBdr>
        </w:div>
        <w:div w:id="653727781">
          <w:marLeft w:val="0"/>
          <w:marRight w:val="0"/>
          <w:marTop w:val="0"/>
          <w:marBottom w:val="0"/>
          <w:divBdr>
            <w:top w:val="none" w:sz="0" w:space="0" w:color="auto"/>
            <w:left w:val="none" w:sz="0" w:space="0" w:color="auto"/>
            <w:bottom w:val="none" w:sz="0" w:space="0" w:color="auto"/>
            <w:right w:val="none" w:sz="0" w:space="0" w:color="auto"/>
          </w:divBdr>
        </w:div>
        <w:div w:id="1404765051">
          <w:marLeft w:val="0"/>
          <w:marRight w:val="0"/>
          <w:marTop w:val="0"/>
          <w:marBottom w:val="0"/>
          <w:divBdr>
            <w:top w:val="none" w:sz="0" w:space="0" w:color="auto"/>
            <w:left w:val="none" w:sz="0" w:space="0" w:color="auto"/>
            <w:bottom w:val="none" w:sz="0" w:space="0" w:color="auto"/>
            <w:right w:val="none" w:sz="0" w:space="0" w:color="auto"/>
          </w:divBdr>
        </w:div>
        <w:div w:id="224725222">
          <w:marLeft w:val="0"/>
          <w:marRight w:val="0"/>
          <w:marTop w:val="0"/>
          <w:marBottom w:val="0"/>
          <w:divBdr>
            <w:top w:val="none" w:sz="0" w:space="0" w:color="auto"/>
            <w:left w:val="none" w:sz="0" w:space="0" w:color="auto"/>
            <w:bottom w:val="none" w:sz="0" w:space="0" w:color="auto"/>
            <w:right w:val="none" w:sz="0" w:space="0" w:color="auto"/>
          </w:divBdr>
        </w:div>
        <w:div w:id="2023972752">
          <w:marLeft w:val="0"/>
          <w:marRight w:val="0"/>
          <w:marTop w:val="0"/>
          <w:marBottom w:val="0"/>
          <w:divBdr>
            <w:top w:val="none" w:sz="0" w:space="0" w:color="auto"/>
            <w:left w:val="none" w:sz="0" w:space="0" w:color="auto"/>
            <w:bottom w:val="none" w:sz="0" w:space="0" w:color="auto"/>
            <w:right w:val="none" w:sz="0" w:space="0" w:color="auto"/>
          </w:divBdr>
        </w:div>
        <w:div w:id="952178110">
          <w:marLeft w:val="0"/>
          <w:marRight w:val="0"/>
          <w:marTop w:val="0"/>
          <w:marBottom w:val="0"/>
          <w:divBdr>
            <w:top w:val="none" w:sz="0" w:space="0" w:color="auto"/>
            <w:left w:val="none" w:sz="0" w:space="0" w:color="auto"/>
            <w:bottom w:val="none" w:sz="0" w:space="0" w:color="auto"/>
            <w:right w:val="none" w:sz="0" w:space="0" w:color="auto"/>
          </w:divBdr>
        </w:div>
        <w:div w:id="485051354">
          <w:marLeft w:val="0"/>
          <w:marRight w:val="0"/>
          <w:marTop w:val="0"/>
          <w:marBottom w:val="0"/>
          <w:divBdr>
            <w:top w:val="none" w:sz="0" w:space="0" w:color="auto"/>
            <w:left w:val="none" w:sz="0" w:space="0" w:color="auto"/>
            <w:bottom w:val="none" w:sz="0" w:space="0" w:color="auto"/>
            <w:right w:val="none" w:sz="0" w:space="0" w:color="auto"/>
          </w:divBdr>
        </w:div>
        <w:div w:id="243151306">
          <w:marLeft w:val="0"/>
          <w:marRight w:val="0"/>
          <w:marTop w:val="0"/>
          <w:marBottom w:val="0"/>
          <w:divBdr>
            <w:top w:val="none" w:sz="0" w:space="0" w:color="auto"/>
            <w:left w:val="none" w:sz="0" w:space="0" w:color="auto"/>
            <w:bottom w:val="none" w:sz="0" w:space="0" w:color="auto"/>
            <w:right w:val="none" w:sz="0" w:space="0" w:color="auto"/>
          </w:divBdr>
        </w:div>
        <w:div w:id="626352482">
          <w:marLeft w:val="0"/>
          <w:marRight w:val="0"/>
          <w:marTop w:val="0"/>
          <w:marBottom w:val="0"/>
          <w:divBdr>
            <w:top w:val="none" w:sz="0" w:space="0" w:color="auto"/>
            <w:left w:val="none" w:sz="0" w:space="0" w:color="auto"/>
            <w:bottom w:val="none" w:sz="0" w:space="0" w:color="auto"/>
            <w:right w:val="none" w:sz="0" w:space="0" w:color="auto"/>
          </w:divBdr>
        </w:div>
        <w:div w:id="113596929">
          <w:marLeft w:val="0"/>
          <w:marRight w:val="0"/>
          <w:marTop w:val="0"/>
          <w:marBottom w:val="0"/>
          <w:divBdr>
            <w:top w:val="none" w:sz="0" w:space="0" w:color="auto"/>
            <w:left w:val="none" w:sz="0" w:space="0" w:color="auto"/>
            <w:bottom w:val="none" w:sz="0" w:space="0" w:color="auto"/>
            <w:right w:val="none" w:sz="0" w:space="0" w:color="auto"/>
          </w:divBdr>
        </w:div>
        <w:div w:id="223563661">
          <w:marLeft w:val="0"/>
          <w:marRight w:val="0"/>
          <w:marTop w:val="0"/>
          <w:marBottom w:val="0"/>
          <w:divBdr>
            <w:top w:val="none" w:sz="0" w:space="0" w:color="auto"/>
            <w:left w:val="none" w:sz="0" w:space="0" w:color="auto"/>
            <w:bottom w:val="none" w:sz="0" w:space="0" w:color="auto"/>
            <w:right w:val="none" w:sz="0" w:space="0" w:color="auto"/>
          </w:divBdr>
        </w:div>
        <w:div w:id="200095706">
          <w:marLeft w:val="0"/>
          <w:marRight w:val="0"/>
          <w:marTop w:val="0"/>
          <w:marBottom w:val="0"/>
          <w:divBdr>
            <w:top w:val="none" w:sz="0" w:space="0" w:color="auto"/>
            <w:left w:val="none" w:sz="0" w:space="0" w:color="auto"/>
            <w:bottom w:val="none" w:sz="0" w:space="0" w:color="auto"/>
            <w:right w:val="none" w:sz="0" w:space="0" w:color="auto"/>
          </w:divBdr>
        </w:div>
        <w:div w:id="1129930540">
          <w:marLeft w:val="0"/>
          <w:marRight w:val="0"/>
          <w:marTop w:val="0"/>
          <w:marBottom w:val="0"/>
          <w:divBdr>
            <w:top w:val="none" w:sz="0" w:space="0" w:color="auto"/>
            <w:left w:val="none" w:sz="0" w:space="0" w:color="auto"/>
            <w:bottom w:val="none" w:sz="0" w:space="0" w:color="auto"/>
            <w:right w:val="none" w:sz="0" w:space="0" w:color="auto"/>
          </w:divBdr>
        </w:div>
        <w:div w:id="1441530461">
          <w:marLeft w:val="0"/>
          <w:marRight w:val="0"/>
          <w:marTop w:val="0"/>
          <w:marBottom w:val="0"/>
          <w:divBdr>
            <w:top w:val="none" w:sz="0" w:space="0" w:color="auto"/>
            <w:left w:val="none" w:sz="0" w:space="0" w:color="auto"/>
            <w:bottom w:val="none" w:sz="0" w:space="0" w:color="auto"/>
            <w:right w:val="none" w:sz="0" w:space="0" w:color="auto"/>
          </w:divBdr>
        </w:div>
        <w:div w:id="1008168007">
          <w:marLeft w:val="0"/>
          <w:marRight w:val="0"/>
          <w:marTop w:val="0"/>
          <w:marBottom w:val="0"/>
          <w:divBdr>
            <w:top w:val="none" w:sz="0" w:space="0" w:color="auto"/>
            <w:left w:val="none" w:sz="0" w:space="0" w:color="auto"/>
            <w:bottom w:val="none" w:sz="0" w:space="0" w:color="auto"/>
            <w:right w:val="none" w:sz="0" w:space="0" w:color="auto"/>
          </w:divBdr>
        </w:div>
        <w:div w:id="1875845874">
          <w:marLeft w:val="0"/>
          <w:marRight w:val="0"/>
          <w:marTop w:val="0"/>
          <w:marBottom w:val="0"/>
          <w:divBdr>
            <w:top w:val="none" w:sz="0" w:space="0" w:color="auto"/>
            <w:left w:val="none" w:sz="0" w:space="0" w:color="auto"/>
            <w:bottom w:val="none" w:sz="0" w:space="0" w:color="auto"/>
            <w:right w:val="none" w:sz="0" w:space="0" w:color="auto"/>
          </w:divBdr>
        </w:div>
        <w:div w:id="732700556">
          <w:marLeft w:val="0"/>
          <w:marRight w:val="0"/>
          <w:marTop w:val="0"/>
          <w:marBottom w:val="0"/>
          <w:divBdr>
            <w:top w:val="none" w:sz="0" w:space="0" w:color="auto"/>
            <w:left w:val="none" w:sz="0" w:space="0" w:color="auto"/>
            <w:bottom w:val="none" w:sz="0" w:space="0" w:color="auto"/>
            <w:right w:val="none" w:sz="0" w:space="0" w:color="auto"/>
          </w:divBdr>
        </w:div>
        <w:div w:id="1028069856">
          <w:marLeft w:val="0"/>
          <w:marRight w:val="0"/>
          <w:marTop w:val="0"/>
          <w:marBottom w:val="0"/>
          <w:divBdr>
            <w:top w:val="none" w:sz="0" w:space="0" w:color="auto"/>
            <w:left w:val="none" w:sz="0" w:space="0" w:color="auto"/>
            <w:bottom w:val="none" w:sz="0" w:space="0" w:color="auto"/>
            <w:right w:val="none" w:sz="0" w:space="0" w:color="auto"/>
          </w:divBdr>
        </w:div>
        <w:div w:id="648947741">
          <w:marLeft w:val="0"/>
          <w:marRight w:val="0"/>
          <w:marTop w:val="0"/>
          <w:marBottom w:val="0"/>
          <w:divBdr>
            <w:top w:val="none" w:sz="0" w:space="0" w:color="auto"/>
            <w:left w:val="none" w:sz="0" w:space="0" w:color="auto"/>
            <w:bottom w:val="none" w:sz="0" w:space="0" w:color="auto"/>
            <w:right w:val="none" w:sz="0" w:space="0" w:color="auto"/>
          </w:divBdr>
        </w:div>
        <w:div w:id="1770850464">
          <w:marLeft w:val="0"/>
          <w:marRight w:val="0"/>
          <w:marTop w:val="0"/>
          <w:marBottom w:val="0"/>
          <w:divBdr>
            <w:top w:val="none" w:sz="0" w:space="0" w:color="auto"/>
            <w:left w:val="none" w:sz="0" w:space="0" w:color="auto"/>
            <w:bottom w:val="none" w:sz="0" w:space="0" w:color="auto"/>
            <w:right w:val="none" w:sz="0" w:space="0" w:color="auto"/>
          </w:divBdr>
        </w:div>
        <w:div w:id="1786535497">
          <w:marLeft w:val="0"/>
          <w:marRight w:val="0"/>
          <w:marTop w:val="0"/>
          <w:marBottom w:val="0"/>
          <w:divBdr>
            <w:top w:val="none" w:sz="0" w:space="0" w:color="auto"/>
            <w:left w:val="none" w:sz="0" w:space="0" w:color="auto"/>
            <w:bottom w:val="none" w:sz="0" w:space="0" w:color="auto"/>
            <w:right w:val="none" w:sz="0" w:space="0" w:color="auto"/>
          </w:divBdr>
        </w:div>
        <w:div w:id="1602832280">
          <w:marLeft w:val="0"/>
          <w:marRight w:val="0"/>
          <w:marTop w:val="0"/>
          <w:marBottom w:val="0"/>
          <w:divBdr>
            <w:top w:val="none" w:sz="0" w:space="0" w:color="auto"/>
            <w:left w:val="none" w:sz="0" w:space="0" w:color="auto"/>
            <w:bottom w:val="none" w:sz="0" w:space="0" w:color="auto"/>
            <w:right w:val="none" w:sz="0" w:space="0" w:color="auto"/>
          </w:divBdr>
        </w:div>
        <w:div w:id="838037978">
          <w:marLeft w:val="0"/>
          <w:marRight w:val="0"/>
          <w:marTop w:val="0"/>
          <w:marBottom w:val="0"/>
          <w:divBdr>
            <w:top w:val="none" w:sz="0" w:space="0" w:color="auto"/>
            <w:left w:val="none" w:sz="0" w:space="0" w:color="auto"/>
            <w:bottom w:val="none" w:sz="0" w:space="0" w:color="auto"/>
            <w:right w:val="none" w:sz="0" w:space="0" w:color="auto"/>
          </w:divBdr>
        </w:div>
        <w:div w:id="1365863429">
          <w:marLeft w:val="0"/>
          <w:marRight w:val="0"/>
          <w:marTop w:val="0"/>
          <w:marBottom w:val="0"/>
          <w:divBdr>
            <w:top w:val="none" w:sz="0" w:space="0" w:color="auto"/>
            <w:left w:val="none" w:sz="0" w:space="0" w:color="auto"/>
            <w:bottom w:val="none" w:sz="0" w:space="0" w:color="auto"/>
            <w:right w:val="none" w:sz="0" w:space="0" w:color="auto"/>
          </w:divBdr>
        </w:div>
        <w:div w:id="569770629">
          <w:marLeft w:val="0"/>
          <w:marRight w:val="0"/>
          <w:marTop w:val="0"/>
          <w:marBottom w:val="0"/>
          <w:divBdr>
            <w:top w:val="none" w:sz="0" w:space="0" w:color="auto"/>
            <w:left w:val="none" w:sz="0" w:space="0" w:color="auto"/>
            <w:bottom w:val="none" w:sz="0" w:space="0" w:color="auto"/>
            <w:right w:val="none" w:sz="0" w:space="0" w:color="auto"/>
          </w:divBdr>
        </w:div>
      </w:divsChild>
    </w:div>
    <w:div w:id="969629702">
      <w:bodyDiv w:val="1"/>
      <w:marLeft w:val="0"/>
      <w:marRight w:val="0"/>
      <w:marTop w:val="0"/>
      <w:marBottom w:val="0"/>
      <w:divBdr>
        <w:top w:val="none" w:sz="0" w:space="0" w:color="auto"/>
        <w:left w:val="none" w:sz="0" w:space="0" w:color="auto"/>
        <w:bottom w:val="none" w:sz="0" w:space="0" w:color="auto"/>
        <w:right w:val="none" w:sz="0" w:space="0" w:color="auto"/>
      </w:divBdr>
      <w:divsChild>
        <w:div w:id="314384516">
          <w:marLeft w:val="0"/>
          <w:marRight w:val="0"/>
          <w:marTop w:val="0"/>
          <w:marBottom w:val="0"/>
          <w:divBdr>
            <w:top w:val="none" w:sz="0" w:space="0" w:color="auto"/>
            <w:left w:val="none" w:sz="0" w:space="0" w:color="auto"/>
            <w:bottom w:val="none" w:sz="0" w:space="0" w:color="auto"/>
            <w:right w:val="none" w:sz="0" w:space="0" w:color="auto"/>
          </w:divBdr>
        </w:div>
        <w:div w:id="1721442918">
          <w:marLeft w:val="0"/>
          <w:marRight w:val="0"/>
          <w:marTop w:val="0"/>
          <w:marBottom w:val="0"/>
          <w:divBdr>
            <w:top w:val="none" w:sz="0" w:space="0" w:color="auto"/>
            <w:left w:val="none" w:sz="0" w:space="0" w:color="auto"/>
            <w:bottom w:val="none" w:sz="0" w:space="0" w:color="auto"/>
            <w:right w:val="none" w:sz="0" w:space="0" w:color="auto"/>
          </w:divBdr>
        </w:div>
      </w:divsChild>
    </w:div>
    <w:div w:id="1238906495">
      <w:bodyDiv w:val="1"/>
      <w:marLeft w:val="0"/>
      <w:marRight w:val="0"/>
      <w:marTop w:val="0"/>
      <w:marBottom w:val="0"/>
      <w:divBdr>
        <w:top w:val="none" w:sz="0" w:space="0" w:color="auto"/>
        <w:left w:val="none" w:sz="0" w:space="0" w:color="auto"/>
        <w:bottom w:val="none" w:sz="0" w:space="0" w:color="auto"/>
        <w:right w:val="none" w:sz="0" w:space="0" w:color="auto"/>
      </w:divBdr>
      <w:divsChild>
        <w:div w:id="322198497">
          <w:marLeft w:val="0"/>
          <w:marRight w:val="0"/>
          <w:marTop w:val="0"/>
          <w:marBottom w:val="0"/>
          <w:divBdr>
            <w:top w:val="none" w:sz="0" w:space="0" w:color="auto"/>
            <w:left w:val="none" w:sz="0" w:space="0" w:color="auto"/>
            <w:bottom w:val="none" w:sz="0" w:space="0" w:color="auto"/>
            <w:right w:val="none" w:sz="0" w:space="0" w:color="auto"/>
          </w:divBdr>
        </w:div>
        <w:div w:id="1775979732">
          <w:marLeft w:val="0"/>
          <w:marRight w:val="0"/>
          <w:marTop w:val="0"/>
          <w:marBottom w:val="0"/>
          <w:divBdr>
            <w:top w:val="none" w:sz="0" w:space="0" w:color="auto"/>
            <w:left w:val="none" w:sz="0" w:space="0" w:color="auto"/>
            <w:bottom w:val="none" w:sz="0" w:space="0" w:color="auto"/>
            <w:right w:val="none" w:sz="0" w:space="0" w:color="auto"/>
          </w:divBdr>
        </w:div>
        <w:div w:id="2012751079">
          <w:marLeft w:val="0"/>
          <w:marRight w:val="0"/>
          <w:marTop w:val="0"/>
          <w:marBottom w:val="0"/>
          <w:divBdr>
            <w:top w:val="none" w:sz="0" w:space="0" w:color="auto"/>
            <w:left w:val="none" w:sz="0" w:space="0" w:color="auto"/>
            <w:bottom w:val="none" w:sz="0" w:space="0" w:color="auto"/>
            <w:right w:val="none" w:sz="0" w:space="0" w:color="auto"/>
          </w:divBdr>
        </w:div>
        <w:div w:id="907229531">
          <w:marLeft w:val="0"/>
          <w:marRight w:val="0"/>
          <w:marTop w:val="0"/>
          <w:marBottom w:val="0"/>
          <w:divBdr>
            <w:top w:val="none" w:sz="0" w:space="0" w:color="auto"/>
            <w:left w:val="none" w:sz="0" w:space="0" w:color="auto"/>
            <w:bottom w:val="none" w:sz="0" w:space="0" w:color="auto"/>
            <w:right w:val="none" w:sz="0" w:space="0" w:color="auto"/>
          </w:divBdr>
        </w:div>
        <w:div w:id="40255995">
          <w:marLeft w:val="0"/>
          <w:marRight w:val="0"/>
          <w:marTop w:val="0"/>
          <w:marBottom w:val="0"/>
          <w:divBdr>
            <w:top w:val="none" w:sz="0" w:space="0" w:color="auto"/>
            <w:left w:val="none" w:sz="0" w:space="0" w:color="auto"/>
            <w:bottom w:val="none" w:sz="0" w:space="0" w:color="auto"/>
            <w:right w:val="none" w:sz="0" w:space="0" w:color="auto"/>
          </w:divBdr>
        </w:div>
      </w:divsChild>
    </w:div>
    <w:div w:id="1511489327">
      <w:bodyDiv w:val="1"/>
      <w:marLeft w:val="0"/>
      <w:marRight w:val="0"/>
      <w:marTop w:val="0"/>
      <w:marBottom w:val="0"/>
      <w:divBdr>
        <w:top w:val="none" w:sz="0" w:space="0" w:color="auto"/>
        <w:left w:val="none" w:sz="0" w:space="0" w:color="auto"/>
        <w:bottom w:val="none" w:sz="0" w:space="0" w:color="auto"/>
        <w:right w:val="none" w:sz="0" w:space="0" w:color="auto"/>
      </w:divBdr>
    </w:div>
    <w:div w:id="1763139997">
      <w:bodyDiv w:val="1"/>
      <w:marLeft w:val="0"/>
      <w:marRight w:val="0"/>
      <w:marTop w:val="0"/>
      <w:marBottom w:val="0"/>
      <w:divBdr>
        <w:top w:val="none" w:sz="0" w:space="0" w:color="auto"/>
        <w:left w:val="none" w:sz="0" w:space="0" w:color="auto"/>
        <w:bottom w:val="none" w:sz="0" w:space="0" w:color="auto"/>
        <w:right w:val="none" w:sz="0" w:space="0" w:color="auto"/>
      </w:divBdr>
      <w:divsChild>
        <w:div w:id="3094002">
          <w:marLeft w:val="0"/>
          <w:marRight w:val="0"/>
          <w:marTop w:val="0"/>
          <w:marBottom w:val="0"/>
          <w:divBdr>
            <w:top w:val="none" w:sz="0" w:space="0" w:color="auto"/>
            <w:left w:val="none" w:sz="0" w:space="0" w:color="auto"/>
            <w:bottom w:val="none" w:sz="0" w:space="0" w:color="auto"/>
            <w:right w:val="none" w:sz="0" w:space="0" w:color="auto"/>
          </w:divBdr>
        </w:div>
        <w:div w:id="648942945">
          <w:marLeft w:val="0"/>
          <w:marRight w:val="0"/>
          <w:marTop w:val="0"/>
          <w:marBottom w:val="0"/>
          <w:divBdr>
            <w:top w:val="none" w:sz="0" w:space="0" w:color="auto"/>
            <w:left w:val="none" w:sz="0" w:space="0" w:color="auto"/>
            <w:bottom w:val="none" w:sz="0" w:space="0" w:color="auto"/>
            <w:right w:val="none" w:sz="0" w:space="0" w:color="auto"/>
          </w:divBdr>
        </w:div>
        <w:div w:id="713968783">
          <w:marLeft w:val="0"/>
          <w:marRight w:val="0"/>
          <w:marTop w:val="0"/>
          <w:marBottom w:val="0"/>
          <w:divBdr>
            <w:top w:val="none" w:sz="0" w:space="0" w:color="auto"/>
            <w:left w:val="none" w:sz="0" w:space="0" w:color="auto"/>
            <w:bottom w:val="none" w:sz="0" w:space="0" w:color="auto"/>
            <w:right w:val="none" w:sz="0" w:space="0" w:color="auto"/>
          </w:divBdr>
        </w:div>
        <w:div w:id="639192862">
          <w:marLeft w:val="0"/>
          <w:marRight w:val="0"/>
          <w:marTop w:val="0"/>
          <w:marBottom w:val="0"/>
          <w:divBdr>
            <w:top w:val="none" w:sz="0" w:space="0" w:color="auto"/>
            <w:left w:val="none" w:sz="0" w:space="0" w:color="auto"/>
            <w:bottom w:val="none" w:sz="0" w:space="0" w:color="auto"/>
            <w:right w:val="none" w:sz="0" w:space="0" w:color="auto"/>
          </w:divBdr>
        </w:div>
        <w:div w:id="1358041222">
          <w:marLeft w:val="0"/>
          <w:marRight w:val="0"/>
          <w:marTop w:val="0"/>
          <w:marBottom w:val="0"/>
          <w:divBdr>
            <w:top w:val="none" w:sz="0" w:space="0" w:color="auto"/>
            <w:left w:val="none" w:sz="0" w:space="0" w:color="auto"/>
            <w:bottom w:val="none" w:sz="0" w:space="0" w:color="auto"/>
            <w:right w:val="none" w:sz="0" w:space="0" w:color="auto"/>
          </w:divBdr>
        </w:div>
      </w:divsChild>
    </w:div>
    <w:div w:id="1838958969">
      <w:bodyDiv w:val="1"/>
      <w:marLeft w:val="0"/>
      <w:marRight w:val="0"/>
      <w:marTop w:val="0"/>
      <w:marBottom w:val="0"/>
      <w:divBdr>
        <w:top w:val="none" w:sz="0" w:space="0" w:color="auto"/>
        <w:left w:val="none" w:sz="0" w:space="0" w:color="auto"/>
        <w:bottom w:val="none" w:sz="0" w:space="0" w:color="auto"/>
        <w:right w:val="none" w:sz="0" w:space="0" w:color="auto"/>
      </w:divBdr>
      <w:divsChild>
        <w:div w:id="43064121">
          <w:marLeft w:val="0"/>
          <w:marRight w:val="0"/>
          <w:marTop w:val="0"/>
          <w:marBottom w:val="105"/>
          <w:divBdr>
            <w:top w:val="none" w:sz="0" w:space="0" w:color="auto"/>
            <w:left w:val="none" w:sz="0" w:space="0" w:color="auto"/>
            <w:bottom w:val="none" w:sz="0" w:space="0" w:color="auto"/>
            <w:right w:val="none" w:sz="0" w:space="0" w:color="auto"/>
          </w:divBdr>
          <w:divsChild>
            <w:div w:id="702021976">
              <w:marLeft w:val="0"/>
              <w:marRight w:val="0"/>
              <w:marTop w:val="0"/>
              <w:marBottom w:val="0"/>
              <w:divBdr>
                <w:top w:val="none" w:sz="0" w:space="0" w:color="auto"/>
                <w:left w:val="none" w:sz="0" w:space="0" w:color="auto"/>
                <w:bottom w:val="none" w:sz="0" w:space="0" w:color="auto"/>
                <w:right w:val="none" w:sz="0" w:space="0" w:color="auto"/>
              </w:divBdr>
              <w:divsChild>
                <w:div w:id="1216043322">
                  <w:marLeft w:val="0"/>
                  <w:marRight w:val="0"/>
                  <w:marTop w:val="0"/>
                  <w:marBottom w:val="0"/>
                  <w:divBdr>
                    <w:top w:val="none" w:sz="0" w:space="0" w:color="auto"/>
                    <w:left w:val="none" w:sz="0" w:space="0" w:color="auto"/>
                    <w:bottom w:val="none" w:sz="0" w:space="0" w:color="auto"/>
                    <w:right w:val="none" w:sz="0" w:space="0" w:color="auto"/>
                  </w:divBdr>
                  <w:divsChild>
                    <w:div w:id="1948074939">
                      <w:marLeft w:val="0"/>
                      <w:marRight w:val="0"/>
                      <w:marTop w:val="0"/>
                      <w:marBottom w:val="120"/>
                      <w:divBdr>
                        <w:top w:val="none" w:sz="0" w:space="0" w:color="auto"/>
                        <w:left w:val="none" w:sz="0" w:space="0" w:color="auto"/>
                        <w:bottom w:val="none" w:sz="0" w:space="0" w:color="auto"/>
                        <w:right w:val="none" w:sz="0" w:space="0" w:color="auto"/>
                      </w:divBdr>
                      <w:divsChild>
                        <w:div w:id="1877082590">
                          <w:marLeft w:val="0"/>
                          <w:marRight w:val="0"/>
                          <w:marTop w:val="0"/>
                          <w:marBottom w:val="0"/>
                          <w:divBdr>
                            <w:top w:val="single" w:sz="6" w:space="4" w:color="E4E4E4"/>
                            <w:left w:val="single" w:sz="6" w:space="4" w:color="E4E4E4"/>
                            <w:bottom w:val="single" w:sz="6" w:space="4" w:color="E4E4E4"/>
                            <w:right w:val="single" w:sz="6" w:space="4" w:color="E4E4E4"/>
                          </w:divBdr>
                        </w:div>
                        <w:div w:id="496580585">
                          <w:marLeft w:val="0"/>
                          <w:marRight w:val="0"/>
                          <w:marTop w:val="0"/>
                          <w:marBottom w:val="0"/>
                          <w:divBdr>
                            <w:top w:val="none" w:sz="0" w:space="0" w:color="auto"/>
                            <w:left w:val="single" w:sz="6" w:space="0" w:color="E4E4E4"/>
                            <w:bottom w:val="single" w:sz="6" w:space="0" w:color="E4E4E4"/>
                            <w:right w:val="single" w:sz="6" w:space="0" w:color="E4E4E4"/>
                          </w:divBdr>
                        </w:div>
                      </w:divsChild>
                    </w:div>
                    <w:div w:id="1636637666">
                      <w:marLeft w:val="0"/>
                      <w:marRight w:val="0"/>
                      <w:marTop w:val="0"/>
                      <w:marBottom w:val="0"/>
                      <w:divBdr>
                        <w:top w:val="none" w:sz="0" w:space="0" w:color="auto"/>
                        <w:left w:val="none" w:sz="0" w:space="0" w:color="auto"/>
                        <w:bottom w:val="none" w:sz="0" w:space="0" w:color="auto"/>
                        <w:right w:val="none" w:sz="0" w:space="0" w:color="auto"/>
                      </w:divBdr>
                      <w:divsChild>
                        <w:div w:id="1480609936">
                          <w:marLeft w:val="0"/>
                          <w:marRight w:val="0"/>
                          <w:marTop w:val="0"/>
                          <w:marBottom w:val="0"/>
                          <w:divBdr>
                            <w:top w:val="none" w:sz="0" w:space="0" w:color="auto"/>
                            <w:left w:val="none" w:sz="0" w:space="0" w:color="auto"/>
                            <w:bottom w:val="none" w:sz="0" w:space="0" w:color="auto"/>
                            <w:right w:val="none" w:sz="0" w:space="0" w:color="auto"/>
                          </w:divBdr>
                        </w:div>
                        <w:div w:id="498233348">
                          <w:marLeft w:val="0"/>
                          <w:marRight w:val="75"/>
                          <w:marTop w:val="150"/>
                          <w:marBottom w:val="150"/>
                          <w:divBdr>
                            <w:top w:val="none" w:sz="0" w:space="0" w:color="auto"/>
                            <w:left w:val="none" w:sz="0" w:space="0" w:color="auto"/>
                            <w:bottom w:val="none" w:sz="0" w:space="0" w:color="auto"/>
                            <w:right w:val="none" w:sz="0" w:space="0" w:color="auto"/>
                          </w:divBdr>
                          <w:divsChild>
                            <w:div w:id="1242182080">
                              <w:marLeft w:val="0"/>
                              <w:marRight w:val="0"/>
                              <w:marTop w:val="0"/>
                              <w:marBottom w:val="0"/>
                              <w:divBdr>
                                <w:top w:val="single" w:sz="6" w:space="6" w:color="E7E7E7"/>
                                <w:left w:val="single" w:sz="6" w:space="4" w:color="E7E7E7"/>
                                <w:bottom w:val="single" w:sz="6" w:space="6" w:color="E7E7E7"/>
                                <w:right w:val="single" w:sz="6" w:space="4" w:color="E7E7E7"/>
                              </w:divBdr>
                            </w:div>
                          </w:divsChild>
                        </w:div>
                        <w:div w:id="1091856193">
                          <w:marLeft w:val="0"/>
                          <w:marRight w:val="0"/>
                          <w:marTop w:val="0"/>
                          <w:marBottom w:val="0"/>
                          <w:divBdr>
                            <w:top w:val="single" w:sz="6" w:space="8" w:color="E4E4E4"/>
                            <w:left w:val="single" w:sz="6" w:space="8" w:color="E4E4E4"/>
                            <w:bottom w:val="single" w:sz="6" w:space="23" w:color="E4E4E4"/>
                            <w:right w:val="single" w:sz="6" w:space="8" w:color="E4E4E4"/>
                          </w:divBdr>
                          <w:divsChild>
                            <w:div w:id="194971083">
                              <w:marLeft w:val="0"/>
                              <w:marRight w:val="0"/>
                              <w:marTop w:val="0"/>
                              <w:marBottom w:val="0"/>
                              <w:divBdr>
                                <w:top w:val="none" w:sz="0" w:space="0" w:color="auto"/>
                                <w:left w:val="none" w:sz="0" w:space="0" w:color="auto"/>
                                <w:bottom w:val="none" w:sz="0" w:space="0" w:color="auto"/>
                                <w:right w:val="none" w:sz="0" w:space="0" w:color="auto"/>
                              </w:divBdr>
                              <w:divsChild>
                                <w:div w:id="483595061">
                                  <w:marLeft w:val="0"/>
                                  <w:marRight w:val="0"/>
                                  <w:marTop w:val="0"/>
                                  <w:marBottom w:val="0"/>
                                  <w:divBdr>
                                    <w:top w:val="none" w:sz="0" w:space="0" w:color="auto"/>
                                    <w:left w:val="none" w:sz="0" w:space="0" w:color="auto"/>
                                    <w:bottom w:val="none" w:sz="0" w:space="0" w:color="auto"/>
                                    <w:right w:val="none" w:sz="0" w:space="0" w:color="auto"/>
                                  </w:divBdr>
                                  <w:divsChild>
                                    <w:div w:id="1126318553">
                                      <w:marLeft w:val="0"/>
                                      <w:marRight w:val="0"/>
                                      <w:marTop w:val="0"/>
                                      <w:marBottom w:val="0"/>
                                      <w:divBdr>
                                        <w:top w:val="none" w:sz="0" w:space="0" w:color="auto"/>
                                        <w:left w:val="none" w:sz="0" w:space="0" w:color="auto"/>
                                        <w:bottom w:val="none" w:sz="0" w:space="0" w:color="auto"/>
                                        <w:right w:val="none" w:sz="0" w:space="0" w:color="auto"/>
                                      </w:divBdr>
                                    </w:div>
                                    <w:div w:id="815343893">
                                      <w:marLeft w:val="0"/>
                                      <w:marRight w:val="0"/>
                                      <w:marTop w:val="0"/>
                                      <w:marBottom w:val="0"/>
                                      <w:divBdr>
                                        <w:top w:val="none" w:sz="0" w:space="0" w:color="auto"/>
                                        <w:left w:val="none" w:sz="0" w:space="0" w:color="auto"/>
                                        <w:bottom w:val="none" w:sz="0" w:space="0" w:color="auto"/>
                                        <w:right w:val="none" w:sz="0" w:space="0" w:color="auto"/>
                                      </w:divBdr>
                                    </w:div>
                                    <w:div w:id="431626607">
                                      <w:marLeft w:val="0"/>
                                      <w:marRight w:val="0"/>
                                      <w:marTop w:val="0"/>
                                      <w:marBottom w:val="0"/>
                                      <w:divBdr>
                                        <w:top w:val="none" w:sz="0" w:space="0" w:color="auto"/>
                                        <w:left w:val="none" w:sz="0" w:space="0" w:color="auto"/>
                                        <w:bottom w:val="none" w:sz="0" w:space="0" w:color="auto"/>
                                        <w:right w:val="none" w:sz="0" w:space="0" w:color="auto"/>
                                      </w:divBdr>
                                    </w:div>
                                    <w:div w:id="1039015124">
                                      <w:marLeft w:val="0"/>
                                      <w:marRight w:val="0"/>
                                      <w:marTop w:val="0"/>
                                      <w:marBottom w:val="0"/>
                                      <w:divBdr>
                                        <w:top w:val="none" w:sz="0" w:space="0" w:color="auto"/>
                                        <w:left w:val="none" w:sz="0" w:space="0" w:color="auto"/>
                                        <w:bottom w:val="none" w:sz="0" w:space="0" w:color="auto"/>
                                        <w:right w:val="none" w:sz="0" w:space="0" w:color="auto"/>
                                      </w:divBdr>
                                    </w:div>
                                    <w:div w:id="130681413">
                                      <w:marLeft w:val="0"/>
                                      <w:marRight w:val="0"/>
                                      <w:marTop w:val="0"/>
                                      <w:marBottom w:val="0"/>
                                      <w:divBdr>
                                        <w:top w:val="none" w:sz="0" w:space="0" w:color="auto"/>
                                        <w:left w:val="none" w:sz="0" w:space="0" w:color="auto"/>
                                        <w:bottom w:val="none" w:sz="0" w:space="0" w:color="auto"/>
                                        <w:right w:val="none" w:sz="0" w:space="0" w:color="auto"/>
                                      </w:divBdr>
                                    </w:div>
                                    <w:div w:id="2124839129">
                                      <w:marLeft w:val="0"/>
                                      <w:marRight w:val="0"/>
                                      <w:marTop w:val="0"/>
                                      <w:marBottom w:val="0"/>
                                      <w:divBdr>
                                        <w:top w:val="none" w:sz="0" w:space="0" w:color="auto"/>
                                        <w:left w:val="none" w:sz="0" w:space="0" w:color="auto"/>
                                        <w:bottom w:val="none" w:sz="0" w:space="0" w:color="auto"/>
                                        <w:right w:val="none" w:sz="0" w:space="0" w:color="auto"/>
                                      </w:divBdr>
                                    </w:div>
                                    <w:div w:id="1057515445">
                                      <w:marLeft w:val="0"/>
                                      <w:marRight w:val="0"/>
                                      <w:marTop w:val="0"/>
                                      <w:marBottom w:val="0"/>
                                      <w:divBdr>
                                        <w:top w:val="none" w:sz="0" w:space="0" w:color="auto"/>
                                        <w:left w:val="none" w:sz="0" w:space="0" w:color="auto"/>
                                        <w:bottom w:val="none" w:sz="0" w:space="0" w:color="auto"/>
                                        <w:right w:val="none" w:sz="0" w:space="0" w:color="auto"/>
                                      </w:divBdr>
                                    </w:div>
                                    <w:div w:id="684749357">
                                      <w:marLeft w:val="0"/>
                                      <w:marRight w:val="0"/>
                                      <w:marTop w:val="0"/>
                                      <w:marBottom w:val="0"/>
                                      <w:divBdr>
                                        <w:top w:val="none" w:sz="0" w:space="0" w:color="auto"/>
                                        <w:left w:val="none" w:sz="0" w:space="0" w:color="auto"/>
                                        <w:bottom w:val="none" w:sz="0" w:space="0" w:color="auto"/>
                                        <w:right w:val="none" w:sz="0" w:space="0" w:color="auto"/>
                                      </w:divBdr>
                                    </w:div>
                                    <w:div w:id="2098405288">
                                      <w:marLeft w:val="0"/>
                                      <w:marRight w:val="0"/>
                                      <w:marTop w:val="0"/>
                                      <w:marBottom w:val="0"/>
                                      <w:divBdr>
                                        <w:top w:val="none" w:sz="0" w:space="0" w:color="auto"/>
                                        <w:left w:val="none" w:sz="0" w:space="0" w:color="auto"/>
                                        <w:bottom w:val="none" w:sz="0" w:space="0" w:color="auto"/>
                                        <w:right w:val="none" w:sz="0" w:space="0" w:color="auto"/>
                                      </w:divBdr>
                                    </w:div>
                                    <w:div w:id="223414134">
                                      <w:marLeft w:val="0"/>
                                      <w:marRight w:val="0"/>
                                      <w:marTop w:val="0"/>
                                      <w:marBottom w:val="0"/>
                                      <w:divBdr>
                                        <w:top w:val="none" w:sz="0" w:space="0" w:color="auto"/>
                                        <w:left w:val="none" w:sz="0" w:space="0" w:color="auto"/>
                                        <w:bottom w:val="none" w:sz="0" w:space="0" w:color="auto"/>
                                        <w:right w:val="none" w:sz="0" w:space="0" w:color="auto"/>
                                      </w:divBdr>
                                    </w:div>
                                    <w:div w:id="861237553">
                                      <w:marLeft w:val="0"/>
                                      <w:marRight w:val="0"/>
                                      <w:marTop w:val="0"/>
                                      <w:marBottom w:val="0"/>
                                      <w:divBdr>
                                        <w:top w:val="none" w:sz="0" w:space="0" w:color="auto"/>
                                        <w:left w:val="none" w:sz="0" w:space="0" w:color="auto"/>
                                        <w:bottom w:val="none" w:sz="0" w:space="0" w:color="auto"/>
                                        <w:right w:val="none" w:sz="0" w:space="0" w:color="auto"/>
                                      </w:divBdr>
                                    </w:div>
                                    <w:div w:id="93400704">
                                      <w:marLeft w:val="0"/>
                                      <w:marRight w:val="0"/>
                                      <w:marTop w:val="0"/>
                                      <w:marBottom w:val="0"/>
                                      <w:divBdr>
                                        <w:top w:val="none" w:sz="0" w:space="0" w:color="auto"/>
                                        <w:left w:val="none" w:sz="0" w:space="0" w:color="auto"/>
                                        <w:bottom w:val="none" w:sz="0" w:space="0" w:color="auto"/>
                                        <w:right w:val="none" w:sz="0" w:space="0" w:color="auto"/>
                                      </w:divBdr>
                                    </w:div>
                                    <w:div w:id="77598485">
                                      <w:marLeft w:val="0"/>
                                      <w:marRight w:val="0"/>
                                      <w:marTop w:val="0"/>
                                      <w:marBottom w:val="0"/>
                                      <w:divBdr>
                                        <w:top w:val="none" w:sz="0" w:space="0" w:color="auto"/>
                                        <w:left w:val="none" w:sz="0" w:space="0" w:color="auto"/>
                                        <w:bottom w:val="none" w:sz="0" w:space="0" w:color="auto"/>
                                        <w:right w:val="none" w:sz="0" w:space="0" w:color="auto"/>
                                      </w:divBdr>
                                    </w:div>
                                  </w:divsChild>
                                </w:div>
                                <w:div w:id="144487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524249">
      <w:bodyDiv w:val="1"/>
      <w:marLeft w:val="0"/>
      <w:marRight w:val="0"/>
      <w:marTop w:val="0"/>
      <w:marBottom w:val="0"/>
      <w:divBdr>
        <w:top w:val="none" w:sz="0" w:space="0" w:color="auto"/>
        <w:left w:val="none" w:sz="0" w:space="0" w:color="auto"/>
        <w:bottom w:val="none" w:sz="0" w:space="0" w:color="auto"/>
        <w:right w:val="none" w:sz="0" w:space="0" w:color="auto"/>
      </w:divBdr>
      <w:divsChild>
        <w:div w:id="263223103">
          <w:marLeft w:val="0"/>
          <w:marRight w:val="0"/>
          <w:marTop w:val="0"/>
          <w:marBottom w:val="0"/>
          <w:divBdr>
            <w:top w:val="none" w:sz="0" w:space="0" w:color="auto"/>
            <w:left w:val="none" w:sz="0" w:space="0" w:color="auto"/>
            <w:bottom w:val="none" w:sz="0" w:space="0" w:color="auto"/>
            <w:right w:val="none" w:sz="0" w:space="0" w:color="auto"/>
          </w:divBdr>
        </w:div>
        <w:div w:id="1768381856">
          <w:marLeft w:val="0"/>
          <w:marRight w:val="0"/>
          <w:marTop w:val="0"/>
          <w:marBottom w:val="0"/>
          <w:divBdr>
            <w:top w:val="none" w:sz="0" w:space="0" w:color="auto"/>
            <w:left w:val="none" w:sz="0" w:space="0" w:color="auto"/>
            <w:bottom w:val="none" w:sz="0" w:space="0" w:color="auto"/>
            <w:right w:val="none" w:sz="0" w:space="0" w:color="auto"/>
          </w:divBdr>
        </w:div>
      </w:divsChild>
    </w:div>
    <w:div w:id="2137022962">
      <w:bodyDiv w:val="1"/>
      <w:marLeft w:val="0"/>
      <w:marRight w:val="0"/>
      <w:marTop w:val="0"/>
      <w:marBottom w:val="0"/>
      <w:divBdr>
        <w:top w:val="none" w:sz="0" w:space="0" w:color="auto"/>
        <w:left w:val="none" w:sz="0" w:space="0" w:color="auto"/>
        <w:bottom w:val="none" w:sz="0" w:space="0" w:color="auto"/>
        <w:right w:val="none" w:sz="0" w:space="0" w:color="auto"/>
      </w:divBdr>
      <w:divsChild>
        <w:div w:id="1459302175">
          <w:marLeft w:val="0"/>
          <w:marRight w:val="0"/>
          <w:marTop w:val="0"/>
          <w:marBottom w:val="0"/>
          <w:divBdr>
            <w:top w:val="none" w:sz="0" w:space="0" w:color="auto"/>
            <w:left w:val="none" w:sz="0" w:space="0" w:color="auto"/>
            <w:bottom w:val="none" w:sz="0" w:space="0" w:color="auto"/>
            <w:right w:val="none" w:sz="0" w:space="0" w:color="auto"/>
          </w:divBdr>
        </w:div>
        <w:div w:id="1345668566">
          <w:marLeft w:val="0"/>
          <w:marRight w:val="0"/>
          <w:marTop w:val="0"/>
          <w:marBottom w:val="0"/>
          <w:divBdr>
            <w:top w:val="none" w:sz="0" w:space="0" w:color="auto"/>
            <w:left w:val="none" w:sz="0" w:space="0" w:color="auto"/>
            <w:bottom w:val="none" w:sz="0" w:space="0" w:color="auto"/>
            <w:right w:val="none" w:sz="0" w:space="0" w:color="auto"/>
          </w:divBdr>
        </w:div>
        <w:div w:id="1381392761">
          <w:marLeft w:val="0"/>
          <w:marRight w:val="0"/>
          <w:marTop w:val="0"/>
          <w:marBottom w:val="0"/>
          <w:divBdr>
            <w:top w:val="none" w:sz="0" w:space="0" w:color="auto"/>
            <w:left w:val="none" w:sz="0" w:space="0" w:color="auto"/>
            <w:bottom w:val="none" w:sz="0" w:space="0" w:color="auto"/>
            <w:right w:val="none" w:sz="0" w:space="0" w:color="auto"/>
          </w:divBdr>
        </w:div>
        <w:div w:id="1947542164">
          <w:marLeft w:val="0"/>
          <w:marRight w:val="0"/>
          <w:marTop w:val="0"/>
          <w:marBottom w:val="0"/>
          <w:divBdr>
            <w:top w:val="none" w:sz="0" w:space="0" w:color="auto"/>
            <w:left w:val="none" w:sz="0" w:space="0" w:color="auto"/>
            <w:bottom w:val="none" w:sz="0" w:space="0" w:color="auto"/>
            <w:right w:val="none" w:sz="0" w:space="0" w:color="auto"/>
          </w:divBdr>
        </w:div>
        <w:div w:id="125860293">
          <w:marLeft w:val="0"/>
          <w:marRight w:val="0"/>
          <w:marTop w:val="0"/>
          <w:marBottom w:val="0"/>
          <w:divBdr>
            <w:top w:val="none" w:sz="0" w:space="0" w:color="auto"/>
            <w:left w:val="none" w:sz="0" w:space="0" w:color="auto"/>
            <w:bottom w:val="none" w:sz="0" w:space="0" w:color="auto"/>
            <w:right w:val="none" w:sz="0" w:space="0" w:color="auto"/>
          </w:divBdr>
        </w:div>
        <w:div w:id="731775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medicine.medscape.com/article/281340-overview" TargetMode="External"/><Relationship Id="rId18" Type="http://schemas.openxmlformats.org/officeDocument/2006/relationships/hyperlink" Target="http://emedicine.medscape.com/article/379996-overview" TargetMode="External"/><Relationship Id="rId26" Type="http://schemas.openxmlformats.org/officeDocument/2006/relationships/hyperlink" Target="http://emedicine.medscape.com/article/280104-overview" TargetMode="External"/><Relationship Id="rId39" Type="http://schemas.openxmlformats.org/officeDocument/2006/relationships/hyperlink" Target="http://www.medscape.com/resource/lungcancer" TargetMode="External"/><Relationship Id="rId21" Type="http://schemas.openxmlformats.org/officeDocument/2006/relationships/hyperlink" Target="http://emedicine.medscape.com/article/280367-overview" TargetMode="External"/><Relationship Id="rId34" Type="http://schemas.openxmlformats.org/officeDocument/2006/relationships/hyperlink" Target="http://emedicine.medscape.com/article/241185-overview" TargetMode="External"/><Relationship Id="rId42" Type="http://schemas.openxmlformats.org/officeDocument/2006/relationships/hyperlink" Target="http://www.medscape.com/resource/breastcancer" TargetMode="External"/><Relationship Id="rId47" Type="http://schemas.openxmlformats.org/officeDocument/2006/relationships/hyperlink" Target="javascript:showrefcontent('refrenceslayer');" TargetMode="External"/><Relationship Id="rId50" Type="http://schemas.openxmlformats.org/officeDocument/2006/relationships/hyperlink" Target="javascript:showrefcontent('refrenceslayer');" TargetMode="External"/><Relationship Id="rId55" Type="http://schemas.openxmlformats.org/officeDocument/2006/relationships/hyperlink" Target="http://emedicine.medscape.com/article/1102488-overview" TargetMode="External"/><Relationship Id="rId63" Type="http://schemas.openxmlformats.org/officeDocument/2006/relationships/hyperlink" Target="javascript:showrefcontent('refrenceslayer');" TargetMode="External"/><Relationship Id="rId68" Type="http://schemas.openxmlformats.org/officeDocument/2006/relationships/hyperlink" Target="javascript:showrefcontent('refrenceslayer');" TargetMode="External"/><Relationship Id="rId76" Type="http://schemas.openxmlformats.org/officeDocument/2006/relationships/hyperlink" Target="javascript:showrefcontent('refrenceslayer');" TargetMode="External"/><Relationship Id="rId84" Type="http://schemas.openxmlformats.org/officeDocument/2006/relationships/hyperlink" Target="http://www.clevelandclinicmeded.com/medicalpubs/diseasemanagement/hematology-oncology/oncologic-emergencies/" TargetMode="External"/><Relationship Id="rId89" Type="http://schemas.openxmlformats.org/officeDocument/2006/relationships/theme" Target="theme/theme1.xml"/><Relationship Id="rId7" Type="http://schemas.openxmlformats.org/officeDocument/2006/relationships/hyperlink" Target="javascript:showrefcontent('refrenceslayer');" TargetMode="External"/><Relationship Id="rId71" Type="http://schemas.openxmlformats.org/officeDocument/2006/relationships/hyperlink" Target="http://emedicine.medscape.com/article/793247-overview" TargetMode="External"/><Relationship Id="rId2" Type="http://schemas.openxmlformats.org/officeDocument/2006/relationships/styles" Target="styles.xml"/><Relationship Id="rId16" Type="http://schemas.openxmlformats.org/officeDocument/2006/relationships/hyperlink" Target="http://emedicine.medscape.com/article/277496-overview" TargetMode="External"/><Relationship Id="rId29" Type="http://schemas.openxmlformats.org/officeDocument/2006/relationships/hyperlink" Target="http://emedicine.medscape.com/article/280104-overview" TargetMode="External"/><Relationship Id="rId11" Type="http://schemas.openxmlformats.org/officeDocument/2006/relationships/hyperlink" Target="javascript:showrefcontent('refrenceslayer');" TargetMode="External"/><Relationship Id="rId24" Type="http://schemas.openxmlformats.org/officeDocument/2006/relationships/hyperlink" Target="http://emedicine.medscape.com/article/1947145-overview" TargetMode="External"/><Relationship Id="rId32" Type="http://schemas.openxmlformats.org/officeDocument/2006/relationships/hyperlink" Target="http://emedicine.medscape.com/article/242166-overview" TargetMode="External"/><Relationship Id="rId37" Type="http://schemas.openxmlformats.org/officeDocument/2006/relationships/hyperlink" Target="http://emedicine.medscape.com/article/203399-overview" TargetMode="External"/><Relationship Id="rId40" Type="http://schemas.openxmlformats.org/officeDocument/2006/relationships/hyperlink" Target="http://emedicine.medscape.com/article/851968-overview" TargetMode="External"/><Relationship Id="rId45" Type="http://schemas.openxmlformats.org/officeDocument/2006/relationships/hyperlink" Target="javascript:showrefcontent('refrenceslayer');" TargetMode="External"/><Relationship Id="rId53" Type="http://schemas.openxmlformats.org/officeDocument/2006/relationships/hyperlink" Target="http://emedicine.medscape.com/article/218683-overview" TargetMode="External"/><Relationship Id="rId58" Type="http://schemas.openxmlformats.org/officeDocument/2006/relationships/hyperlink" Target="http://emedicine.medscape.com/article/767448-overview" TargetMode="External"/><Relationship Id="rId66" Type="http://schemas.openxmlformats.org/officeDocument/2006/relationships/hyperlink" Target="javascript:showrefcontent('refrenceslayer');" TargetMode="External"/><Relationship Id="rId74" Type="http://schemas.openxmlformats.org/officeDocument/2006/relationships/hyperlink" Target="javascript:showrefcontent('refrenceslayer');" TargetMode="External"/><Relationship Id="rId79" Type="http://schemas.openxmlformats.org/officeDocument/2006/relationships/hyperlink" Target="http://www.clevelandclinicmeded.com/medicalpubs/diseasemanagement/hematology-oncology/oncologic-emergencies/" TargetMode="External"/><Relationship Id="rId87" Type="http://schemas.openxmlformats.org/officeDocument/2006/relationships/hyperlink" Target="http://patient.info/doctor/oncological-emergencies" TargetMode="External"/><Relationship Id="rId5" Type="http://schemas.openxmlformats.org/officeDocument/2006/relationships/webSettings" Target="webSettings.xml"/><Relationship Id="rId61" Type="http://schemas.openxmlformats.org/officeDocument/2006/relationships/hyperlink" Target="javascript:showrefcontent('refrenceslayer');" TargetMode="External"/><Relationship Id="rId82" Type="http://schemas.openxmlformats.org/officeDocument/2006/relationships/hyperlink" Target="http://patient.info/doctor/oncological-emergencies" TargetMode="External"/><Relationship Id="rId19" Type="http://schemas.openxmlformats.org/officeDocument/2006/relationships/hyperlink" Target="http://emedicine.medscape.com/article/333735-overview" TargetMode="External"/><Relationship Id="rId4" Type="http://schemas.openxmlformats.org/officeDocument/2006/relationships/settings" Target="settings.xml"/><Relationship Id="rId9" Type="http://schemas.openxmlformats.org/officeDocument/2006/relationships/hyperlink" Target="http://emedicine.medscape.com/article/217675-overview" TargetMode="External"/><Relationship Id="rId14" Type="http://schemas.openxmlformats.org/officeDocument/2006/relationships/hyperlink" Target="javascript:showrefcontent('refrenceslayer');" TargetMode="External"/><Relationship Id="rId22" Type="http://schemas.openxmlformats.org/officeDocument/2006/relationships/hyperlink" Target="http://emedicine.medscape.com/article/1256405-overview" TargetMode="External"/><Relationship Id="rId27" Type="http://schemas.openxmlformats.org/officeDocument/2006/relationships/hyperlink" Target="http://emedicine.medscape.com/article/332244-overview" TargetMode="External"/><Relationship Id="rId30" Type="http://schemas.openxmlformats.org/officeDocument/2006/relationships/hyperlink" Target="javascript:showrefcontent('refrenceslayer');" TargetMode="External"/><Relationship Id="rId35" Type="http://schemas.openxmlformats.org/officeDocument/2006/relationships/hyperlink" Target="http://emedicine.medscape.com/article/244631-overview" TargetMode="External"/><Relationship Id="rId43" Type="http://schemas.openxmlformats.org/officeDocument/2006/relationships/hyperlink" Target="http://www.medscape.com/resource/ovarian-cancer" TargetMode="External"/><Relationship Id="rId48" Type="http://schemas.openxmlformats.org/officeDocument/2006/relationships/hyperlink" Target="http://emedicine.medscape.com/article/206811-overview" TargetMode="External"/><Relationship Id="rId56" Type="http://schemas.openxmlformats.org/officeDocument/2006/relationships/hyperlink" Target="javascript:showrefcontent('refrenceslayer');" TargetMode="External"/><Relationship Id="rId64" Type="http://schemas.openxmlformats.org/officeDocument/2006/relationships/hyperlink" Target="javascript:showrefcontent('refrenceslayer');" TargetMode="External"/><Relationship Id="rId69" Type="http://schemas.openxmlformats.org/officeDocument/2006/relationships/hyperlink" Target="http://emedicine.medscape.com/article/439263-overview" TargetMode="External"/><Relationship Id="rId77" Type="http://schemas.openxmlformats.org/officeDocument/2006/relationships/hyperlink" Target="javascript:showrefcontent('refrenceslayer');" TargetMode="External"/><Relationship Id="rId8" Type="http://schemas.openxmlformats.org/officeDocument/2006/relationships/hyperlink" Target="http://emedicine.medscape.com/article/277496-overview" TargetMode="External"/><Relationship Id="rId51" Type="http://schemas.openxmlformats.org/officeDocument/2006/relationships/hyperlink" Target="http://emedicine.medscape.com/article/329255-overview" TargetMode="External"/><Relationship Id="rId72" Type="http://schemas.openxmlformats.org/officeDocument/2006/relationships/hyperlink" Target="javascript:showrefcontent('refrenceslayer');" TargetMode="External"/><Relationship Id="rId80" Type="http://schemas.openxmlformats.org/officeDocument/2006/relationships/hyperlink" Target="http://www.clevelandclinicmeded.com/medicalpubs/diseasemanagement/hematology-oncology/oncologic-emergencies/" TargetMode="External"/><Relationship Id="rId85" Type="http://schemas.openxmlformats.org/officeDocument/2006/relationships/hyperlink" Target="http://patient.info/doctor/oncological-emergencies" TargetMode="External"/><Relationship Id="rId3" Type="http://schemas.microsoft.com/office/2007/relationships/stylesWithEffects" Target="stylesWithEffects.xml"/><Relationship Id="rId12" Type="http://schemas.openxmlformats.org/officeDocument/2006/relationships/hyperlink" Target="http://emedicine.medscape.com/article/207631-overview" TargetMode="External"/><Relationship Id="rId17" Type="http://schemas.openxmlformats.org/officeDocument/2006/relationships/hyperlink" Target="http://emedicine.medscape.com/article/280605-overview" TargetMode="External"/><Relationship Id="rId25" Type="http://schemas.openxmlformats.org/officeDocument/2006/relationships/hyperlink" Target="http://emedicine.medscape.com/article/258148-overview" TargetMode="External"/><Relationship Id="rId33" Type="http://schemas.openxmlformats.org/officeDocument/2006/relationships/hyperlink" Target="http://emedicine.medscape.com/article/241094-overview" TargetMode="External"/><Relationship Id="rId38" Type="http://schemas.openxmlformats.org/officeDocument/2006/relationships/hyperlink" Target="http://www.medscape.com/resource/melanoma" TargetMode="External"/><Relationship Id="rId46" Type="http://schemas.openxmlformats.org/officeDocument/2006/relationships/hyperlink" Target="http://emedicine.medscape.com/article/282084-overview" TargetMode="External"/><Relationship Id="rId59" Type="http://schemas.openxmlformats.org/officeDocument/2006/relationships/hyperlink" Target="javascript:showrefcontent('refrenceslayer');" TargetMode="External"/><Relationship Id="rId67" Type="http://schemas.openxmlformats.org/officeDocument/2006/relationships/hyperlink" Target="http://emedicine.medscape.com/article/1170810-overview" TargetMode="External"/><Relationship Id="rId20" Type="http://schemas.openxmlformats.org/officeDocument/2006/relationships/hyperlink" Target="http://emedicine.medscape.com/article/280104-overview" TargetMode="External"/><Relationship Id="rId41" Type="http://schemas.openxmlformats.org/officeDocument/2006/relationships/hyperlink" Target="http://www.medscape.com/resource/colcancer" TargetMode="External"/><Relationship Id="rId54" Type="http://schemas.openxmlformats.org/officeDocument/2006/relationships/hyperlink" Target="javascript:showrefcontent('refrenceslayer');" TargetMode="External"/><Relationship Id="rId62" Type="http://schemas.openxmlformats.org/officeDocument/2006/relationships/hyperlink" Target="http://emedicine.medscape.com/article/193809-overview" TargetMode="External"/><Relationship Id="rId70" Type="http://schemas.openxmlformats.org/officeDocument/2006/relationships/hyperlink" Target="javascript:showrefcontent('refrenceslayer');" TargetMode="External"/><Relationship Id="rId75" Type="http://schemas.openxmlformats.org/officeDocument/2006/relationships/hyperlink" Target="javascript:showrefcontent('refrenceslayer');" TargetMode="External"/><Relationship Id="rId83" Type="http://schemas.openxmlformats.org/officeDocument/2006/relationships/hyperlink" Target="http://www.clevelandclinicmeded.com/medicalpubs/diseasemanagement/hematology-oncology/oncologic-emergencies/"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emedicine.medscape.com/article/1947145-overview" TargetMode="External"/><Relationship Id="rId15" Type="http://schemas.openxmlformats.org/officeDocument/2006/relationships/hyperlink" Target="http://emedicine.medscape.com/article/330815-overview" TargetMode="External"/><Relationship Id="rId23" Type="http://schemas.openxmlformats.org/officeDocument/2006/relationships/hyperlink" Target="http://emedicine.medscape.com/article/331864-overview" TargetMode="External"/><Relationship Id="rId28" Type="http://schemas.openxmlformats.org/officeDocument/2006/relationships/hyperlink" Target="http://emedicine.medscape.com/article/335414-overview" TargetMode="External"/><Relationship Id="rId36" Type="http://schemas.openxmlformats.org/officeDocument/2006/relationships/hyperlink" Target="http://www.medscape.com/resource/hodgkins-lymphoma" TargetMode="External"/><Relationship Id="rId49" Type="http://schemas.openxmlformats.org/officeDocument/2006/relationships/hyperlink" Target="http://emedicine.medscape.com/article/199627-overview" TargetMode="External"/><Relationship Id="rId57" Type="http://schemas.openxmlformats.org/officeDocument/2006/relationships/hyperlink" Target="http://emedicine.medscape.com/article/117365-overview" TargetMode="External"/><Relationship Id="rId10" Type="http://schemas.openxmlformats.org/officeDocument/2006/relationships/hyperlink" Target="http://emedicine.medscape.com/article/854110-overview" TargetMode="External"/><Relationship Id="rId31" Type="http://schemas.openxmlformats.org/officeDocument/2006/relationships/hyperlink" Target="http://emedicine.medscape.com/article/242008-overview" TargetMode="External"/><Relationship Id="rId44" Type="http://schemas.openxmlformats.org/officeDocument/2006/relationships/hyperlink" Target="http://emedicine.medscape.com/article/280605-overview" TargetMode="External"/><Relationship Id="rId52" Type="http://schemas.openxmlformats.org/officeDocument/2006/relationships/hyperlink" Target="http://emedicine.medscape.com/article/280367-overview" TargetMode="External"/><Relationship Id="rId60" Type="http://schemas.openxmlformats.org/officeDocument/2006/relationships/hyperlink" Target="http://emedicine.medscape.com/article/1171206-overview" TargetMode="External"/><Relationship Id="rId65" Type="http://schemas.openxmlformats.org/officeDocument/2006/relationships/hyperlink" Target="http://emedicine.medscape.com/article/205695-overview" TargetMode="External"/><Relationship Id="rId73" Type="http://schemas.openxmlformats.org/officeDocument/2006/relationships/hyperlink" Target="javascript:showrefcontent('refrenceslayer');" TargetMode="External"/><Relationship Id="rId78" Type="http://schemas.openxmlformats.org/officeDocument/2006/relationships/hyperlink" Target="http://patient.info/doctor/oncological-emergencies" TargetMode="External"/><Relationship Id="rId81" Type="http://schemas.openxmlformats.org/officeDocument/2006/relationships/hyperlink" Target="http://patient.info/doctor/oncological-emergencies" TargetMode="External"/><Relationship Id="rId86" Type="http://schemas.openxmlformats.org/officeDocument/2006/relationships/hyperlink" Target="http://patient.info/doctor/oncological-emergencies"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3712</Words>
  <Characters>21159</Characters>
  <Application>Microsoft Office Word</Application>
  <DocSecurity>0</DocSecurity>
  <Lines>176</Lines>
  <Paragraphs>49</Paragraphs>
  <ScaleCrop>false</ScaleCrop>
  <Company>Enjoy My Fine Releases.</Company>
  <LinksUpToDate>false</LinksUpToDate>
  <CharactersWithSpaces>24822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10</cp:revision>
  <dcterms:created xsi:type="dcterms:W3CDTF">2016-02-21T11:09:00Z</dcterms:created>
  <dcterms:modified xsi:type="dcterms:W3CDTF">2016-03-06T20:53:00Z</dcterms:modified>
</cp:coreProperties>
</file>