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A2" w:rsidRPr="002D67A2" w:rsidRDefault="002D67A2" w:rsidP="002D67A2">
      <w:pPr>
        <w:spacing w:line="480" w:lineRule="auto"/>
        <w:jc w:val="lowKashida"/>
        <w:rPr>
          <w:rFonts w:ascii="Arial" w:hAnsi="Arial" w:cs="Arial"/>
          <w:sz w:val="28"/>
          <w:szCs w:val="28"/>
          <w:lang w:val="sq-AL" w:bidi="ar-IQ"/>
        </w:rPr>
      </w:pPr>
      <w:r w:rsidRPr="002D67A2">
        <w:rPr>
          <w:rFonts w:ascii="Arial" w:hAnsi="Arial" w:cs="Arial"/>
          <w:sz w:val="28"/>
          <w:szCs w:val="28"/>
          <w:rtl/>
          <w:lang w:val="sq-AL" w:bidi="ar-IQ"/>
        </w:rPr>
        <w:t xml:space="preserve">حالة التفاعل الغروية والبلورية:: </w:t>
      </w:r>
    </w:p>
    <w:p w:rsidR="002D67A2" w:rsidRPr="002D67A2" w:rsidRDefault="002D67A2" w:rsidP="002D67A2">
      <w:pPr>
        <w:spacing w:line="480" w:lineRule="auto"/>
        <w:jc w:val="lowKashida"/>
        <w:rPr>
          <w:rFonts w:ascii="Arial" w:hAnsi="Arial" w:cs="Arial"/>
          <w:sz w:val="28"/>
          <w:szCs w:val="28"/>
          <w:rtl/>
          <w:lang w:val="sq-AL" w:bidi="ar-IQ"/>
        </w:rPr>
      </w:pPr>
      <w:r w:rsidRPr="002D67A2">
        <w:rPr>
          <w:rFonts w:ascii="Arial" w:hAnsi="Arial" w:cs="Arial"/>
          <w:sz w:val="28"/>
          <w:szCs w:val="28"/>
          <w:rtl/>
          <w:lang w:val="sq-AL" w:bidi="ar-IQ"/>
        </w:rPr>
        <w:tab/>
        <w:t>يتحقق التفاعل الغروي من تواجد العناصر المعدنية على هيئة بلورات معدنية أو جسيمات دقيقة منتشرة في المنصهر الزجاجي ، تتسبب في إضفاء اللون.</w:t>
      </w:r>
    </w:p>
    <w:p w:rsidR="002D67A2" w:rsidRPr="002D67A2" w:rsidRDefault="002D67A2" w:rsidP="002D67A2">
      <w:pPr>
        <w:spacing w:line="480" w:lineRule="auto"/>
        <w:jc w:val="lowKashida"/>
        <w:rPr>
          <w:rFonts w:ascii="Arial" w:hAnsi="Arial" w:cs="Arial"/>
          <w:sz w:val="28"/>
          <w:szCs w:val="28"/>
          <w:lang w:val="sq-AL" w:bidi="ar-IQ"/>
        </w:rPr>
      </w:pPr>
      <w:r w:rsidRPr="002D67A2">
        <w:rPr>
          <w:rFonts w:ascii="Arial" w:hAnsi="Arial" w:cs="Arial"/>
          <w:sz w:val="28"/>
          <w:szCs w:val="28"/>
          <w:rtl/>
          <w:lang w:val="sq-AL" w:bidi="ar-IQ"/>
        </w:rPr>
        <w:tab/>
        <w:t>فاللون هنا لا يظهر بوجود ايوناته ضمن تركيب شبك السليكا ، بل بتأثير الحبيبات المعدنية التي تتشكل بتحفيز جو الاختزال ، فوجود المعادن على هيئة ذرات في الزجاج الخزفي لا تعطي أي تأثير لوني لكونها فاقده لأغلب خواصها الفيزيائية ، لكن اللون يتحقق بعد أن تتجمع تلك الذرات بأعداد كبيرة تصل فيها إلى حجم يكفي لان تتعامل مع أشعة الطيف المرئي كسطح معترض لبعض تلك الأشعة ، وليس سطحاً عاكساً لامعاً. كما هي الحال في البريق المعدني. ومثال ذلك ما يحدث للمركبات المعدنية من عملية اختزال عند تنفيذ حرق الزجاج في جو اختزالي يكون فيه ضغط الأوكسجين منخفضاً جداً ، أو بواسطة مركبات مختزلة تضاف للزجاج ويتم الحرق بجو اعتيادي. فالنحاس وتحت ظروف الحرق الاعتيادية ينتج اللون الأخضر ، بينما في حالة الاختزال تتشكل ذرات معدن النحاس (</w:t>
      </w:r>
      <w:r w:rsidRPr="002D67A2">
        <w:rPr>
          <w:rFonts w:ascii="Arial" w:hAnsi="Arial" w:cs="Arial"/>
          <w:sz w:val="28"/>
          <w:szCs w:val="28"/>
          <w:lang w:val="sq-AL" w:bidi="ar-IQ"/>
        </w:rPr>
        <w:t>(Cu</w:t>
      </w:r>
      <w:r w:rsidRPr="002D67A2">
        <w:rPr>
          <w:rFonts w:ascii="Arial" w:hAnsi="Arial" w:cs="Arial"/>
          <w:sz w:val="28"/>
          <w:szCs w:val="28"/>
          <w:rtl/>
          <w:lang w:val="sq-AL" w:bidi="ar-IQ"/>
        </w:rPr>
        <w:t xml:space="preserve"> والتي لا ينتج عنها ابتداءً أي لون ، لكن مع استمرار نموها وتجمعها بشكل جسيمات معدنية يظهر اللون المعروف بأحمر النحاس الياقوتي.</w:t>
      </w:r>
    </w:p>
    <w:p w:rsidR="002D67A2" w:rsidRPr="002D67A2" w:rsidRDefault="00DA3AD3" w:rsidP="002D67A2">
      <w:pPr>
        <w:tabs>
          <w:tab w:val="left" w:pos="4515"/>
        </w:tabs>
        <w:spacing w:line="480" w:lineRule="auto"/>
        <w:jc w:val="center"/>
        <w:rPr>
          <w:rFonts w:ascii="Arial" w:hAnsi="Arial" w:cs="Arial"/>
          <w:sz w:val="28"/>
          <w:szCs w:val="28"/>
          <w:rtl/>
          <w:lang w:bidi="ar-IQ"/>
        </w:rPr>
      </w:pPr>
      <w:r>
        <w:rPr>
          <w:rFonts w:ascii="Arial" w:hAnsi="Arial" w:cs="Arial"/>
          <w:noProof/>
          <w:sz w:val="28"/>
          <w:szCs w:val="28"/>
        </w:rPr>
        <w:drawing>
          <wp:anchor distT="0" distB="0" distL="114300" distR="114300" simplePos="0" relativeHeight="251657728" behindDoc="1" locked="0" layoutInCell="1" allowOverlap="1">
            <wp:simplePos x="0" y="0"/>
            <wp:positionH relativeFrom="column">
              <wp:posOffset>2514600</wp:posOffset>
            </wp:positionH>
            <wp:positionV relativeFrom="paragraph">
              <wp:posOffset>163830</wp:posOffset>
            </wp:positionV>
            <wp:extent cx="2077085" cy="2472690"/>
            <wp:effectExtent l="95250" t="76200" r="75565" b="60960"/>
            <wp:wrapTight wrapText="bothSides">
              <wp:wrapPolygon edited="0">
                <wp:start x="-991" y="-666"/>
                <wp:lineTo x="-991" y="22133"/>
                <wp:lineTo x="22386" y="22133"/>
                <wp:lineTo x="22386" y="-666"/>
                <wp:lineTo x="-991" y="-666"/>
              </wp:wrapPolygon>
            </wp:wrapTight>
            <wp:docPr id="4" name="صورة 4" descr="Pic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0001"/>
                    <pic:cNvPicPr>
                      <a:picLocks noChangeAspect="1" noChangeArrowheads="1"/>
                    </pic:cNvPicPr>
                  </pic:nvPicPr>
                  <pic:blipFill>
                    <a:blip r:embed="rId7" cstate="print">
                      <a:lum bright="6000"/>
                    </a:blip>
                    <a:srcRect/>
                    <a:stretch>
                      <a:fillRect/>
                    </a:stretch>
                  </pic:blipFill>
                  <pic:spPr bwMode="auto">
                    <a:xfrm>
                      <a:off x="0" y="0"/>
                      <a:ext cx="2077085" cy="2472690"/>
                    </a:xfrm>
                    <a:prstGeom prst="rect">
                      <a:avLst/>
                    </a:prstGeom>
                    <a:noFill/>
                    <a:ln w="76200" cmpd="tri">
                      <a:solidFill>
                        <a:srgbClr val="000000"/>
                      </a:solidFill>
                      <a:miter lim="800000"/>
                      <a:headEnd/>
                      <a:tailEnd/>
                    </a:ln>
                  </pic:spPr>
                </pic:pic>
              </a:graphicData>
            </a:graphic>
          </wp:anchor>
        </w:drawing>
      </w:r>
    </w:p>
    <w:p w:rsidR="002D67A2" w:rsidRPr="002D67A2" w:rsidRDefault="002D67A2" w:rsidP="002D67A2">
      <w:pPr>
        <w:spacing w:line="480" w:lineRule="auto"/>
        <w:rPr>
          <w:rFonts w:ascii="Arial" w:hAnsi="Arial" w:cs="Arial"/>
          <w:sz w:val="28"/>
          <w:szCs w:val="28"/>
          <w:rtl/>
          <w:lang w:bidi="ar-IQ"/>
        </w:rPr>
      </w:pPr>
    </w:p>
    <w:p w:rsidR="002D67A2" w:rsidRPr="002D67A2" w:rsidRDefault="002D67A2" w:rsidP="002D67A2">
      <w:pPr>
        <w:spacing w:line="480" w:lineRule="auto"/>
        <w:rPr>
          <w:rFonts w:ascii="Arial" w:hAnsi="Arial" w:cs="Arial"/>
          <w:sz w:val="28"/>
          <w:szCs w:val="28"/>
          <w:rtl/>
          <w:lang w:bidi="ar-IQ"/>
        </w:rPr>
      </w:pPr>
    </w:p>
    <w:p w:rsidR="002D67A2" w:rsidRPr="002D67A2" w:rsidRDefault="002D67A2" w:rsidP="002D67A2">
      <w:pPr>
        <w:spacing w:line="480" w:lineRule="auto"/>
        <w:rPr>
          <w:rFonts w:ascii="Arial" w:hAnsi="Arial" w:cs="Arial"/>
          <w:sz w:val="28"/>
          <w:szCs w:val="28"/>
          <w:rtl/>
          <w:lang w:bidi="ar-IQ"/>
        </w:rPr>
      </w:pPr>
    </w:p>
    <w:p w:rsidR="002D67A2" w:rsidRPr="002D67A2" w:rsidRDefault="002D67A2" w:rsidP="002D67A2">
      <w:pPr>
        <w:spacing w:line="480" w:lineRule="auto"/>
        <w:rPr>
          <w:rFonts w:ascii="Arial" w:hAnsi="Arial" w:cs="Arial"/>
          <w:sz w:val="28"/>
          <w:szCs w:val="28"/>
          <w:rtl/>
          <w:lang w:bidi="ar-IQ"/>
        </w:rPr>
      </w:pPr>
    </w:p>
    <w:p w:rsidR="002D67A2" w:rsidRPr="002D67A2" w:rsidRDefault="002D67A2" w:rsidP="002D67A2">
      <w:pPr>
        <w:spacing w:line="480" w:lineRule="auto"/>
        <w:rPr>
          <w:rFonts w:ascii="Arial" w:hAnsi="Arial" w:cs="Arial"/>
          <w:sz w:val="28"/>
          <w:szCs w:val="28"/>
          <w:rtl/>
          <w:lang w:bidi="ar-IQ"/>
        </w:rPr>
      </w:pPr>
    </w:p>
    <w:p w:rsidR="002D67A2" w:rsidRPr="002D67A2" w:rsidRDefault="002D67A2" w:rsidP="002D67A2">
      <w:pPr>
        <w:spacing w:line="480" w:lineRule="auto"/>
        <w:rPr>
          <w:rFonts w:ascii="Arial" w:hAnsi="Arial" w:cs="Arial" w:hint="cs"/>
          <w:sz w:val="28"/>
          <w:szCs w:val="28"/>
          <w:rtl/>
          <w:lang w:bidi="ar-IQ"/>
        </w:rPr>
      </w:pPr>
    </w:p>
    <w:p w:rsidR="002D67A2" w:rsidRPr="002D67A2" w:rsidRDefault="002D67A2" w:rsidP="002D67A2">
      <w:pPr>
        <w:spacing w:line="480" w:lineRule="auto"/>
        <w:jc w:val="center"/>
        <w:rPr>
          <w:rFonts w:ascii="Arial" w:hAnsi="Arial" w:cs="Arial"/>
          <w:sz w:val="28"/>
          <w:szCs w:val="28"/>
          <w:rtl/>
          <w:lang w:val="sq-AL" w:bidi="ar-IQ"/>
        </w:rPr>
      </w:pPr>
      <w:r w:rsidRPr="002D67A2">
        <w:rPr>
          <w:rFonts w:ascii="Arial" w:hAnsi="Arial" w:cs="Arial"/>
          <w:sz w:val="28"/>
          <w:szCs w:val="28"/>
          <w:lang w:val="sq-AL" w:bidi="ar-IQ"/>
        </w:rPr>
        <w:t xml:space="preserve">Donald Frith </w:t>
      </w:r>
      <w:r w:rsidRPr="002D67A2">
        <w:rPr>
          <w:rFonts w:ascii="Arial" w:hAnsi="Arial" w:cs="Arial"/>
          <w:sz w:val="28"/>
          <w:szCs w:val="28"/>
          <w:rtl/>
          <w:lang w:val="sq-AL" w:bidi="ar-IQ"/>
        </w:rPr>
        <w:t xml:space="preserve">، أناء خزفي مختزل، </w:t>
      </w:r>
      <w:r w:rsidRPr="002D67A2">
        <w:rPr>
          <w:rFonts w:ascii="Arial" w:hAnsi="Arial" w:cs="Arial"/>
          <w:sz w:val="28"/>
          <w:szCs w:val="28"/>
          <w:lang w:val="sq-AL" w:bidi="ar-IQ"/>
        </w:rPr>
        <w:t>U.S.A</w:t>
      </w:r>
    </w:p>
    <w:p w:rsidR="002D67A2" w:rsidRPr="002D67A2" w:rsidRDefault="002D67A2" w:rsidP="002D67A2">
      <w:pPr>
        <w:spacing w:line="480" w:lineRule="auto"/>
        <w:jc w:val="center"/>
        <w:rPr>
          <w:rFonts w:ascii="Arial" w:hAnsi="Arial" w:cs="Arial"/>
          <w:sz w:val="28"/>
          <w:szCs w:val="28"/>
          <w:rtl/>
          <w:lang w:val="sq-AL" w:bidi="ar-IQ"/>
        </w:rPr>
      </w:pPr>
    </w:p>
    <w:p w:rsidR="002D67A2" w:rsidRPr="002D67A2" w:rsidRDefault="002D67A2" w:rsidP="002D67A2">
      <w:pPr>
        <w:spacing w:line="480" w:lineRule="auto"/>
        <w:jc w:val="lowKashida"/>
        <w:rPr>
          <w:rFonts w:ascii="Arial" w:hAnsi="Arial" w:cs="Arial"/>
          <w:sz w:val="28"/>
          <w:szCs w:val="28"/>
          <w:rtl/>
          <w:lang w:val="sq-AL" w:bidi="ar-IQ"/>
        </w:rPr>
      </w:pPr>
      <w:r w:rsidRPr="002D67A2">
        <w:rPr>
          <w:rFonts w:ascii="Arial" w:hAnsi="Arial" w:cs="Arial"/>
          <w:sz w:val="28"/>
          <w:szCs w:val="28"/>
          <w:rtl/>
          <w:lang w:val="sq-AL" w:bidi="ar-IQ"/>
        </w:rPr>
        <w:lastRenderedPageBreak/>
        <w:t>حالة التفاعل البلورية :</w:t>
      </w:r>
    </w:p>
    <w:p w:rsidR="002D67A2" w:rsidRPr="002D67A2" w:rsidRDefault="002D67A2" w:rsidP="002D67A2">
      <w:pPr>
        <w:spacing w:line="480" w:lineRule="auto"/>
        <w:jc w:val="lowKashida"/>
        <w:rPr>
          <w:rFonts w:ascii="Arial" w:hAnsi="Arial" w:cs="Arial"/>
          <w:sz w:val="28"/>
          <w:szCs w:val="28"/>
          <w:rtl/>
          <w:lang w:val="sq-AL" w:bidi="ar-IQ"/>
        </w:rPr>
      </w:pPr>
      <w:r w:rsidRPr="002D67A2">
        <w:rPr>
          <w:rFonts w:ascii="Arial" w:hAnsi="Arial" w:cs="Arial"/>
          <w:sz w:val="28"/>
          <w:szCs w:val="28"/>
          <w:rtl/>
          <w:lang w:val="sq-AL" w:bidi="ar-IQ"/>
        </w:rPr>
        <w:tab/>
        <w:t>وهي حالة تفاعلية تتسبب في تلوين الزجاج بفعل بلورات ملونة منتشرة على هيئة جسيمات دقيقة وعديدة في المنصهر الزجاجي ، وتمنحه تجانساً لونياً ثابتاً وقوياً وفق نوع وكثافة انتشارها ، ويطلق على تلك الجسيمات بالملونات أو الصبغات.</w:t>
      </w:r>
    </w:p>
    <w:p w:rsidR="002D67A2" w:rsidRPr="002D67A2" w:rsidRDefault="002D67A2" w:rsidP="002D67A2">
      <w:pPr>
        <w:spacing w:line="480" w:lineRule="auto"/>
        <w:jc w:val="lowKashida"/>
        <w:rPr>
          <w:rFonts w:ascii="Arial" w:hAnsi="Arial" w:cs="Arial"/>
          <w:sz w:val="28"/>
          <w:szCs w:val="28"/>
          <w:rtl/>
          <w:lang w:val="sq-AL" w:bidi="ar-IQ"/>
        </w:rPr>
      </w:pPr>
      <w:r w:rsidRPr="002D67A2">
        <w:rPr>
          <w:rFonts w:ascii="Arial" w:hAnsi="Arial" w:cs="Arial"/>
          <w:sz w:val="28"/>
          <w:szCs w:val="28"/>
          <w:rtl/>
          <w:lang w:val="sq-AL" w:bidi="ar-IQ"/>
        </w:rPr>
        <w:tab/>
        <w:t>إن أساس التفاعل هنا هو حالة التفاعل الصلب ، والذي يحصل ببطء شديد كونه يعتمد على الاضطرابات الذرية بتأثير الحرارة والتي تؤدي إلى توليف بلورات ذات مقاومة حرارية مرتفعة تحتضن داخلها بعضاً من العناصر الانتقالية (الصبغات) على هيئة شوائب ضمن بنيتها الذرية أثناء التشكيل بفعل الحرارة مسببةً حالة اضطراب للطاقة ، وغالباً ما تقع قيمتها بحدود طاقة الطيف المرئي ، فتصبح النتيجة جسيمات ملونة تستخدم في تلوين الأطيان والزجاج والرسم تحت وفوق الزجاج.</w:t>
      </w:r>
    </w:p>
    <w:p w:rsidR="002D67A2" w:rsidRPr="002D67A2" w:rsidRDefault="002D67A2" w:rsidP="002D67A2">
      <w:pPr>
        <w:spacing w:line="480" w:lineRule="auto"/>
        <w:jc w:val="lowKashida"/>
        <w:rPr>
          <w:rFonts w:ascii="Arial" w:hAnsi="Arial" w:cs="Arial"/>
          <w:sz w:val="28"/>
          <w:szCs w:val="28"/>
          <w:rtl/>
          <w:lang w:val="sq-AL" w:bidi="ar-IQ"/>
        </w:rPr>
      </w:pPr>
      <w:r w:rsidRPr="002D67A2">
        <w:rPr>
          <w:rFonts w:ascii="Arial" w:hAnsi="Arial" w:cs="Arial"/>
          <w:sz w:val="28"/>
          <w:szCs w:val="28"/>
          <w:rtl/>
          <w:lang w:val="sq-AL" w:bidi="ar-IQ"/>
        </w:rPr>
        <w:tab/>
        <w:t>بمعنى أن كل حالة من حالات التفاعل الثلاث المنتجة للون ، تعتمد على نوع العنصر الانتقالي المضاف فإذا كان المُلون المضاف اوكسيد معدني سيسلك الزجاج تفاعلاً أيونياً في أنتاج اللون ، أما إذا كانت المادة الملونة المضافة إلى الزجاج صبغة لونية فأن التفاعل سيسلك سلوكاً بلورياً في إنتاجه للون ، في حين إذا حصل التفاعل اللوني للعناصر الانتقالية في جو اختزالي فسيكون التفاعل المسئول عن أنتاج لون التفاعل الغروي.</w:t>
      </w:r>
    </w:p>
    <w:p w:rsidR="002D67A2" w:rsidRPr="002D67A2" w:rsidRDefault="002D67A2" w:rsidP="002D67A2">
      <w:pPr>
        <w:spacing w:line="480" w:lineRule="auto"/>
        <w:jc w:val="center"/>
        <w:rPr>
          <w:rFonts w:ascii="Arial" w:hAnsi="Arial" w:cs="Arial"/>
          <w:sz w:val="28"/>
          <w:szCs w:val="28"/>
          <w:lang w:val="sq-AL" w:bidi="ar-IQ"/>
        </w:rPr>
      </w:pPr>
    </w:p>
    <w:p w:rsidR="0008335E" w:rsidRPr="002D67A2" w:rsidRDefault="0008335E" w:rsidP="002D67A2">
      <w:pPr>
        <w:spacing w:line="480" w:lineRule="auto"/>
        <w:jc w:val="center"/>
        <w:rPr>
          <w:rFonts w:ascii="Arial" w:hAnsi="Arial" w:cs="Arial"/>
          <w:sz w:val="28"/>
          <w:szCs w:val="28"/>
          <w:rtl/>
          <w:lang w:val="sq-AL" w:bidi="ar-IQ"/>
        </w:rPr>
      </w:pPr>
    </w:p>
    <w:sectPr w:rsidR="0008335E" w:rsidRPr="002D67A2" w:rsidSect="00F96AAA">
      <w:headerReference w:type="default" r:id="rId8"/>
      <w:footerReference w:type="default" r:id="rId9"/>
      <w:pgSz w:w="11906" w:h="16838"/>
      <w:pgMar w:top="2410" w:right="566" w:bottom="1440" w:left="540" w:header="360" w:footer="65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297" w:rsidRDefault="00507297">
      <w:r>
        <w:separator/>
      </w:r>
    </w:p>
  </w:endnote>
  <w:endnote w:type="continuationSeparator" w:id="1">
    <w:p w:rsidR="00507297" w:rsidRDefault="00507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35E" w:rsidRPr="00FE6C21" w:rsidRDefault="0008335E" w:rsidP="00FE6C21">
    <w:pPr>
      <w:pStyle w:val="a3"/>
      <w:ind w:right="360"/>
      <w:rPr>
        <w:color w:val="FF0000"/>
        <w:sz w:val="36"/>
        <w:szCs w:val="36"/>
        <w:rtl/>
        <w:lang w:bidi="ar-IQ"/>
      </w:rPr>
    </w:pPr>
    <w:r>
      <w:rPr>
        <w:color w:val="FF0000"/>
        <w:sz w:val="36"/>
        <w:szCs w:val="36"/>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8335E" w:rsidRPr="00FE6C21" w:rsidRDefault="0008335E" w:rsidP="00FE6C21">
    <w:pPr>
      <w:pStyle w:val="a3"/>
      <w:framePr w:w="361" w:h="366" w:hRule="exact" w:wrap="auto" w:vAnchor="text" w:hAnchor="page" w:x="1081" w:y="-124"/>
      <w:jc w:val="center"/>
      <w:rPr>
        <w:rStyle w:val="a4"/>
        <w:color w:val="0000FF"/>
        <w:sz w:val="36"/>
        <w:szCs w:val="36"/>
      </w:rPr>
    </w:pPr>
    <w:r w:rsidRPr="00FE6C21">
      <w:rPr>
        <w:rStyle w:val="a4"/>
        <w:color w:val="0000FF"/>
        <w:sz w:val="36"/>
        <w:szCs w:val="36"/>
      </w:rPr>
      <w:fldChar w:fldCharType="begin"/>
    </w:r>
    <w:r w:rsidRPr="00FE6C21">
      <w:rPr>
        <w:rStyle w:val="a4"/>
        <w:color w:val="0000FF"/>
        <w:sz w:val="36"/>
        <w:szCs w:val="36"/>
      </w:rPr>
      <w:instrText xml:space="preserve">PAGE  </w:instrText>
    </w:r>
    <w:r w:rsidRPr="00FE6C21">
      <w:rPr>
        <w:rStyle w:val="a4"/>
        <w:color w:val="0000FF"/>
        <w:sz w:val="36"/>
        <w:szCs w:val="36"/>
      </w:rPr>
      <w:fldChar w:fldCharType="separate"/>
    </w:r>
    <w:r w:rsidR="00507297">
      <w:rPr>
        <w:rStyle w:val="a4"/>
        <w:noProof/>
        <w:color w:val="0000FF"/>
        <w:sz w:val="36"/>
        <w:szCs w:val="36"/>
        <w:rtl/>
      </w:rPr>
      <w:t>1</w:t>
    </w:r>
    <w:r w:rsidRPr="00FE6C21">
      <w:rPr>
        <w:rStyle w:val="a4"/>
        <w:color w:val="0000FF"/>
        <w:sz w:val="36"/>
        <w:szCs w:val="36"/>
      </w:rPr>
      <w:fldChar w:fldCharType="end"/>
    </w:r>
  </w:p>
  <w:p w:rsidR="0008335E" w:rsidRPr="00F96AAA" w:rsidRDefault="0008335E" w:rsidP="00F96AAA">
    <w:pPr>
      <w:pStyle w:val="a3"/>
      <w:ind w:right="360"/>
      <w:jc w:val="both"/>
      <w:rPr>
        <w:b/>
        <w:bCs/>
        <w:i/>
        <w:iCs/>
        <w:color w:val="0070C0"/>
        <w:sz w:val="28"/>
        <w:szCs w:val="28"/>
        <w:lang w:bidi="ar-IQ"/>
      </w:rPr>
    </w:pPr>
    <w:r w:rsidRPr="00F96AAA">
      <w:rPr>
        <w:b/>
        <w:bCs/>
        <w:i/>
        <w:iCs/>
        <w:rtl/>
        <w:lang w:bidi="ar-IQ"/>
      </w:rPr>
      <w:t xml:space="preserve"> </w:t>
    </w:r>
    <w:r w:rsidRPr="00F96AAA">
      <w:rPr>
        <w:b/>
        <w:bCs/>
        <w:i/>
        <w:iCs/>
        <w:color w:val="0070C0"/>
        <w:sz w:val="28"/>
        <w:szCs w:val="28"/>
        <w:rtl/>
        <w:lang w:bidi="ar-IQ"/>
      </w:rPr>
      <w:t xml:space="preserve">    2014         م.م. نبيل مع الله راضي -   كيمياء الزجاج -  المرحلة الثانية خزف -  قسم الفنون التشكيلية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297" w:rsidRDefault="00507297">
      <w:r>
        <w:separator/>
      </w:r>
    </w:p>
  </w:footnote>
  <w:footnote w:type="continuationSeparator" w:id="1">
    <w:p w:rsidR="00507297" w:rsidRDefault="00507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35E" w:rsidRDefault="00DA3AD3">
    <w:pPr>
      <w:pStyle w:val="a5"/>
      <w:rPr>
        <w:rtl/>
        <w:lang w:bidi="ar-IQ"/>
      </w:rPr>
    </w:pP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79375</wp:posOffset>
          </wp:positionV>
          <wp:extent cx="3190875" cy="971550"/>
          <wp:effectExtent l="19050" t="0" r="9525"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srcRect/>
                  <a:stretch>
                    <a:fillRect/>
                  </a:stretch>
                </pic:blipFill>
                <pic:spPr bwMode="auto">
                  <a:xfrm>
                    <a:off x="0" y="0"/>
                    <a:ext cx="3190875" cy="971550"/>
                  </a:xfrm>
                  <a:prstGeom prst="rect">
                    <a:avLst/>
                  </a:prstGeom>
                  <a:noFill/>
                  <a:ln w="9525">
                    <a:noFill/>
                    <a:miter lim="800000"/>
                    <a:headEnd/>
                    <a:tailEnd/>
                  </a:ln>
                </pic:spPr>
              </pic:pic>
            </a:graphicData>
          </a:graphic>
        </wp:anchor>
      </w:drawing>
    </w:r>
    <w:r w:rsidR="0008335E">
      <w:t xml:space="preserve">  </w:t>
    </w:r>
  </w:p>
  <w:p w:rsidR="0008335E" w:rsidRDefault="0008335E">
    <w:pPr>
      <w:pStyle w:val="a5"/>
      <w:rPr>
        <w:rtl/>
        <w:lang w:bidi="ar-IQ"/>
      </w:rPr>
    </w:pPr>
  </w:p>
  <w:p w:rsidR="0008335E" w:rsidRDefault="0008335E">
    <w:pPr>
      <w:pStyle w:val="a5"/>
      <w:rPr>
        <w:rtl/>
        <w:lang w:bidi="ar-IQ"/>
      </w:rPr>
    </w:pPr>
  </w:p>
  <w:p w:rsidR="0008335E" w:rsidRPr="00FE6C21" w:rsidRDefault="0008335E">
    <w:pPr>
      <w:pStyle w:val="a5"/>
      <w:rPr>
        <w:color w:val="0000FF"/>
        <w:sz w:val="36"/>
        <w:szCs w:val="36"/>
        <w:rtl/>
        <w:lang w:bidi="ar-IQ"/>
      </w:rPr>
    </w:pPr>
    <w:r>
      <w:rPr>
        <w:rtl/>
        <w:lang w:bidi="ar-IQ"/>
      </w:rPr>
      <w:t xml:space="preserve">    </w:t>
    </w:r>
    <w:r>
      <w:rPr>
        <w:b/>
        <w:bCs/>
        <w:color w:val="0000FF"/>
        <w:sz w:val="36"/>
        <w:szCs w:val="36"/>
        <w:rtl/>
        <w:lang w:bidi="ar-IQ"/>
      </w:rPr>
      <w:t>2014</w:t>
    </w:r>
    <w:r>
      <w:rPr>
        <w:color w:val="0000FF"/>
        <w:sz w:val="36"/>
        <w:szCs w:val="36"/>
        <w:rtl/>
        <w:lang w:bidi="ar-IQ"/>
      </w:rPr>
      <w:t xml:space="preserve">     </w:t>
    </w:r>
  </w:p>
  <w:p w:rsidR="0008335E" w:rsidRDefault="0008335E">
    <w:pPr>
      <w:pStyle w:val="a5"/>
      <w:rPr>
        <w:color w:val="FF0000"/>
        <w:sz w:val="36"/>
        <w:szCs w:val="36"/>
        <w:rtl/>
        <w:lang w:bidi="ar-IQ"/>
      </w:rPr>
    </w:pPr>
  </w:p>
  <w:p w:rsidR="0008335E" w:rsidRPr="0027299A" w:rsidRDefault="0008335E">
    <w:pPr>
      <w:pStyle w:val="a5"/>
      <w:rPr>
        <w:color w:val="FF0000"/>
        <w:sz w:val="36"/>
        <w:szCs w:val="36"/>
        <w:rtl/>
        <w:lang w:bidi="ar-IQ"/>
      </w:rPr>
    </w:pPr>
    <w:r>
      <w:rPr>
        <w:color w:val="FF0000"/>
        <w:sz w:val="36"/>
        <w:szCs w:val="36"/>
        <w:rtl/>
        <w:lang w:bidi="ar-IQ"/>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E38"/>
    <w:multiLevelType w:val="hybridMultilevel"/>
    <w:tmpl w:val="019E570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savePreviewPicture/>
  <w:doNotValidateAgainstSchema/>
  <w:doNotDemarcateInvalidXml/>
  <w:hdrShapeDefaults>
    <o:shapedefaults v:ext="edit" spidmax="3074"/>
  </w:hdrShapeDefaults>
  <w:footnotePr>
    <w:footnote w:id="0"/>
    <w:footnote w:id="1"/>
  </w:footnotePr>
  <w:endnotePr>
    <w:endnote w:id="0"/>
    <w:endnote w:id="1"/>
  </w:endnotePr>
  <w:compat/>
  <w:rsids>
    <w:rsidRoot w:val="0027299A"/>
    <w:rsid w:val="000327E7"/>
    <w:rsid w:val="00036FE8"/>
    <w:rsid w:val="0008335E"/>
    <w:rsid w:val="000F1234"/>
    <w:rsid w:val="00103B78"/>
    <w:rsid w:val="001431F8"/>
    <w:rsid w:val="00154720"/>
    <w:rsid w:val="00161509"/>
    <w:rsid w:val="0027299A"/>
    <w:rsid w:val="002A0C87"/>
    <w:rsid w:val="002D268F"/>
    <w:rsid w:val="002D67A2"/>
    <w:rsid w:val="002E4179"/>
    <w:rsid w:val="003C53B4"/>
    <w:rsid w:val="00507297"/>
    <w:rsid w:val="00525F9F"/>
    <w:rsid w:val="005D203C"/>
    <w:rsid w:val="005D537F"/>
    <w:rsid w:val="00692EAD"/>
    <w:rsid w:val="006B4022"/>
    <w:rsid w:val="00743E63"/>
    <w:rsid w:val="008C643B"/>
    <w:rsid w:val="0095194C"/>
    <w:rsid w:val="00A4561D"/>
    <w:rsid w:val="00A95711"/>
    <w:rsid w:val="00B13DC9"/>
    <w:rsid w:val="00D26112"/>
    <w:rsid w:val="00D65282"/>
    <w:rsid w:val="00DA3AD3"/>
    <w:rsid w:val="00DC1953"/>
    <w:rsid w:val="00E227BD"/>
    <w:rsid w:val="00E3541D"/>
    <w:rsid w:val="00E4744D"/>
    <w:rsid w:val="00E76F34"/>
    <w:rsid w:val="00F6458A"/>
    <w:rsid w:val="00F96AAA"/>
    <w:rsid w:val="00FA5EA7"/>
    <w:rsid w:val="00FE6C21"/>
    <w:rsid w:val="00FE73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67A2"/>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Char"/>
    <w:rsid w:val="0027299A"/>
    <w:pPr>
      <w:tabs>
        <w:tab w:val="center" w:pos="4153"/>
        <w:tab w:val="right" w:pos="8306"/>
      </w:tabs>
    </w:pPr>
  </w:style>
  <w:style w:type="character" w:customStyle="1" w:styleId="Char">
    <w:name w:val="تذييل صفحة Char"/>
    <w:basedOn w:val="a0"/>
    <w:link w:val="a3"/>
    <w:semiHidden/>
    <w:locked/>
    <w:rPr>
      <w:rFonts w:cs="Times New Roman"/>
      <w:sz w:val="24"/>
      <w:szCs w:val="24"/>
    </w:rPr>
  </w:style>
  <w:style w:type="character" w:styleId="a4">
    <w:name w:val="page number"/>
    <w:basedOn w:val="a0"/>
    <w:rsid w:val="0027299A"/>
    <w:rPr>
      <w:rFonts w:cs="Times New Roman"/>
    </w:rPr>
  </w:style>
  <w:style w:type="paragraph" w:styleId="a5">
    <w:name w:val="header"/>
    <w:basedOn w:val="a"/>
    <w:link w:val="Char0"/>
    <w:rsid w:val="0027299A"/>
    <w:pPr>
      <w:tabs>
        <w:tab w:val="center" w:pos="4153"/>
        <w:tab w:val="right" w:pos="8306"/>
      </w:tabs>
    </w:pPr>
  </w:style>
  <w:style w:type="character" w:customStyle="1" w:styleId="Char0">
    <w:name w:val="رأس صفحة Char"/>
    <w:basedOn w:val="a0"/>
    <w:link w:val="a5"/>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1320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1820</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حالة التفاعل الغروية والبلورية:: </vt:lpstr>
    </vt:vector>
  </TitlesOfParts>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حالة التفاعل الغروية والبلورية::</dc:title>
  <dc:creator>nabeel</dc:creator>
  <cp:lastModifiedBy>nabeel</cp:lastModifiedBy>
  <cp:revision>2</cp:revision>
  <dcterms:created xsi:type="dcterms:W3CDTF">2014-02-03T20:10:00Z</dcterms:created>
  <dcterms:modified xsi:type="dcterms:W3CDTF">2014-02-03T20:10:00Z</dcterms:modified>
</cp:coreProperties>
</file>