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78F" w:rsidRPr="00C9090D" w:rsidRDefault="0053778F" w:rsidP="00FF5AE6">
      <w:pPr>
        <w:pStyle w:val="contenthead1"/>
        <w:spacing w:line="360" w:lineRule="auto"/>
        <w:jc w:val="center"/>
        <w:rPr>
          <w:rFonts w:asciiTheme="majorBidi" w:hAnsiTheme="majorBidi" w:cstheme="majorBidi"/>
          <w:sz w:val="28"/>
          <w:szCs w:val="28"/>
        </w:rPr>
      </w:pPr>
      <w:r w:rsidRPr="00C9090D">
        <w:rPr>
          <w:rFonts w:asciiTheme="majorBidi" w:eastAsia="Arial Unicode MS" w:hAnsiTheme="majorBidi" w:cstheme="majorBidi"/>
          <w:b/>
          <w:bCs/>
          <w:sz w:val="28"/>
          <w:szCs w:val="28"/>
        </w:rPr>
        <w:t xml:space="preserve">Cell </w:t>
      </w:r>
      <w:r w:rsidR="00FF5AE6">
        <w:rPr>
          <w:rFonts w:asciiTheme="majorBidi" w:eastAsia="Arial Unicode MS" w:hAnsiTheme="majorBidi" w:cstheme="majorBidi"/>
          <w:b/>
          <w:bCs/>
          <w:sz w:val="28"/>
          <w:szCs w:val="28"/>
        </w:rPr>
        <w:t>and</w:t>
      </w:r>
      <w:r w:rsidRPr="00C9090D">
        <w:rPr>
          <w:rFonts w:asciiTheme="majorBidi" w:eastAsia="Arial Unicode MS" w:hAnsiTheme="majorBidi" w:cstheme="majorBidi"/>
          <w:b/>
          <w:bCs/>
          <w:sz w:val="28"/>
          <w:szCs w:val="28"/>
        </w:rPr>
        <w:t xml:space="preserve"> Tissue Culture</w:t>
      </w:r>
    </w:p>
    <w:p w:rsidR="00FF43A7" w:rsidRDefault="0053778F" w:rsidP="00C708BE">
      <w:pPr>
        <w:pStyle w:val="contentbody"/>
        <w:spacing w:line="360" w:lineRule="auto"/>
        <w:ind w:firstLine="720"/>
        <w:jc w:val="both"/>
        <w:rPr>
          <w:rFonts w:asciiTheme="majorBidi" w:hAnsiTheme="majorBidi" w:cstheme="majorBidi"/>
          <w:sz w:val="28"/>
          <w:szCs w:val="28"/>
        </w:rPr>
      </w:pPr>
      <w:r w:rsidRPr="00C9090D">
        <w:rPr>
          <w:rFonts w:asciiTheme="majorBidi" w:eastAsia="Arial Unicode MS" w:hAnsiTheme="majorBidi" w:cstheme="majorBidi"/>
          <w:sz w:val="28"/>
          <w:szCs w:val="28"/>
        </w:rPr>
        <w:t xml:space="preserve">Live </w:t>
      </w:r>
      <w:bookmarkStart w:id="0" w:name="6180087"/>
      <w:bookmarkEnd w:id="0"/>
      <w:r w:rsidRPr="00C9090D">
        <w:rPr>
          <w:rFonts w:asciiTheme="majorBidi" w:eastAsia="Arial Unicode MS" w:hAnsiTheme="majorBidi" w:cstheme="majorBidi"/>
          <w:sz w:val="28"/>
          <w:szCs w:val="28"/>
        </w:rPr>
        <w:t xml:space="preserve">cells and tissues can be maintained and studied outside the body. In a complex organism, tissues and organs are formed by several kinds of cells. These cells are bathed in fluid derived from blood plasma, which contains many different molecules required for growth. Cell culture has been very helpful in isolating the effects of single molecules on specific types of cells. It also allows the direct observation of the behavior of living cells under a phase contrast microscope. Many experiments that cannot be performed in the living animal can be accomplished </w:t>
      </w:r>
      <w:r w:rsidRPr="00C9090D">
        <w:rPr>
          <w:rFonts w:asciiTheme="majorBidi" w:eastAsia="Arial Unicode MS" w:hAnsiTheme="majorBidi" w:cstheme="majorBidi"/>
          <w:i/>
          <w:iCs/>
          <w:sz w:val="28"/>
          <w:szCs w:val="28"/>
        </w:rPr>
        <w:t>in vitro</w:t>
      </w:r>
      <w:r w:rsidRPr="00C9090D">
        <w:rPr>
          <w:rFonts w:asciiTheme="majorBidi" w:eastAsia="Arial Unicode MS" w:hAnsiTheme="majorBidi" w:cstheme="majorBidi"/>
          <w:sz w:val="28"/>
          <w:szCs w:val="28"/>
        </w:rPr>
        <w:t>.</w:t>
      </w:r>
    </w:p>
    <w:p w:rsidR="0053778F" w:rsidRPr="00C9090D" w:rsidRDefault="0053778F" w:rsidP="004F5BBC">
      <w:pPr>
        <w:pStyle w:val="contentbody"/>
        <w:spacing w:line="360" w:lineRule="auto"/>
        <w:ind w:firstLine="720"/>
        <w:jc w:val="both"/>
        <w:rPr>
          <w:rFonts w:asciiTheme="majorBidi" w:hAnsiTheme="majorBidi" w:cstheme="majorBidi"/>
          <w:sz w:val="28"/>
          <w:szCs w:val="28"/>
        </w:rPr>
      </w:pPr>
      <w:r w:rsidRPr="00C9090D">
        <w:rPr>
          <w:rFonts w:asciiTheme="majorBidi" w:eastAsia="Arial Unicode MS" w:hAnsiTheme="majorBidi" w:cstheme="majorBidi"/>
          <w:sz w:val="28"/>
          <w:szCs w:val="28"/>
        </w:rPr>
        <w:t xml:space="preserve">The cells and tissues are grown in complex solutions of known composition (salts, amino acids, vitamins) to which serum components or specific growth factors are added. In preparing cultures from </w:t>
      </w:r>
      <w:bookmarkStart w:id="1" w:name="6180088"/>
      <w:bookmarkEnd w:id="1"/>
      <w:r w:rsidRPr="00C9090D">
        <w:rPr>
          <w:rFonts w:asciiTheme="majorBidi" w:eastAsia="Arial Unicode MS" w:hAnsiTheme="majorBidi" w:cstheme="majorBidi"/>
          <w:sz w:val="28"/>
          <w:szCs w:val="28"/>
        </w:rPr>
        <w:t>a tissue or organ, cells must be initially dispersed mechanically or enzymatically. Once isolated, the cells can be cultivated in a clear dish to which they adhere, usu</w:t>
      </w:r>
      <w:r w:rsidR="009056FD">
        <w:rPr>
          <w:rFonts w:asciiTheme="majorBidi" w:eastAsia="Arial Unicode MS" w:hAnsiTheme="majorBidi" w:cstheme="majorBidi"/>
          <w:sz w:val="28"/>
          <w:szCs w:val="28"/>
        </w:rPr>
        <w:t>ally as a single layer of cells.</w:t>
      </w:r>
      <w:r w:rsidRPr="00C9090D">
        <w:rPr>
          <w:rFonts w:asciiTheme="majorBidi" w:eastAsia="Arial Unicode MS" w:hAnsiTheme="majorBidi" w:cstheme="majorBidi"/>
          <w:sz w:val="28"/>
          <w:szCs w:val="28"/>
        </w:rPr>
        <w:t xml:space="preserve"> Cultures of cells that are isolated in this way are called </w:t>
      </w:r>
      <w:r w:rsidRPr="00C9090D">
        <w:rPr>
          <w:rFonts w:asciiTheme="majorBidi" w:eastAsia="Arial Unicode MS" w:hAnsiTheme="majorBidi" w:cstheme="majorBidi"/>
          <w:b/>
          <w:bCs/>
          <w:sz w:val="28"/>
          <w:szCs w:val="28"/>
        </w:rPr>
        <w:t>primary cell cultures.</w:t>
      </w:r>
      <w:r w:rsidRPr="00C9090D">
        <w:rPr>
          <w:rFonts w:asciiTheme="majorBidi" w:eastAsia="Arial Unicode MS" w:hAnsiTheme="majorBidi" w:cstheme="majorBidi"/>
          <w:sz w:val="28"/>
          <w:szCs w:val="28"/>
        </w:rPr>
        <w:t xml:space="preserve"> Many cell types once isolated from normal or pathologic tissue have been maintained </w:t>
      </w:r>
      <w:r w:rsidRPr="00C9090D">
        <w:rPr>
          <w:rFonts w:asciiTheme="majorBidi" w:eastAsia="Arial Unicode MS" w:hAnsiTheme="majorBidi" w:cstheme="majorBidi"/>
          <w:i/>
          <w:iCs/>
          <w:sz w:val="28"/>
          <w:szCs w:val="28"/>
        </w:rPr>
        <w:t>in vitro</w:t>
      </w:r>
      <w:r w:rsidRPr="00C9090D">
        <w:rPr>
          <w:rFonts w:asciiTheme="majorBidi" w:eastAsia="Arial Unicode MS" w:hAnsiTheme="majorBidi" w:cstheme="majorBidi"/>
          <w:sz w:val="28"/>
          <w:szCs w:val="28"/>
        </w:rPr>
        <w:t xml:space="preserve"> ever since because they have been immortalized and now constitute a permanent </w:t>
      </w:r>
      <w:r w:rsidRPr="00C9090D">
        <w:rPr>
          <w:rFonts w:asciiTheme="majorBidi" w:eastAsia="Arial Unicode MS" w:hAnsiTheme="majorBidi" w:cstheme="majorBidi"/>
          <w:b/>
          <w:bCs/>
          <w:sz w:val="28"/>
          <w:szCs w:val="28"/>
        </w:rPr>
        <w:t>cell line.</w:t>
      </w:r>
      <w:r w:rsidRPr="00C9090D">
        <w:rPr>
          <w:rFonts w:asciiTheme="majorBidi" w:eastAsia="Arial Unicode MS" w:hAnsiTheme="majorBidi" w:cstheme="majorBidi"/>
          <w:sz w:val="28"/>
          <w:szCs w:val="28"/>
        </w:rPr>
        <w:t xml:space="preserve"> Most cells obtained from normal tissues have a finite, genetically programmed life span. Certain changes, however (some related to oncogenes), can promote cell immortality, a process called </w:t>
      </w:r>
      <w:r w:rsidRPr="00C9090D">
        <w:rPr>
          <w:rFonts w:asciiTheme="majorBidi" w:eastAsia="Arial Unicode MS" w:hAnsiTheme="majorBidi" w:cstheme="majorBidi"/>
          <w:b/>
          <w:bCs/>
          <w:sz w:val="28"/>
          <w:szCs w:val="28"/>
        </w:rPr>
        <w:t>transformation,</w:t>
      </w:r>
      <w:r w:rsidRPr="00C9090D">
        <w:rPr>
          <w:rFonts w:asciiTheme="majorBidi" w:eastAsia="Arial Unicode MS" w:hAnsiTheme="majorBidi" w:cstheme="majorBidi"/>
          <w:sz w:val="28"/>
          <w:szCs w:val="28"/>
        </w:rPr>
        <w:t xml:space="preserve"> which are similar to the initial changes in a normal cell's becoming a cancer cell. Because of improvements in culture technology, most cell types can now be maintained in the laboratory. All procedures with living cells and tissues must be performed in a sterile area, using sterile solutions and equipment, to avoid contamination with mic</w:t>
      </w:r>
      <w:r w:rsidR="004F5BBC">
        <w:rPr>
          <w:rFonts w:asciiTheme="majorBidi" w:eastAsia="Arial Unicode MS" w:hAnsiTheme="majorBidi" w:cstheme="majorBidi"/>
          <w:sz w:val="28"/>
          <w:szCs w:val="28"/>
        </w:rPr>
        <w:t>roorganisms (Figure 1)</w:t>
      </w:r>
      <w:r w:rsidR="004F5BBC">
        <w:rPr>
          <w:rFonts w:asciiTheme="majorBidi" w:hAnsiTheme="majorBidi" w:cstheme="majorBidi"/>
          <w:sz w:val="28"/>
          <w:szCs w:val="28"/>
        </w:rPr>
        <w:t>.</w:t>
      </w:r>
    </w:p>
    <w:p w:rsidR="0053778F" w:rsidRPr="00C9090D" w:rsidRDefault="00FF43A7" w:rsidP="00E84A9A">
      <w:pPr>
        <w:pStyle w:val="contentbody"/>
        <w:spacing w:line="360" w:lineRule="auto"/>
        <w:ind w:firstLine="720"/>
        <w:jc w:val="both"/>
        <w:rPr>
          <w:rFonts w:asciiTheme="majorBidi" w:hAnsiTheme="majorBidi" w:cstheme="majorBidi"/>
          <w:sz w:val="28"/>
          <w:szCs w:val="28"/>
        </w:rPr>
      </w:pPr>
      <w:r>
        <w:rPr>
          <w:rFonts w:asciiTheme="majorBidi" w:eastAsia="Arial Unicode MS" w:hAnsiTheme="majorBidi" w:cstheme="majorBidi"/>
          <w:sz w:val="28"/>
          <w:szCs w:val="28"/>
        </w:rPr>
        <w:lastRenderedPageBreak/>
        <w:t>I</w:t>
      </w:r>
      <w:r w:rsidR="0053778F" w:rsidRPr="00C9090D">
        <w:rPr>
          <w:rFonts w:asciiTheme="majorBidi" w:eastAsia="Arial Unicode MS" w:hAnsiTheme="majorBidi" w:cstheme="majorBidi"/>
          <w:sz w:val="28"/>
          <w:szCs w:val="28"/>
        </w:rPr>
        <w:t xml:space="preserve">ncubation of living cells </w:t>
      </w:r>
      <w:bookmarkStart w:id="2" w:name="6180089"/>
      <w:bookmarkEnd w:id="2"/>
      <w:r w:rsidR="0053778F" w:rsidRPr="00C9090D">
        <w:rPr>
          <w:rFonts w:asciiTheme="majorBidi" w:eastAsia="Arial Unicode MS" w:hAnsiTheme="majorBidi" w:cstheme="majorBidi"/>
          <w:i/>
          <w:iCs/>
          <w:sz w:val="28"/>
          <w:szCs w:val="28"/>
        </w:rPr>
        <w:t>in vitro</w:t>
      </w:r>
      <w:r w:rsidR="0053778F" w:rsidRPr="00C9090D">
        <w:rPr>
          <w:rFonts w:asciiTheme="majorBidi" w:eastAsia="Arial Unicode MS" w:hAnsiTheme="majorBidi" w:cstheme="majorBidi"/>
          <w:sz w:val="28"/>
          <w:szCs w:val="28"/>
        </w:rPr>
        <w:t xml:space="preserve"> with a variety of new fluorescent compounds that are metabolized in specific compartments of the cell provides a new approach to understanding these compartments both structurally and physiologically. Other histological techniques applied to cultured cells have been particularly important for understanding the locations and functions of microtubules, microfilaments, and other components of the cytoskeleton.</w:t>
      </w:r>
    </w:p>
    <w:p w:rsidR="00076701" w:rsidRDefault="00076701" w:rsidP="00C9090D">
      <w:pPr>
        <w:pStyle w:val="contentbody"/>
        <w:spacing w:line="360" w:lineRule="auto"/>
        <w:jc w:val="both"/>
        <w:rPr>
          <w:rFonts w:asciiTheme="majorBidi" w:eastAsia="Arial Unicode MS" w:hAnsiTheme="majorBidi" w:cstheme="majorBidi"/>
          <w:sz w:val="28"/>
          <w:szCs w:val="28"/>
        </w:rPr>
      </w:pPr>
      <w:r>
        <w:rPr>
          <w:rFonts w:asciiTheme="majorBidi" w:eastAsia="Arial Unicode MS" w:hAnsiTheme="majorBidi" w:cstheme="majorBidi"/>
          <w:noProof/>
          <w:sz w:val="28"/>
          <w:szCs w:val="28"/>
        </w:rPr>
        <w:drawing>
          <wp:inline distT="0" distB="0" distL="0" distR="0">
            <wp:extent cx="5274310" cy="3935005"/>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lum bright="-20000" contrast="40000"/>
                      <a:extLst>
                        <a:ext uri="{28A0092B-C50C-407E-A947-70E740481C1C}">
                          <a14:useLocalDpi xmlns:a14="http://schemas.microsoft.com/office/drawing/2010/main" val="0"/>
                        </a:ext>
                      </a:extLst>
                    </a:blip>
                    <a:srcRect/>
                    <a:stretch>
                      <a:fillRect/>
                    </a:stretch>
                  </pic:blipFill>
                  <pic:spPr bwMode="auto">
                    <a:xfrm>
                      <a:off x="0" y="0"/>
                      <a:ext cx="5274310" cy="3935005"/>
                    </a:xfrm>
                    <a:prstGeom prst="rect">
                      <a:avLst/>
                    </a:prstGeom>
                    <a:noFill/>
                    <a:ln>
                      <a:noFill/>
                    </a:ln>
                  </pic:spPr>
                </pic:pic>
              </a:graphicData>
            </a:graphic>
          </wp:inline>
        </w:drawing>
      </w:r>
    </w:p>
    <w:p w:rsidR="00076701" w:rsidRPr="00DD1D7C" w:rsidRDefault="00DD1D7C" w:rsidP="00DD1D7C">
      <w:pPr>
        <w:autoSpaceDE w:val="0"/>
        <w:autoSpaceDN w:val="0"/>
        <w:bidi w:val="0"/>
        <w:adjustRightInd w:val="0"/>
        <w:spacing w:after="0" w:line="240" w:lineRule="auto"/>
        <w:jc w:val="both"/>
        <w:rPr>
          <w:rFonts w:asciiTheme="majorBidi" w:hAnsiTheme="majorBidi" w:cstheme="majorBidi"/>
          <w:sz w:val="28"/>
          <w:szCs w:val="28"/>
        </w:rPr>
      </w:pPr>
      <w:r w:rsidRPr="00DD1D7C">
        <w:rPr>
          <w:rFonts w:asciiTheme="majorBidi" w:hAnsiTheme="majorBidi" w:cstheme="majorBidi"/>
          <w:b/>
          <w:bCs/>
          <w:sz w:val="28"/>
          <w:szCs w:val="28"/>
        </w:rPr>
        <w:t xml:space="preserve">Figure </w:t>
      </w:r>
      <w:r w:rsidR="00076701" w:rsidRPr="00DD1D7C">
        <w:rPr>
          <w:rFonts w:asciiTheme="majorBidi" w:hAnsiTheme="majorBidi" w:cstheme="majorBidi"/>
          <w:b/>
          <w:bCs/>
          <w:sz w:val="28"/>
          <w:szCs w:val="28"/>
        </w:rPr>
        <w:t xml:space="preserve">1 </w:t>
      </w:r>
      <w:r w:rsidRPr="00DD1D7C">
        <w:rPr>
          <w:rFonts w:asciiTheme="majorBidi" w:hAnsiTheme="majorBidi" w:cstheme="majorBidi"/>
          <w:sz w:val="28"/>
          <w:szCs w:val="28"/>
        </w:rPr>
        <w:t>T</w:t>
      </w:r>
      <w:r w:rsidR="00076701" w:rsidRPr="00DD1D7C">
        <w:rPr>
          <w:rFonts w:asciiTheme="majorBidi" w:hAnsiTheme="majorBidi" w:cstheme="majorBidi"/>
          <w:sz w:val="28"/>
          <w:szCs w:val="28"/>
        </w:rPr>
        <w:t>he origin and progression of cell lines with population doubling</w:t>
      </w:r>
      <w:r>
        <w:rPr>
          <w:rFonts w:asciiTheme="majorBidi" w:hAnsiTheme="majorBidi" w:cstheme="majorBidi"/>
          <w:sz w:val="28"/>
          <w:szCs w:val="28"/>
        </w:rPr>
        <w:t xml:space="preserve"> </w:t>
      </w:r>
      <w:r w:rsidR="00076701" w:rsidRPr="00DD1D7C">
        <w:rPr>
          <w:rFonts w:asciiTheme="majorBidi" w:hAnsiTheme="majorBidi" w:cstheme="majorBidi"/>
          <w:sz w:val="28"/>
          <w:szCs w:val="28"/>
        </w:rPr>
        <w:t>level. (Note, however, that in some cases transformation can occur in the absence of immortalization</w:t>
      </w:r>
      <w:r>
        <w:rPr>
          <w:rFonts w:asciiTheme="majorBidi" w:hAnsiTheme="majorBidi" w:cstheme="majorBidi"/>
          <w:sz w:val="28"/>
          <w:szCs w:val="28"/>
        </w:rPr>
        <w:t>)</w:t>
      </w:r>
    </w:p>
    <w:p w:rsidR="00076701" w:rsidRDefault="00076701" w:rsidP="00C9090D">
      <w:pPr>
        <w:pStyle w:val="contentbody"/>
        <w:spacing w:line="360" w:lineRule="auto"/>
        <w:jc w:val="both"/>
        <w:rPr>
          <w:rFonts w:asciiTheme="majorBidi" w:eastAsia="Arial Unicode MS" w:hAnsiTheme="majorBidi" w:cstheme="majorBidi"/>
          <w:sz w:val="28"/>
          <w:szCs w:val="28"/>
        </w:rPr>
      </w:pPr>
    </w:p>
    <w:p w:rsidR="00076701" w:rsidRDefault="00076701" w:rsidP="00C9090D">
      <w:pPr>
        <w:pStyle w:val="contentbody"/>
        <w:spacing w:line="360" w:lineRule="auto"/>
        <w:jc w:val="both"/>
        <w:rPr>
          <w:rFonts w:asciiTheme="majorBidi" w:eastAsia="Arial Unicode MS" w:hAnsiTheme="majorBidi" w:cstheme="majorBidi"/>
          <w:sz w:val="28"/>
          <w:szCs w:val="28"/>
        </w:rPr>
      </w:pPr>
    </w:p>
    <w:p w:rsidR="00076701" w:rsidRDefault="00076701" w:rsidP="00C9090D">
      <w:pPr>
        <w:pStyle w:val="contentbody"/>
        <w:spacing w:line="360" w:lineRule="auto"/>
        <w:jc w:val="both"/>
        <w:rPr>
          <w:rFonts w:asciiTheme="majorBidi" w:eastAsia="Arial Unicode MS" w:hAnsiTheme="majorBidi" w:cstheme="majorBidi"/>
          <w:sz w:val="28"/>
          <w:szCs w:val="28"/>
        </w:rPr>
      </w:pPr>
    </w:p>
    <w:p w:rsidR="00076701" w:rsidRDefault="00076701" w:rsidP="00C9090D">
      <w:pPr>
        <w:pStyle w:val="contentbody"/>
        <w:spacing w:line="360" w:lineRule="auto"/>
        <w:jc w:val="both"/>
        <w:rPr>
          <w:rFonts w:asciiTheme="majorBidi" w:eastAsia="Arial Unicode MS" w:hAnsiTheme="majorBidi" w:cstheme="majorBidi"/>
          <w:sz w:val="28"/>
          <w:szCs w:val="28"/>
        </w:rPr>
      </w:pPr>
    </w:p>
    <w:p w:rsidR="0053778F" w:rsidRPr="00C708BE" w:rsidRDefault="0053778F" w:rsidP="00C9090D">
      <w:pPr>
        <w:pStyle w:val="contentbody"/>
        <w:spacing w:line="360" w:lineRule="auto"/>
        <w:jc w:val="both"/>
        <w:rPr>
          <w:rFonts w:asciiTheme="majorBidi" w:hAnsiTheme="majorBidi" w:cstheme="majorBidi"/>
          <w:color w:val="000000" w:themeColor="text1"/>
          <w:sz w:val="28"/>
          <w:szCs w:val="28"/>
        </w:rPr>
      </w:pPr>
      <w:r w:rsidRPr="00C708BE">
        <w:rPr>
          <w:rFonts w:asciiTheme="majorBidi" w:eastAsia="Arial Unicode MS" w:hAnsiTheme="majorBidi" w:cstheme="majorBidi"/>
          <w:b/>
          <w:bCs/>
          <w:color w:val="000000" w:themeColor="text1"/>
          <w:sz w:val="28"/>
          <w:szCs w:val="28"/>
        </w:rPr>
        <w:t>MEDICAL APPLICATION</w:t>
      </w:r>
      <w:bookmarkStart w:id="3" w:name="6181724"/>
      <w:bookmarkEnd w:id="3"/>
    </w:p>
    <w:p w:rsidR="0077176B" w:rsidRDefault="0053778F" w:rsidP="00C708BE">
      <w:pPr>
        <w:pStyle w:val="contentbodywithmargin"/>
        <w:spacing w:line="360" w:lineRule="auto"/>
        <w:ind w:firstLine="720"/>
        <w:jc w:val="both"/>
        <w:rPr>
          <w:rFonts w:asciiTheme="majorBidi" w:eastAsia="Arial Unicode MS" w:hAnsiTheme="majorBidi" w:cstheme="majorBidi"/>
          <w:sz w:val="28"/>
          <w:szCs w:val="28"/>
        </w:rPr>
      </w:pPr>
      <w:r w:rsidRPr="00C9090D">
        <w:rPr>
          <w:rFonts w:asciiTheme="majorBidi" w:eastAsia="Arial Unicode MS" w:hAnsiTheme="majorBidi" w:cstheme="majorBidi"/>
          <w:sz w:val="28"/>
          <w:szCs w:val="28"/>
        </w:rPr>
        <w:t xml:space="preserve">Cell culture has been widely used for the study of the metabolism of normal and cancerous cells and for the development of new drugs. This technique is also useful in the study of parasites that grow only within cells, such as </w:t>
      </w:r>
      <w:bookmarkStart w:id="4" w:name="6180090"/>
      <w:bookmarkEnd w:id="4"/>
      <w:r w:rsidRPr="00C9090D">
        <w:rPr>
          <w:rFonts w:asciiTheme="majorBidi" w:eastAsia="Arial Unicode MS" w:hAnsiTheme="majorBidi" w:cstheme="majorBidi"/>
          <w:sz w:val="28"/>
          <w:szCs w:val="28"/>
        </w:rPr>
        <w:t>viruses, mycoplasma, and some protozoa. In cytogenetic research, determination of human karyotypes (the number and morphology of an individual's chromosomes) is accomplished by short-term cultivation of blood cells or fibroblasts and by examining the chromosomes during mitotic division. In addition, cell culture is central to contemporary techniques of molecular biology and recombinant DNA technology.</w:t>
      </w:r>
      <w:r w:rsidR="00C708BE">
        <w:rPr>
          <w:rFonts w:asciiTheme="majorBidi" w:eastAsia="Arial Unicode MS" w:hAnsiTheme="majorBidi" w:cstheme="majorBidi"/>
          <w:sz w:val="28"/>
          <w:szCs w:val="28"/>
        </w:rPr>
        <w:t xml:space="preserve"> </w:t>
      </w:r>
    </w:p>
    <w:p w:rsidR="00C708BE" w:rsidRDefault="00C708BE" w:rsidP="0077176B">
      <w:pPr>
        <w:pStyle w:val="contentbodywithmargin"/>
        <w:spacing w:line="360" w:lineRule="auto"/>
        <w:ind w:firstLine="720"/>
        <w:jc w:val="both"/>
        <w:rPr>
          <w:rFonts w:asciiTheme="majorBidi" w:eastAsia="Arial Unicode MS" w:hAnsiTheme="majorBidi" w:cstheme="majorBidi"/>
          <w:sz w:val="28"/>
          <w:szCs w:val="28"/>
        </w:rPr>
      </w:pPr>
      <w:r>
        <w:rPr>
          <w:rFonts w:asciiTheme="majorBidi" w:eastAsia="Arial Unicode MS" w:hAnsiTheme="majorBidi" w:cstheme="majorBidi"/>
          <w:sz w:val="28"/>
          <w:szCs w:val="28"/>
        </w:rPr>
        <w:t xml:space="preserve">Other applications </w:t>
      </w:r>
      <w:r w:rsidR="0077176B">
        <w:rPr>
          <w:rFonts w:asciiTheme="majorBidi" w:eastAsia="Arial Unicode MS" w:hAnsiTheme="majorBidi" w:cstheme="majorBidi"/>
          <w:sz w:val="28"/>
          <w:szCs w:val="28"/>
        </w:rPr>
        <w:t>include</w:t>
      </w:r>
      <w:r>
        <w:rPr>
          <w:rFonts w:asciiTheme="majorBidi" w:eastAsia="Arial Unicode MS" w:hAnsiTheme="majorBidi" w:cstheme="majorBidi"/>
          <w:sz w:val="28"/>
          <w:szCs w:val="28"/>
        </w:rPr>
        <w:t>:</w:t>
      </w:r>
    </w:p>
    <w:p w:rsidR="00C708BE" w:rsidRPr="00C708BE" w:rsidRDefault="00C708BE" w:rsidP="00DD1D7C">
      <w:pPr>
        <w:pStyle w:val="contentbodywithmargin"/>
        <w:spacing w:before="0" w:beforeAutospacing="0" w:after="0" w:afterAutospacing="0" w:line="360" w:lineRule="auto"/>
        <w:ind w:left="142"/>
        <w:jc w:val="both"/>
        <w:rPr>
          <w:rFonts w:asciiTheme="majorBidi" w:eastAsia="Arial Unicode MS" w:hAnsiTheme="majorBidi" w:cstheme="majorBidi"/>
          <w:sz w:val="28"/>
          <w:szCs w:val="28"/>
        </w:rPr>
      </w:pPr>
      <w:r w:rsidRPr="00C708BE">
        <w:rPr>
          <w:rFonts w:asciiTheme="majorBidi" w:hAnsiTheme="majorBidi" w:cstheme="majorBidi"/>
          <w:sz w:val="28"/>
          <w:szCs w:val="28"/>
        </w:rPr>
        <w:t>1.    Production of antiviral vaccines</w:t>
      </w:r>
    </w:p>
    <w:p w:rsidR="003956F8" w:rsidRPr="00C708BE" w:rsidRDefault="007F5B60" w:rsidP="00DD1D7C">
      <w:pPr>
        <w:pStyle w:val="contentbodywithmargin"/>
        <w:numPr>
          <w:ilvl w:val="0"/>
          <w:numId w:val="1"/>
        </w:numPr>
        <w:spacing w:before="0" w:beforeAutospacing="0" w:after="0" w:afterAutospacing="0" w:line="360" w:lineRule="auto"/>
        <w:ind w:left="142" w:firstLine="0"/>
        <w:jc w:val="both"/>
        <w:rPr>
          <w:rFonts w:asciiTheme="majorBidi" w:hAnsiTheme="majorBidi" w:cstheme="majorBidi"/>
          <w:sz w:val="28"/>
          <w:szCs w:val="28"/>
          <w:rtl/>
          <w:lang w:bidi="ar-IQ"/>
        </w:rPr>
      </w:pPr>
      <w:r w:rsidRPr="00C708BE">
        <w:rPr>
          <w:rFonts w:asciiTheme="majorBidi" w:hAnsiTheme="majorBidi" w:cstheme="majorBidi"/>
          <w:sz w:val="28"/>
          <w:szCs w:val="28"/>
          <w:lang w:bidi="ar-IQ"/>
        </w:rPr>
        <w:t>Understanding of neoplasia (</w:t>
      </w:r>
      <w:r w:rsidR="00C708BE" w:rsidRPr="00C708BE">
        <w:rPr>
          <w:rFonts w:asciiTheme="majorBidi" w:hAnsiTheme="majorBidi" w:cstheme="majorBidi"/>
          <w:sz w:val="28"/>
          <w:szCs w:val="28"/>
          <w:lang w:bidi="ar-IQ"/>
        </w:rPr>
        <w:t>cancer</w:t>
      </w:r>
      <w:r w:rsidRPr="00C708BE">
        <w:rPr>
          <w:rFonts w:asciiTheme="majorBidi" w:hAnsiTheme="majorBidi" w:cstheme="majorBidi"/>
          <w:sz w:val="28"/>
          <w:szCs w:val="28"/>
          <w:lang w:bidi="ar-IQ"/>
        </w:rPr>
        <w:t xml:space="preserve"> research)</w:t>
      </w:r>
    </w:p>
    <w:p w:rsidR="003956F8" w:rsidRPr="002543E2" w:rsidRDefault="007F5B60" w:rsidP="002543E2">
      <w:pPr>
        <w:pStyle w:val="contentbodywithmargin"/>
        <w:numPr>
          <w:ilvl w:val="0"/>
          <w:numId w:val="1"/>
        </w:numPr>
        <w:spacing w:line="360" w:lineRule="auto"/>
        <w:jc w:val="both"/>
        <w:rPr>
          <w:rFonts w:asciiTheme="majorBidi" w:hAnsiTheme="majorBidi" w:cstheme="majorBidi"/>
          <w:sz w:val="28"/>
          <w:szCs w:val="28"/>
          <w:rtl/>
          <w:lang w:bidi="ar-IQ"/>
        </w:rPr>
      </w:pPr>
      <w:r w:rsidRPr="00C708BE">
        <w:rPr>
          <w:rFonts w:asciiTheme="majorBidi" w:hAnsiTheme="majorBidi" w:cstheme="majorBidi"/>
          <w:sz w:val="28"/>
          <w:szCs w:val="28"/>
          <w:lang w:bidi="ar-IQ"/>
        </w:rPr>
        <w:t xml:space="preserve">Transfer of DNA to the cultured cells </w:t>
      </w:r>
      <w:r w:rsidRPr="002543E2">
        <w:rPr>
          <w:rFonts w:asciiTheme="majorBidi" w:hAnsiTheme="majorBidi" w:cstheme="majorBidi"/>
          <w:sz w:val="28"/>
          <w:szCs w:val="28"/>
          <w:lang w:bidi="ar-IQ"/>
        </w:rPr>
        <w:t xml:space="preserve">(or </w:t>
      </w:r>
      <w:r w:rsidR="002543E2" w:rsidRPr="002543E2">
        <w:rPr>
          <w:rFonts w:asciiTheme="majorBidi" w:hAnsiTheme="majorBidi" w:cstheme="majorBidi"/>
          <w:sz w:val="28"/>
          <w:szCs w:val="28"/>
          <w:lang w:bidi="ar-IQ"/>
        </w:rPr>
        <w:t>small interfering RNAs (siRNAs</w:t>
      </w:r>
      <w:bookmarkStart w:id="5" w:name="_GoBack"/>
      <w:bookmarkEnd w:id="5"/>
      <w:r w:rsidRPr="002543E2">
        <w:rPr>
          <w:rFonts w:asciiTheme="majorBidi" w:hAnsiTheme="majorBidi" w:cstheme="majorBidi"/>
          <w:sz w:val="28"/>
          <w:szCs w:val="28"/>
          <w:lang w:bidi="ar-IQ"/>
        </w:rPr>
        <w:t>)</w:t>
      </w:r>
    </w:p>
    <w:p w:rsidR="003956F8" w:rsidRPr="00C708BE" w:rsidRDefault="007F5B60" w:rsidP="00DD1D7C">
      <w:pPr>
        <w:pStyle w:val="contentbodywithmargin"/>
        <w:numPr>
          <w:ilvl w:val="0"/>
          <w:numId w:val="1"/>
        </w:numPr>
        <w:spacing w:line="360" w:lineRule="auto"/>
        <w:ind w:left="142" w:firstLine="0"/>
        <w:jc w:val="both"/>
        <w:rPr>
          <w:rFonts w:asciiTheme="majorBidi" w:hAnsiTheme="majorBidi" w:cstheme="majorBidi"/>
          <w:sz w:val="28"/>
          <w:szCs w:val="28"/>
          <w:rtl/>
          <w:lang w:bidi="ar-IQ"/>
        </w:rPr>
      </w:pPr>
      <w:r w:rsidRPr="00C708BE">
        <w:rPr>
          <w:rFonts w:asciiTheme="majorBidi" w:hAnsiTheme="majorBidi" w:cstheme="majorBidi"/>
          <w:sz w:val="28"/>
          <w:szCs w:val="28"/>
          <w:lang w:bidi="ar-IQ"/>
        </w:rPr>
        <w:t>Monoclonal antibody production (immunology)</w:t>
      </w:r>
    </w:p>
    <w:p w:rsidR="003956F8" w:rsidRPr="00C708BE" w:rsidRDefault="007F5B60" w:rsidP="00DD1D7C">
      <w:pPr>
        <w:pStyle w:val="contentbodywithmargin"/>
        <w:numPr>
          <w:ilvl w:val="0"/>
          <w:numId w:val="1"/>
        </w:numPr>
        <w:spacing w:line="360" w:lineRule="auto"/>
        <w:ind w:left="142" w:firstLine="0"/>
        <w:jc w:val="both"/>
        <w:rPr>
          <w:rFonts w:asciiTheme="majorBidi" w:hAnsiTheme="majorBidi" w:cstheme="majorBidi"/>
          <w:sz w:val="28"/>
          <w:szCs w:val="28"/>
          <w:rtl/>
          <w:lang w:bidi="ar-IQ"/>
        </w:rPr>
      </w:pPr>
      <w:r w:rsidRPr="00C708BE">
        <w:rPr>
          <w:rFonts w:asciiTheme="majorBidi" w:hAnsiTheme="majorBidi" w:cstheme="majorBidi"/>
          <w:sz w:val="28"/>
          <w:szCs w:val="28"/>
          <w:lang w:bidi="ar-IQ"/>
        </w:rPr>
        <w:t>Production of human growth hormone, insulin, interferon</w:t>
      </w:r>
    </w:p>
    <w:p w:rsidR="003956F8" w:rsidRPr="00C708BE" w:rsidRDefault="007F5B60" w:rsidP="00DD1D7C">
      <w:pPr>
        <w:pStyle w:val="contentbodywithmargin"/>
        <w:numPr>
          <w:ilvl w:val="0"/>
          <w:numId w:val="1"/>
        </w:numPr>
        <w:spacing w:line="360" w:lineRule="auto"/>
        <w:ind w:left="142" w:firstLine="0"/>
        <w:jc w:val="both"/>
        <w:rPr>
          <w:rFonts w:asciiTheme="majorBidi" w:hAnsiTheme="majorBidi" w:cstheme="majorBidi"/>
          <w:sz w:val="28"/>
          <w:szCs w:val="28"/>
          <w:rtl/>
          <w:lang w:bidi="ar-IQ"/>
        </w:rPr>
      </w:pPr>
      <w:r w:rsidRPr="00C708BE">
        <w:rPr>
          <w:rFonts w:asciiTheme="majorBidi" w:hAnsiTheme="majorBidi" w:cstheme="majorBidi"/>
          <w:sz w:val="28"/>
          <w:szCs w:val="28"/>
          <w:lang w:bidi="ar-IQ"/>
        </w:rPr>
        <w:t>Stem cell culture differentiate into neurons</w:t>
      </w:r>
    </w:p>
    <w:p w:rsidR="00825943" w:rsidRDefault="00825943" w:rsidP="00DD1D7C">
      <w:pPr>
        <w:pStyle w:val="contentbodywithmargin"/>
        <w:numPr>
          <w:ilvl w:val="0"/>
          <w:numId w:val="1"/>
        </w:numPr>
        <w:spacing w:line="360" w:lineRule="auto"/>
        <w:ind w:left="142" w:firstLine="0"/>
        <w:jc w:val="both"/>
        <w:rPr>
          <w:rFonts w:asciiTheme="majorBidi" w:hAnsiTheme="majorBidi" w:cstheme="majorBidi"/>
          <w:sz w:val="28"/>
          <w:szCs w:val="28"/>
          <w:lang w:bidi="ar-IQ"/>
        </w:rPr>
      </w:pPr>
      <w:r w:rsidRPr="00825943">
        <w:rPr>
          <w:rFonts w:asciiTheme="majorBidi" w:hAnsiTheme="majorBidi" w:cstheme="majorBidi"/>
          <w:sz w:val="28"/>
          <w:szCs w:val="28"/>
          <w:lang w:bidi="ar-IQ"/>
        </w:rPr>
        <w:t>In vitro fertilization (embryo culture)</w:t>
      </w:r>
    </w:p>
    <w:p w:rsidR="001134AD" w:rsidRPr="00C708BE" w:rsidRDefault="007F5B60" w:rsidP="00DD1D7C">
      <w:pPr>
        <w:pStyle w:val="contentbodywithmargin"/>
        <w:numPr>
          <w:ilvl w:val="0"/>
          <w:numId w:val="1"/>
        </w:numPr>
        <w:spacing w:line="360" w:lineRule="auto"/>
        <w:ind w:left="142" w:firstLine="0"/>
        <w:jc w:val="both"/>
        <w:rPr>
          <w:rFonts w:asciiTheme="majorBidi" w:hAnsiTheme="majorBidi" w:cstheme="majorBidi"/>
          <w:sz w:val="28"/>
          <w:szCs w:val="28"/>
          <w:rtl/>
          <w:lang w:bidi="ar-IQ"/>
        </w:rPr>
      </w:pPr>
      <w:r w:rsidRPr="00C708BE">
        <w:rPr>
          <w:rFonts w:asciiTheme="majorBidi" w:hAnsiTheme="majorBidi" w:cstheme="majorBidi"/>
          <w:sz w:val="28"/>
          <w:szCs w:val="28"/>
          <w:lang w:bidi="ar-IQ"/>
        </w:rPr>
        <w:t>Homografting and reconstructive surgery using individual’</w:t>
      </w:r>
      <w:r w:rsidR="00C708BE">
        <w:rPr>
          <w:rFonts w:asciiTheme="majorBidi" w:hAnsiTheme="majorBidi" w:cstheme="majorBidi"/>
          <w:sz w:val="28"/>
          <w:szCs w:val="28"/>
          <w:lang w:bidi="ar-IQ"/>
        </w:rPr>
        <w:t xml:space="preserve">s own cells </w:t>
      </w:r>
      <w:r w:rsidRPr="00C708BE">
        <w:rPr>
          <w:rFonts w:asciiTheme="majorBidi" w:hAnsiTheme="majorBidi" w:cstheme="majorBidi"/>
          <w:sz w:val="28"/>
          <w:szCs w:val="28"/>
          <w:lang w:bidi="ar-IQ"/>
        </w:rPr>
        <w:t>(tissue engineering)</w:t>
      </w:r>
    </w:p>
    <w:sectPr w:rsidR="001134AD" w:rsidRPr="00C708BE" w:rsidSect="000B4A4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B2B" w:rsidRDefault="00963B2B" w:rsidP="00D95FAC">
      <w:pPr>
        <w:spacing w:after="0" w:line="240" w:lineRule="auto"/>
      </w:pPr>
      <w:r>
        <w:separator/>
      </w:r>
    </w:p>
  </w:endnote>
  <w:endnote w:type="continuationSeparator" w:id="0">
    <w:p w:rsidR="00963B2B" w:rsidRDefault="00963B2B" w:rsidP="00D9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3E" w:rsidRDefault="007579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08818202"/>
      <w:docPartObj>
        <w:docPartGallery w:val="Page Numbers (Bottom of Page)"/>
        <w:docPartUnique/>
      </w:docPartObj>
    </w:sdtPr>
    <w:sdtEndPr>
      <w:rPr>
        <w:noProof/>
      </w:rPr>
    </w:sdtEndPr>
    <w:sdtContent>
      <w:p w:rsidR="0075793E" w:rsidRDefault="0075793E">
        <w:pPr>
          <w:pStyle w:val="Footer"/>
        </w:pPr>
        <w:r>
          <w:fldChar w:fldCharType="begin"/>
        </w:r>
        <w:r>
          <w:instrText xml:space="preserve"> PAGE   \* MERGEFORMAT </w:instrText>
        </w:r>
        <w:r>
          <w:fldChar w:fldCharType="separate"/>
        </w:r>
        <w:r w:rsidR="002543E2">
          <w:rPr>
            <w:noProof/>
            <w:rtl/>
          </w:rPr>
          <w:t>3</w:t>
        </w:r>
        <w:r>
          <w:rPr>
            <w:noProof/>
          </w:rPr>
          <w:fldChar w:fldCharType="end"/>
        </w:r>
      </w:p>
    </w:sdtContent>
  </w:sdt>
  <w:p w:rsidR="0075793E" w:rsidRDefault="007579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3E" w:rsidRDefault="007579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B2B" w:rsidRDefault="00963B2B" w:rsidP="00D95FAC">
      <w:pPr>
        <w:spacing w:after="0" w:line="240" w:lineRule="auto"/>
      </w:pPr>
      <w:r>
        <w:separator/>
      </w:r>
    </w:p>
  </w:footnote>
  <w:footnote w:type="continuationSeparator" w:id="0">
    <w:p w:rsidR="00963B2B" w:rsidRDefault="00963B2B" w:rsidP="00D95F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3E" w:rsidRDefault="007579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FAC" w:rsidRPr="00D95FAC" w:rsidRDefault="00D95FAC">
    <w:pPr>
      <w:pStyle w:val="Header"/>
      <w:rPr>
        <w:rFonts w:asciiTheme="majorBidi" w:hAnsiTheme="majorBidi" w:cstheme="majorBidi"/>
        <w:sz w:val="28"/>
        <w:szCs w:val="28"/>
        <w:u w:val="single"/>
        <w:lang w:bidi="ar-IQ"/>
      </w:rPr>
    </w:pPr>
    <w:r w:rsidRPr="00D95FAC">
      <w:rPr>
        <w:rFonts w:asciiTheme="majorBidi" w:hAnsiTheme="majorBidi" w:cstheme="majorBidi"/>
        <w:sz w:val="28"/>
        <w:szCs w:val="28"/>
        <w:u w:val="single"/>
        <w:lang w:bidi="ar-IQ"/>
      </w:rPr>
      <w:t xml:space="preserve">Lecture 9    </w:t>
    </w:r>
    <w:r>
      <w:rPr>
        <w:rFonts w:asciiTheme="majorBidi" w:hAnsiTheme="majorBidi" w:cstheme="majorBidi"/>
        <w:sz w:val="28"/>
        <w:szCs w:val="28"/>
        <w:u w:val="single"/>
        <w:lang w:bidi="ar-IQ"/>
      </w:rPr>
      <w:t xml:space="preserve">                                                            </w:t>
    </w:r>
    <w:r w:rsidRPr="00D95FAC">
      <w:rPr>
        <w:rFonts w:asciiTheme="majorBidi" w:hAnsiTheme="majorBidi" w:cstheme="majorBidi"/>
        <w:sz w:val="28"/>
        <w:szCs w:val="28"/>
        <w:u w:val="single"/>
        <w:lang w:bidi="ar-IQ"/>
      </w:rPr>
      <w:t xml:space="preserve">   cell and tissue culture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93E" w:rsidRDefault="007579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0099A"/>
    <w:multiLevelType w:val="hybridMultilevel"/>
    <w:tmpl w:val="010A5BF6"/>
    <w:lvl w:ilvl="0" w:tplc="4CA0253E">
      <w:start w:val="2"/>
      <w:numFmt w:val="decimal"/>
      <w:lvlText w:val="%1."/>
      <w:lvlJc w:val="left"/>
      <w:pPr>
        <w:tabs>
          <w:tab w:val="num" w:pos="720"/>
        </w:tabs>
        <w:ind w:left="720" w:hanging="360"/>
      </w:pPr>
    </w:lvl>
    <w:lvl w:ilvl="1" w:tplc="42E8493E" w:tentative="1">
      <w:start w:val="1"/>
      <w:numFmt w:val="decimal"/>
      <w:lvlText w:val="%2."/>
      <w:lvlJc w:val="left"/>
      <w:pPr>
        <w:tabs>
          <w:tab w:val="num" w:pos="1440"/>
        </w:tabs>
        <w:ind w:left="1440" w:hanging="360"/>
      </w:pPr>
    </w:lvl>
    <w:lvl w:ilvl="2" w:tplc="5CC8BD8C" w:tentative="1">
      <w:start w:val="1"/>
      <w:numFmt w:val="decimal"/>
      <w:lvlText w:val="%3."/>
      <w:lvlJc w:val="left"/>
      <w:pPr>
        <w:tabs>
          <w:tab w:val="num" w:pos="2160"/>
        </w:tabs>
        <w:ind w:left="2160" w:hanging="360"/>
      </w:pPr>
    </w:lvl>
    <w:lvl w:ilvl="3" w:tplc="51F0DCF8" w:tentative="1">
      <w:start w:val="1"/>
      <w:numFmt w:val="decimal"/>
      <w:lvlText w:val="%4."/>
      <w:lvlJc w:val="left"/>
      <w:pPr>
        <w:tabs>
          <w:tab w:val="num" w:pos="2880"/>
        </w:tabs>
        <w:ind w:left="2880" w:hanging="360"/>
      </w:pPr>
    </w:lvl>
    <w:lvl w:ilvl="4" w:tplc="A77E0152" w:tentative="1">
      <w:start w:val="1"/>
      <w:numFmt w:val="decimal"/>
      <w:lvlText w:val="%5."/>
      <w:lvlJc w:val="left"/>
      <w:pPr>
        <w:tabs>
          <w:tab w:val="num" w:pos="3600"/>
        </w:tabs>
        <w:ind w:left="3600" w:hanging="360"/>
      </w:pPr>
    </w:lvl>
    <w:lvl w:ilvl="5" w:tplc="27DA2300" w:tentative="1">
      <w:start w:val="1"/>
      <w:numFmt w:val="decimal"/>
      <w:lvlText w:val="%6."/>
      <w:lvlJc w:val="left"/>
      <w:pPr>
        <w:tabs>
          <w:tab w:val="num" w:pos="4320"/>
        </w:tabs>
        <w:ind w:left="4320" w:hanging="360"/>
      </w:pPr>
    </w:lvl>
    <w:lvl w:ilvl="6" w:tplc="3DCE9250" w:tentative="1">
      <w:start w:val="1"/>
      <w:numFmt w:val="decimal"/>
      <w:lvlText w:val="%7."/>
      <w:lvlJc w:val="left"/>
      <w:pPr>
        <w:tabs>
          <w:tab w:val="num" w:pos="5040"/>
        </w:tabs>
        <w:ind w:left="5040" w:hanging="360"/>
      </w:pPr>
    </w:lvl>
    <w:lvl w:ilvl="7" w:tplc="9322EE5E" w:tentative="1">
      <w:start w:val="1"/>
      <w:numFmt w:val="decimal"/>
      <w:lvlText w:val="%8."/>
      <w:lvlJc w:val="left"/>
      <w:pPr>
        <w:tabs>
          <w:tab w:val="num" w:pos="5760"/>
        </w:tabs>
        <w:ind w:left="5760" w:hanging="360"/>
      </w:pPr>
    </w:lvl>
    <w:lvl w:ilvl="8" w:tplc="422AA08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C09"/>
    <w:rsid w:val="00076701"/>
    <w:rsid w:val="000B4A41"/>
    <w:rsid w:val="001134AD"/>
    <w:rsid w:val="00116E30"/>
    <w:rsid w:val="002543E2"/>
    <w:rsid w:val="002560B1"/>
    <w:rsid w:val="00265B39"/>
    <w:rsid w:val="002A4559"/>
    <w:rsid w:val="003956F8"/>
    <w:rsid w:val="003B2C09"/>
    <w:rsid w:val="004F5BBC"/>
    <w:rsid w:val="00526905"/>
    <w:rsid w:val="0053778F"/>
    <w:rsid w:val="0075793E"/>
    <w:rsid w:val="0077176B"/>
    <w:rsid w:val="007F5B60"/>
    <w:rsid w:val="00825943"/>
    <w:rsid w:val="009056FD"/>
    <w:rsid w:val="00963B2B"/>
    <w:rsid w:val="00AA715D"/>
    <w:rsid w:val="00B664CD"/>
    <w:rsid w:val="00C708BE"/>
    <w:rsid w:val="00C9090D"/>
    <w:rsid w:val="00D6694F"/>
    <w:rsid w:val="00D95FAC"/>
    <w:rsid w:val="00DD1D7C"/>
    <w:rsid w:val="00E84A9A"/>
    <w:rsid w:val="00FF43A7"/>
    <w:rsid w:val="00FF5A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ead1">
    <w:name w:val="contenthead1"/>
    <w:basedOn w:val="Normal"/>
    <w:rsid w:val="0053778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53778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withmargin">
    <w:name w:val="contentbodywithmargin"/>
    <w:basedOn w:val="Normal"/>
    <w:rsid w:val="0053778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95FAC"/>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5FAC"/>
  </w:style>
  <w:style w:type="paragraph" w:styleId="Footer">
    <w:name w:val="footer"/>
    <w:basedOn w:val="Normal"/>
    <w:link w:val="FooterChar"/>
    <w:uiPriority w:val="99"/>
    <w:unhideWhenUsed/>
    <w:rsid w:val="00D95FAC"/>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5FAC"/>
  </w:style>
  <w:style w:type="paragraph" w:styleId="BalloonText">
    <w:name w:val="Balloon Text"/>
    <w:basedOn w:val="Normal"/>
    <w:link w:val="BalloonTextChar"/>
    <w:uiPriority w:val="99"/>
    <w:semiHidden/>
    <w:unhideWhenUsed/>
    <w:rsid w:val="00076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7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ead1">
    <w:name w:val="contenthead1"/>
    <w:basedOn w:val="Normal"/>
    <w:rsid w:val="0053778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53778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withmargin">
    <w:name w:val="contentbodywithmargin"/>
    <w:basedOn w:val="Normal"/>
    <w:rsid w:val="0053778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95FAC"/>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5FAC"/>
  </w:style>
  <w:style w:type="paragraph" w:styleId="Footer">
    <w:name w:val="footer"/>
    <w:basedOn w:val="Normal"/>
    <w:link w:val="FooterChar"/>
    <w:uiPriority w:val="99"/>
    <w:unhideWhenUsed/>
    <w:rsid w:val="00D95FAC"/>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5FAC"/>
  </w:style>
  <w:style w:type="paragraph" w:styleId="BalloonText">
    <w:name w:val="Balloon Text"/>
    <w:basedOn w:val="Normal"/>
    <w:link w:val="BalloonTextChar"/>
    <w:uiPriority w:val="99"/>
    <w:semiHidden/>
    <w:unhideWhenUsed/>
    <w:rsid w:val="00076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7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533</Words>
  <Characters>3043</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hassen</dc:creator>
  <cp:keywords/>
  <dc:description/>
  <cp:lastModifiedBy>hassen</cp:lastModifiedBy>
  <cp:revision>18</cp:revision>
  <dcterms:created xsi:type="dcterms:W3CDTF">2014-11-25T20:50:00Z</dcterms:created>
  <dcterms:modified xsi:type="dcterms:W3CDTF">2014-12-01T02:56:00Z</dcterms:modified>
</cp:coreProperties>
</file>