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C35" w:rsidRPr="006063F5" w:rsidRDefault="006063F5">
      <w:pPr>
        <w:rPr>
          <w:rFonts w:ascii="Simplified Arabic" w:hAnsi="Simplified Arabic" w:cs="Simplified Arabic" w:hint="cs"/>
          <w:b/>
          <w:bCs/>
          <w:sz w:val="36"/>
          <w:szCs w:val="36"/>
          <w:rtl/>
          <w:lang w:bidi="ar-IQ"/>
        </w:rPr>
      </w:pPr>
      <w:r w:rsidRPr="006063F5">
        <w:rPr>
          <w:rFonts w:ascii="Simplified Arabic" w:hAnsi="Simplified Arabic" w:cs="Simplified Arabic"/>
          <w:b/>
          <w:bCs/>
          <w:sz w:val="36"/>
          <w:szCs w:val="36"/>
          <w:rtl/>
          <w:lang w:bidi="ar-IQ"/>
        </w:rPr>
        <w:t>المحاضرة الحادية عشرة</w:t>
      </w:r>
    </w:p>
    <w:p w:rsidR="006063F5" w:rsidRPr="006063F5" w:rsidRDefault="006063F5" w:rsidP="006063F5">
      <w:pPr>
        <w:pStyle w:val="2"/>
        <w:rPr>
          <w:rFonts w:ascii="Simplified Arabic" w:hAnsi="Simplified Arabic" w:cs="Simplified Arabic"/>
          <w:sz w:val="32"/>
          <w:szCs w:val="32"/>
        </w:rPr>
      </w:pPr>
      <w:r w:rsidRPr="006063F5">
        <w:rPr>
          <w:rFonts w:ascii="Simplified Arabic" w:hAnsi="Simplified Arabic" w:cs="Simplified Arabic"/>
          <w:sz w:val="32"/>
          <w:szCs w:val="32"/>
          <w:rtl/>
        </w:rPr>
        <w:t>2 ـ  الحديث الحسن</w:t>
      </w:r>
    </w:p>
    <w:p w:rsidR="006063F5" w:rsidRPr="006063F5" w:rsidRDefault="006063F5" w:rsidP="006063F5">
      <w:pPr>
        <w:pStyle w:val="2"/>
        <w:rPr>
          <w:rFonts w:ascii="Simplified Arabic" w:hAnsi="Simplified Arabic" w:cs="Simplified Arabic"/>
          <w:sz w:val="32"/>
          <w:szCs w:val="32"/>
          <w:rtl/>
        </w:rPr>
      </w:pPr>
      <w:r w:rsidRPr="006063F5">
        <w:rPr>
          <w:rFonts w:ascii="Simplified Arabic" w:hAnsi="Simplified Arabic" w:cs="Simplified Arabic"/>
          <w:sz w:val="32"/>
          <w:szCs w:val="32"/>
          <w:rtl/>
        </w:rPr>
        <w:t>أ ـ الحديث الحسن عند العامة</w:t>
      </w:r>
    </w:p>
    <w:p w:rsidR="006063F5" w:rsidRPr="006063F5" w:rsidRDefault="006063F5" w:rsidP="006063F5">
      <w:pPr>
        <w:pStyle w:val="NormalWeb"/>
        <w:bidi/>
        <w:spacing w:line="276" w:lineRule="auto"/>
        <w:ind w:firstLine="340"/>
        <w:jc w:val="lowKashida"/>
        <w:rPr>
          <w:rFonts w:ascii="Simplified Arabic" w:hAnsi="Simplified Arabic" w:cs="Simplified Arabic"/>
          <w:b/>
          <w:bCs/>
          <w:i/>
          <w:iCs/>
          <w:color w:val="0000FF"/>
          <w:sz w:val="32"/>
          <w:szCs w:val="32"/>
          <w:rtl/>
        </w:rPr>
      </w:pPr>
      <w:r w:rsidRPr="006063F5">
        <w:rPr>
          <w:rFonts w:ascii="Simplified Arabic" w:hAnsi="Simplified Arabic" w:cs="Simplified Arabic"/>
          <w:b/>
          <w:bCs/>
          <w:sz w:val="32"/>
          <w:szCs w:val="32"/>
          <w:rtl/>
        </w:rPr>
        <w:t xml:space="preserve">     عرّفه ابن الصلاح نقلاً عن أبي سليمان الخطابي هو((ما عرف مخرجه واشتهر رجاله، وعليه مدار أكثر الحديث وهو الذي يقبله أكثر العلماء ويستعمله عامة الفقهاء))</w:t>
      </w:r>
      <w:r w:rsidRPr="006063F5">
        <w:rPr>
          <w:rFonts w:ascii="Simplified Arabic" w:hAnsi="Simplified Arabic" w:cs="Simplified Arabic"/>
          <w:b/>
          <w:bCs/>
          <w:sz w:val="32"/>
          <w:szCs w:val="32"/>
          <w:vertAlign w:val="superscript"/>
          <w:rtl/>
        </w:rPr>
        <w:t>(</w:t>
      </w:r>
      <w:r w:rsidRPr="006063F5">
        <w:rPr>
          <w:rStyle w:val="FootnoteReference"/>
          <w:rFonts w:ascii="Simplified Arabic" w:hAnsi="Simplified Arabic" w:cs="Simplified Arabic"/>
          <w:b/>
          <w:bCs/>
          <w:sz w:val="32"/>
          <w:szCs w:val="32"/>
          <w:rtl/>
        </w:rPr>
        <w:footnoteReference w:id="1"/>
      </w:r>
      <w:r w:rsidRPr="006063F5">
        <w:rPr>
          <w:rFonts w:ascii="Simplified Arabic" w:hAnsi="Simplified Arabic" w:cs="Simplified Arabic"/>
          <w:b/>
          <w:bCs/>
          <w:sz w:val="32"/>
          <w:szCs w:val="32"/>
          <w:vertAlign w:val="superscript"/>
          <w:rtl/>
        </w:rPr>
        <w:t>)</w:t>
      </w:r>
      <w:r w:rsidRPr="006063F5">
        <w:rPr>
          <w:rFonts w:ascii="Simplified Arabic" w:hAnsi="Simplified Arabic" w:cs="Simplified Arabic"/>
          <w:b/>
          <w:bCs/>
          <w:sz w:val="32"/>
          <w:szCs w:val="32"/>
          <w:rtl/>
        </w:rPr>
        <w:t xml:space="preserve"> يقول السخاوي((اشتهر رجاله أي: بالعدالة والضبط إلا أن هذا الاشتهار دون اشتهار الصحيح ،أي: بالضبط المتوسط بين الصحيح والضعيف))</w:t>
      </w:r>
      <w:r w:rsidRPr="006063F5">
        <w:rPr>
          <w:rFonts w:ascii="Simplified Arabic" w:hAnsi="Simplified Arabic" w:cs="Simplified Arabic"/>
          <w:b/>
          <w:bCs/>
          <w:sz w:val="32"/>
          <w:szCs w:val="32"/>
          <w:vertAlign w:val="superscript"/>
          <w:rtl/>
        </w:rPr>
        <w:t>(</w:t>
      </w:r>
      <w:r w:rsidRPr="006063F5">
        <w:rPr>
          <w:rStyle w:val="FootnoteReference"/>
          <w:rFonts w:ascii="Simplified Arabic" w:hAnsi="Simplified Arabic" w:cs="Simplified Arabic"/>
          <w:b/>
          <w:bCs/>
          <w:sz w:val="32"/>
          <w:szCs w:val="32"/>
          <w:rtl/>
        </w:rPr>
        <w:footnoteReference w:id="2"/>
      </w:r>
      <w:r w:rsidRPr="006063F5">
        <w:rPr>
          <w:rFonts w:ascii="Simplified Arabic" w:hAnsi="Simplified Arabic" w:cs="Simplified Arabic"/>
          <w:b/>
          <w:bCs/>
          <w:sz w:val="32"/>
          <w:szCs w:val="32"/>
          <w:vertAlign w:val="superscript"/>
          <w:rtl/>
        </w:rPr>
        <w:t>)</w:t>
      </w:r>
      <w:r w:rsidRPr="006063F5">
        <w:rPr>
          <w:rFonts w:ascii="Simplified Arabic" w:hAnsi="Simplified Arabic" w:cs="Simplified Arabic"/>
          <w:b/>
          <w:bCs/>
          <w:sz w:val="32"/>
          <w:szCs w:val="32"/>
          <w:rtl/>
        </w:rPr>
        <w:t xml:space="preserve"> فالحديث الحسن يتعلق بضبط الراوي فان ضعف ضبطه يتحول حديثه من الصحيح إلى الحسن وربما يرتقي الحديث من الحسن إلى الصحيح،قال ابن الصلاح ((إذا كان راوي الحديث متأخرا عن درجة أهل الحفظ والإتقان غير أنه من المشهورين بالصدق والستر وروى مع ذلك حديثه من غير وجه فقد اجتمعت له القوة من الجهتين وبذلك يرقى حديثه من درجة الحسن إلى الصحيح))</w:t>
      </w:r>
      <w:r w:rsidRPr="006063F5">
        <w:rPr>
          <w:rFonts w:ascii="Simplified Arabic" w:hAnsi="Simplified Arabic" w:cs="Simplified Arabic"/>
          <w:b/>
          <w:bCs/>
          <w:sz w:val="32"/>
          <w:szCs w:val="32"/>
          <w:vertAlign w:val="superscript"/>
          <w:rtl/>
        </w:rPr>
        <w:t>(</w:t>
      </w:r>
      <w:r w:rsidRPr="006063F5">
        <w:rPr>
          <w:rStyle w:val="FootnoteReference"/>
          <w:rFonts w:ascii="Simplified Arabic" w:hAnsi="Simplified Arabic" w:cs="Simplified Arabic"/>
          <w:b/>
          <w:bCs/>
          <w:sz w:val="32"/>
          <w:szCs w:val="32"/>
          <w:rtl/>
        </w:rPr>
        <w:footnoteReference w:id="3"/>
      </w:r>
      <w:r w:rsidRPr="006063F5">
        <w:rPr>
          <w:rFonts w:ascii="Simplified Arabic" w:hAnsi="Simplified Arabic" w:cs="Simplified Arabic"/>
          <w:b/>
          <w:bCs/>
          <w:sz w:val="32"/>
          <w:szCs w:val="32"/>
          <w:vertAlign w:val="superscript"/>
          <w:rtl/>
        </w:rPr>
        <w:t>)</w:t>
      </w:r>
      <w:r w:rsidRPr="006063F5">
        <w:rPr>
          <w:rFonts w:ascii="Simplified Arabic" w:hAnsi="Simplified Arabic" w:cs="Simplified Arabic"/>
          <w:b/>
          <w:bCs/>
          <w:sz w:val="32"/>
          <w:szCs w:val="32"/>
          <w:rtl/>
        </w:rPr>
        <w:t xml:space="preserve"> وقال الدهلوي :</w:t>
      </w:r>
      <w:r w:rsidRPr="006063F5">
        <w:rPr>
          <w:rFonts w:ascii="Simplified Arabic" w:hAnsi="Simplified Arabic" w:cs="Simplified Arabic"/>
          <w:b/>
          <w:bCs/>
          <w:color w:val="800000"/>
          <w:sz w:val="32"/>
          <w:szCs w:val="32"/>
          <w:rtl/>
        </w:rPr>
        <w:t xml:space="preserve"> </w:t>
      </w:r>
      <w:r w:rsidRPr="006063F5">
        <w:rPr>
          <w:rFonts w:ascii="Simplified Arabic" w:hAnsi="Simplified Arabic" w:cs="Simplified Arabic"/>
          <w:b/>
          <w:bCs/>
          <w:sz w:val="32"/>
          <w:szCs w:val="32"/>
          <w:rtl/>
        </w:rPr>
        <w:t>((وظاهر كلامهم أنه يجوز أن تكون جميع الصفات المذكورة في الصحيح ناقصة في الحسن لكن التحقيق أن النقصان الذي اعتبر في الحسن إنما هو بخفة الضبط وباقي الصفات بحالها ))</w:t>
      </w:r>
      <w:r w:rsidRPr="006063F5">
        <w:rPr>
          <w:rFonts w:ascii="Simplified Arabic" w:hAnsi="Simplified Arabic" w:cs="Simplified Arabic"/>
          <w:sz w:val="32"/>
          <w:szCs w:val="32"/>
          <w:vertAlign w:val="superscript"/>
          <w:rtl/>
        </w:rPr>
        <w:t>(</w:t>
      </w:r>
      <w:r w:rsidRPr="006063F5">
        <w:rPr>
          <w:rFonts w:ascii="Simplified Arabic" w:hAnsi="Simplified Arabic" w:cs="Simplified Arabic"/>
          <w:sz w:val="32"/>
          <w:szCs w:val="32"/>
          <w:vertAlign w:val="superscript"/>
          <w:rtl/>
        </w:rPr>
        <w:footnoteReference w:id="4"/>
      </w:r>
      <w:r w:rsidRPr="006063F5">
        <w:rPr>
          <w:rFonts w:ascii="Simplified Arabic" w:hAnsi="Simplified Arabic" w:cs="Simplified Arabic"/>
          <w:sz w:val="32"/>
          <w:szCs w:val="32"/>
          <w:vertAlign w:val="superscript"/>
          <w:rtl/>
        </w:rPr>
        <w:t>)</w:t>
      </w:r>
      <w:r w:rsidRPr="006063F5">
        <w:rPr>
          <w:rFonts w:ascii="Simplified Arabic" w:hAnsi="Simplified Arabic" w:cs="Simplified Arabic"/>
          <w:b/>
          <w:bCs/>
          <w:i/>
          <w:iCs/>
          <w:sz w:val="32"/>
          <w:szCs w:val="32"/>
          <w:rtl/>
        </w:rPr>
        <w:t>.</w:t>
      </w:r>
    </w:p>
    <w:p w:rsidR="006063F5" w:rsidRPr="006063F5" w:rsidRDefault="006063F5" w:rsidP="006063F5">
      <w:pPr>
        <w:ind w:firstLine="340"/>
        <w:jc w:val="lowKashida"/>
        <w:rPr>
          <w:rFonts w:ascii="Simplified Arabic" w:hAnsi="Simplified Arabic" w:cs="Simplified Arabic"/>
          <w:b/>
          <w:bCs/>
          <w:sz w:val="32"/>
          <w:szCs w:val="32"/>
          <w:rtl/>
        </w:rPr>
      </w:pPr>
      <w:r w:rsidRPr="006063F5">
        <w:rPr>
          <w:rFonts w:ascii="Simplified Arabic" w:hAnsi="Simplified Arabic" w:cs="Simplified Arabic"/>
          <w:b/>
          <w:bCs/>
          <w:sz w:val="32"/>
          <w:szCs w:val="32"/>
          <w:rtl/>
        </w:rPr>
        <w:t>وينقسم الحديث الحسن الى قسمين:</w:t>
      </w:r>
    </w:p>
    <w:p w:rsidR="006063F5" w:rsidRPr="00C66C82" w:rsidRDefault="006063F5" w:rsidP="006063F5">
      <w:pPr>
        <w:ind w:firstLine="340"/>
        <w:jc w:val="lowKashida"/>
        <w:rPr>
          <w:rFonts w:cs="Simplified Arabic"/>
          <w:b/>
          <w:bCs/>
          <w:sz w:val="32"/>
          <w:szCs w:val="32"/>
          <w:rtl/>
        </w:rPr>
      </w:pPr>
      <w:r w:rsidRPr="00C66C82">
        <w:rPr>
          <w:rFonts w:cs="Simplified Arabic"/>
          <w:b/>
          <w:bCs/>
          <w:sz w:val="32"/>
          <w:szCs w:val="32"/>
          <w:rtl/>
        </w:rPr>
        <w:lastRenderedPageBreak/>
        <w:t>الأوَّل: حسن لذاته، قال ابن الصلاح:الحسن لذاته أن تشتهر روايته بالصدق، ولم يصلوا بالحفظ والإتقان رتبة رجال الصحيح))</w:t>
      </w:r>
      <w:r w:rsidRPr="00C66C82">
        <w:rPr>
          <w:rFonts w:cs="Simplified Arabic"/>
          <w:b/>
          <w:bCs/>
          <w:sz w:val="32"/>
          <w:szCs w:val="32"/>
          <w:vertAlign w:val="superscript"/>
          <w:rtl/>
        </w:rPr>
        <w:t>(</w:t>
      </w:r>
      <w:r w:rsidRPr="00C66C82">
        <w:rPr>
          <w:rStyle w:val="FootnoteReference"/>
          <w:rFonts w:cs="Simplified Arabic"/>
          <w:b/>
          <w:bCs/>
          <w:sz w:val="32"/>
          <w:szCs w:val="32"/>
          <w:rtl/>
        </w:rPr>
        <w:footnoteReference w:id="5"/>
      </w:r>
      <w:r w:rsidRPr="00C66C82">
        <w:rPr>
          <w:rFonts w:cs="Simplified Arabic"/>
          <w:b/>
          <w:bCs/>
          <w:sz w:val="32"/>
          <w:szCs w:val="32"/>
          <w:vertAlign w:val="superscript"/>
          <w:rtl/>
        </w:rPr>
        <w:t>)</w:t>
      </w:r>
      <w:r w:rsidRPr="00C66C82">
        <w:rPr>
          <w:rFonts w:cs="Simplified Arabic"/>
          <w:b/>
          <w:bCs/>
          <w:sz w:val="32"/>
          <w:szCs w:val="32"/>
          <w:rtl/>
        </w:rPr>
        <w:t xml:space="preserve"> ، وإنما سمي حسنا لذاته، لأن حسنه ناشئ من شيء داخل فيه، ذاتي له ، لا من شيء خارج عنه))</w:t>
      </w:r>
      <w:r w:rsidRPr="00C66C82">
        <w:rPr>
          <w:rFonts w:cs="Simplified Arabic"/>
          <w:b/>
          <w:bCs/>
          <w:sz w:val="32"/>
          <w:szCs w:val="32"/>
          <w:vertAlign w:val="superscript"/>
          <w:rtl/>
        </w:rPr>
        <w:t>(</w:t>
      </w:r>
      <w:r w:rsidRPr="00C66C82">
        <w:rPr>
          <w:rStyle w:val="FootnoteReference"/>
          <w:rFonts w:cs="Simplified Arabic"/>
          <w:b/>
          <w:bCs/>
          <w:sz w:val="32"/>
          <w:szCs w:val="32"/>
          <w:rtl/>
        </w:rPr>
        <w:footnoteReference w:id="6"/>
      </w:r>
      <w:r w:rsidRPr="00C66C82">
        <w:rPr>
          <w:rFonts w:cs="Simplified Arabic"/>
          <w:b/>
          <w:bCs/>
          <w:sz w:val="32"/>
          <w:szCs w:val="32"/>
          <w:vertAlign w:val="superscript"/>
          <w:rtl/>
        </w:rPr>
        <w:t>)</w:t>
      </w:r>
      <w:r w:rsidRPr="00C66C82">
        <w:rPr>
          <w:rFonts w:cs="Simplified Arabic"/>
          <w:b/>
          <w:bCs/>
          <w:sz w:val="32"/>
          <w:szCs w:val="32"/>
          <w:rtl/>
        </w:rPr>
        <w:t xml:space="preserve"> .</w:t>
      </w:r>
    </w:p>
    <w:p w:rsidR="006063F5" w:rsidRPr="00C66C82" w:rsidRDefault="006063F5" w:rsidP="006063F5">
      <w:pPr>
        <w:ind w:firstLine="340"/>
        <w:jc w:val="lowKashida"/>
        <w:rPr>
          <w:rFonts w:cs="Simplified Arabic"/>
          <w:b/>
          <w:bCs/>
          <w:sz w:val="32"/>
          <w:szCs w:val="32"/>
          <w:rtl/>
        </w:rPr>
      </w:pPr>
      <w:r w:rsidRPr="00C66C82">
        <w:rPr>
          <w:rFonts w:cs="Simplified Arabic"/>
          <w:b/>
          <w:bCs/>
          <w:sz w:val="32"/>
          <w:szCs w:val="32"/>
          <w:rtl/>
        </w:rPr>
        <w:t>الثاني: الحسن لغيره : وهو أن يكون في الإسناد رجل مستور لم يتحقق أهليته، غير مغفل، ولا كثير الخطأ في روايته، ولا متهم بتعمد الكذب، ولا ينسب إلى فسق آخر، واعتضد بمتابع. فالحسن لغيره في أصله ضعيف وإنما طرأ عليه الحسن بالعاضد الذي عضده ولولاه لاستمرت صفة الضعف  فيه</w:t>
      </w:r>
      <w:r w:rsidRPr="00C66C82">
        <w:rPr>
          <w:rFonts w:cs="Simplified Arabic"/>
          <w:b/>
          <w:bCs/>
          <w:sz w:val="32"/>
          <w:szCs w:val="32"/>
          <w:vertAlign w:val="superscript"/>
          <w:rtl/>
        </w:rPr>
        <w:t>(</w:t>
      </w:r>
      <w:r w:rsidRPr="00C66C82">
        <w:rPr>
          <w:rStyle w:val="FootnoteReference"/>
          <w:rFonts w:cs="Simplified Arabic"/>
          <w:b/>
          <w:bCs/>
          <w:sz w:val="32"/>
          <w:szCs w:val="32"/>
          <w:rtl/>
        </w:rPr>
        <w:footnoteReference w:id="7"/>
      </w:r>
      <w:r w:rsidRPr="00C66C82">
        <w:rPr>
          <w:rFonts w:cs="Simplified Arabic"/>
          <w:b/>
          <w:bCs/>
          <w:sz w:val="32"/>
          <w:szCs w:val="32"/>
          <w:vertAlign w:val="superscript"/>
          <w:rtl/>
        </w:rPr>
        <w:t>)</w:t>
      </w:r>
      <w:r w:rsidRPr="00C66C82">
        <w:rPr>
          <w:rFonts w:cs="Simplified Arabic"/>
          <w:b/>
          <w:bCs/>
          <w:sz w:val="32"/>
          <w:szCs w:val="32"/>
          <w:rtl/>
        </w:rPr>
        <w:t>.وأما معنى قول الترمذي: حسن صحيح،فقد اختلف العلماء في هذا التعريف والذي اختاره الحافظ في نخبة الفكر أن لذلك حالتين:</w:t>
      </w:r>
    </w:p>
    <w:p w:rsidR="00C66C82" w:rsidRPr="00C66C82" w:rsidRDefault="006063F5" w:rsidP="006063F5">
      <w:pPr>
        <w:ind w:firstLine="340"/>
        <w:jc w:val="lowKashida"/>
        <w:rPr>
          <w:rFonts w:cs="Simplified Arabic" w:hint="cs"/>
          <w:b/>
          <w:bCs/>
          <w:sz w:val="32"/>
          <w:szCs w:val="32"/>
          <w:rtl/>
        </w:rPr>
      </w:pPr>
      <w:r w:rsidRPr="00C66C82">
        <w:rPr>
          <w:rFonts w:cs="Simplified Arabic"/>
          <w:b/>
          <w:bCs/>
          <w:sz w:val="32"/>
          <w:szCs w:val="32"/>
          <w:rtl/>
        </w:rPr>
        <w:t>الأوَّلى : أن يأتي من طريق واحد فيكون في الطريق رجل اخُتِلَف في تصحيح حديثه وفي تحسينه فيكون صحيحاً باعتبار مَن صحَّح حديثه، وحسناً باعتبار مَن</w:t>
      </w:r>
      <w:r w:rsidR="00C66C82" w:rsidRPr="00C66C82">
        <w:rPr>
          <w:rFonts w:cs="Simplified Arabic"/>
          <w:b/>
          <w:bCs/>
          <w:sz w:val="32"/>
          <w:szCs w:val="32"/>
          <w:rtl/>
        </w:rPr>
        <w:t xml:space="preserve"> </w:t>
      </w:r>
      <w:r w:rsidR="00C66C82" w:rsidRPr="00C66C82">
        <w:rPr>
          <w:rFonts w:cs="Simplified Arabic"/>
          <w:b/>
          <w:bCs/>
          <w:sz w:val="32"/>
          <w:szCs w:val="32"/>
          <w:rtl/>
        </w:rPr>
        <w:t>حسَّن حديثه.</w:t>
      </w:r>
      <w:r w:rsidRPr="00C66C82">
        <w:rPr>
          <w:rFonts w:cs="Simplified Arabic"/>
          <w:b/>
          <w:bCs/>
          <w:sz w:val="32"/>
          <w:szCs w:val="32"/>
          <w:rtl/>
        </w:rPr>
        <w:t xml:space="preserve"> </w:t>
      </w:r>
    </w:p>
    <w:p w:rsidR="006063F5" w:rsidRPr="00C66C82" w:rsidRDefault="006063F5" w:rsidP="00C66C82">
      <w:pPr>
        <w:ind w:firstLine="340"/>
        <w:rPr>
          <w:rFonts w:cs="Simplified Arabic"/>
          <w:b/>
          <w:bCs/>
          <w:sz w:val="32"/>
          <w:szCs w:val="32"/>
          <w:rtl/>
        </w:rPr>
      </w:pPr>
      <w:r w:rsidRPr="00C66C82">
        <w:rPr>
          <w:rFonts w:cs="Simplified Arabic"/>
          <w:b/>
          <w:bCs/>
          <w:sz w:val="32"/>
          <w:szCs w:val="32"/>
          <w:rtl/>
        </w:rPr>
        <w:t>الثانية: أن يأتي من طريقين فيكون حسناً من إحداهما صحيحاً من الأخرى</w:t>
      </w:r>
      <w:r w:rsidRPr="00C66C82">
        <w:rPr>
          <w:rFonts w:cs="Simplified Arabic"/>
          <w:b/>
          <w:bCs/>
          <w:sz w:val="32"/>
          <w:szCs w:val="32"/>
          <w:vertAlign w:val="superscript"/>
          <w:rtl/>
        </w:rPr>
        <w:t>(</w:t>
      </w:r>
      <w:r w:rsidRPr="00C66C82">
        <w:rPr>
          <w:rStyle w:val="FootnoteReference"/>
          <w:rFonts w:cs="Simplified Arabic"/>
          <w:b/>
          <w:bCs/>
          <w:sz w:val="32"/>
          <w:szCs w:val="32"/>
          <w:rtl/>
        </w:rPr>
        <w:footnoteReference w:id="8"/>
      </w:r>
      <w:r w:rsidRPr="00C66C82">
        <w:rPr>
          <w:rFonts w:cs="Simplified Arabic"/>
          <w:b/>
          <w:bCs/>
          <w:sz w:val="32"/>
          <w:szCs w:val="32"/>
          <w:vertAlign w:val="superscript"/>
          <w:rtl/>
        </w:rPr>
        <w:t>)</w:t>
      </w:r>
      <w:r w:rsidRPr="00C66C82">
        <w:rPr>
          <w:rFonts w:cs="Simplified Arabic"/>
          <w:b/>
          <w:bCs/>
          <w:sz w:val="32"/>
          <w:szCs w:val="32"/>
          <w:rtl/>
        </w:rPr>
        <w:t xml:space="preserve"> .</w:t>
      </w:r>
    </w:p>
    <w:p w:rsidR="006063F5" w:rsidRPr="00797E09" w:rsidRDefault="006063F5" w:rsidP="006063F5">
      <w:pPr>
        <w:ind w:firstLine="340"/>
        <w:jc w:val="lowKashida"/>
        <w:rPr>
          <w:rFonts w:cs="Simplified Arabic"/>
          <w:b/>
          <w:bCs/>
          <w:sz w:val="32"/>
          <w:szCs w:val="32"/>
          <w:rtl/>
        </w:rPr>
      </w:pPr>
      <w:r w:rsidRPr="00797E09">
        <w:rPr>
          <w:rFonts w:cs="Simplified Arabic"/>
          <w:b/>
          <w:bCs/>
          <w:sz w:val="32"/>
          <w:szCs w:val="32"/>
          <w:rtl/>
        </w:rPr>
        <w:lastRenderedPageBreak/>
        <w:t>اما ابن كثير فله رأي آخر  قال:(( وأما قول الترمذي. " هذا حديث حسن صحيح " فمشكل، لأن الجمع بينهما في حديث واحد كالمتعذر، فمنهم من قال: ذلك باعتبار إسناد حسن وصحيح.</w:t>
      </w:r>
    </w:p>
    <w:p w:rsidR="006063F5" w:rsidRPr="00797E09" w:rsidRDefault="006063F5" w:rsidP="006063F5">
      <w:pPr>
        <w:ind w:firstLine="340"/>
        <w:jc w:val="lowKashida"/>
        <w:rPr>
          <w:rFonts w:cs="Simplified Arabic"/>
          <w:b/>
          <w:bCs/>
          <w:sz w:val="32"/>
          <w:szCs w:val="32"/>
          <w:rtl/>
        </w:rPr>
      </w:pPr>
      <w:r w:rsidRPr="00797E09">
        <w:rPr>
          <w:rFonts w:cs="Simplified Arabic"/>
          <w:b/>
          <w:bCs/>
          <w:sz w:val="32"/>
          <w:szCs w:val="32"/>
          <w:rtl/>
        </w:rPr>
        <w:t>" قلت " : وهذا يرده أنه يقول في بعض الأحاديث: " هذا حديث حسن صحيح غريب، لا نعرفه إلا من هذا الوجه " .ومنهم من يقول: هو حسن باعتبار المتن، صحيح بإعتبار الإسناد. وفي هذا نظر أيضاً، فإنه يقول ذلك في أحاديث مروية في صفة جهنم، وفي الحدود والقصاص ونحو ذلك.والذي يظهر لي: أنه يشرب الحكم بالصحة على الحديث كما يشرب الحسن بالصحة. فعلى هذا يكون ما يقول فيه " حسن صحيح " أعلى رتبة عنده من الحسن، ودون الصحيح، ويكون حكمه على الحديث بالصحة المحضة أقوى من حكمه عليه بالصحة مع الحسن. والله أعلم))</w:t>
      </w:r>
      <w:r w:rsidRPr="00797E09">
        <w:rPr>
          <w:rFonts w:cs="Simplified Arabic"/>
          <w:b/>
          <w:bCs/>
          <w:sz w:val="32"/>
          <w:szCs w:val="32"/>
          <w:vertAlign w:val="superscript"/>
          <w:rtl/>
        </w:rPr>
        <w:t xml:space="preserve"> (</w:t>
      </w:r>
      <w:r w:rsidRPr="00797E09">
        <w:rPr>
          <w:rStyle w:val="FootnoteReference"/>
          <w:rFonts w:cs="Simplified Arabic"/>
          <w:b/>
          <w:bCs/>
          <w:sz w:val="32"/>
          <w:szCs w:val="32"/>
          <w:rtl/>
        </w:rPr>
        <w:footnoteReference w:id="9"/>
      </w:r>
      <w:r w:rsidRPr="00797E09">
        <w:rPr>
          <w:rFonts w:cs="Simplified Arabic"/>
          <w:b/>
          <w:bCs/>
          <w:sz w:val="32"/>
          <w:szCs w:val="32"/>
          <w:vertAlign w:val="superscript"/>
          <w:rtl/>
        </w:rPr>
        <w:t>)</w:t>
      </w:r>
      <w:r w:rsidR="00797E09">
        <w:rPr>
          <w:rFonts w:cs="Simplified Arabic" w:hint="cs"/>
          <w:b/>
          <w:bCs/>
          <w:sz w:val="32"/>
          <w:szCs w:val="32"/>
          <w:rtl/>
        </w:rPr>
        <w:t>.</w:t>
      </w:r>
    </w:p>
    <w:p w:rsidR="006063F5" w:rsidRDefault="006063F5" w:rsidP="006063F5">
      <w:pPr>
        <w:ind w:firstLine="340"/>
        <w:jc w:val="lowKashida"/>
        <w:rPr>
          <w:rFonts w:cs="Simplified Arabic" w:hint="cs"/>
          <w:b/>
          <w:bCs/>
          <w:sz w:val="32"/>
          <w:szCs w:val="32"/>
          <w:rtl/>
        </w:rPr>
      </w:pPr>
      <w:r w:rsidRPr="00797E09">
        <w:rPr>
          <w:rFonts w:cs="Simplified Arabic"/>
          <w:b/>
          <w:bCs/>
          <w:sz w:val="32"/>
          <w:szCs w:val="32"/>
          <w:rtl/>
        </w:rPr>
        <w:t xml:space="preserve">وفرق السخاوي بين الصحيح والحسن فقال : ((الصحيح يشترط أن يكون موصوفا بالضبط الكامل وراوي الحسن لا يشترط أن يبلغ تلك الدرجة وإن كان ليس عريا عن الضبط في الجملة ليخرج عن كونه مغفلا وعن كونه كثير الخطأ وما عدا ذلك من الأوصاف المشترطة في الصحيح فلا بد من اشتراط كله في النوعين </w:t>
      </w:r>
      <w:r w:rsidRPr="00797E09">
        <w:rPr>
          <w:rFonts w:cs="Simplified Arabic"/>
          <w:b/>
          <w:bCs/>
          <w:sz w:val="32"/>
          <w:szCs w:val="32"/>
          <w:rtl/>
        </w:rPr>
        <w:br/>
        <w:t>وأما مطلق الحسن فهو الذي اتصل سنده بالصادق الضابط المتقن غير تامهما أو بالضعيف بما عدا الكذب إذا اعتضد مع خلوهما عن الشذوذ والعلة ))</w:t>
      </w:r>
      <w:r w:rsidRPr="00797E09">
        <w:rPr>
          <w:rFonts w:cs="Simplified Arabic"/>
          <w:b/>
          <w:bCs/>
          <w:sz w:val="32"/>
          <w:szCs w:val="32"/>
          <w:vertAlign w:val="superscript"/>
          <w:rtl/>
        </w:rPr>
        <w:t xml:space="preserve"> (</w:t>
      </w:r>
      <w:r w:rsidRPr="00797E09">
        <w:rPr>
          <w:rStyle w:val="FootnoteReference"/>
          <w:rFonts w:cs="Simplified Arabic"/>
          <w:b/>
          <w:bCs/>
          <w:sz w:val="32"/>
          <w:szCs w:val="32"/>
          <w:rtl/>
        </w:rPr>
        <w:footnoteReference w:id="10"/>
      </w:r>
      <w:r w:rsidRPr="00797E09">
        <w:rPr>
          <w:rFonts w:cs="Simplified Arabic"/>
          <w:b/>
          <w:bCs/>
          <w:sz w:val="32"/>
          <w:szCs w:val="32"/>
          <w:vertAlign w:val="superscript"/>
          <w:rtl/>
        </w:rPr>
        <w:t>)</w:t>
      </w:r>
      <w:r w:rsidRPr="00797E09">
        <w:rPr>
          <w:rFonts w:cs="Simplified Arabic"/>
          <w:b/>
          <w:bCs/>
          <w:sz w:val="32"/>
          <w:szCs w:val="32"/>
          <w:rtl/>
        </w:rPr>
        <w:t xml:space="preserve"> </w:t>
      </w:r>
      <w:r w:rsidR="00797E09">
        <w:rPr>
          <w:rFonts w:cs="Simplified Arabic" w:hint="cs"/>
          <w:b/>
          <w:bCs/>
          <w:sz w:val="32"/>
          <w:szCs w:val="32"/>
          <w:rtl/>
        </w:rPr>
        <w:t>.</w:t>
      </w:r>
    </w:p>
    <w:p w:rsidR="00797E09" w:rsidRPr="00797E09" w:rsidRDefault="00797E09" w:rsidP="006063F5">
      <w:pPr>
        <w:ind w:firstLine="340"/>
        <w:jc w:val="lowKashida"/>
        <w:rPr>
          <w:rFonts w:cs="Simplified Arabic"/>
          <w:b/>
          <w:bCs/>
          <w:sz w:val="32"/>
          <w:szCs w:val="32"/>
          <w:rtl/>
        </w:rPr>
      </w:pPr>
    </w:p>
    <w:p w:rsidR="006063F5" w:rsidRDefault="006063F5" w:rsidP="006063F5">
      <w:pPr>
        <w:pStyle w:val="2"/>
        <w:rPr>
          <w:rtl/>
        </w:rPr>
      </w:pPr>
      <w:r>
        <w:rPr>
          <w:rFonts w:hint="cs"/>
          <w:rtl/>
        </w:rPr>
        <w:lastRenderedPageBreak/>
        <w:t>ب ـ الحديث الحسن عند الإمامية:</w:t>
      </w:r>
    </w:p>
    <w:p w:rsidR="006063F5" w:rsidRPr="00797E09" w:rsidRDefault="006063F5" w:rsidP="006063F5">
      <w:pPr>
        <w:ind w:firstLine="340"/>
        <w:jc w:val="lowKashida"/>
        <w:rPr>
          <w:rFonts w:cs="Simplified Arabic"/>
          <w:b/>
          <w:bCs/>
          <w:sz w:val="32"/>
          <w:szCs w:val="32"/>
          <w:rtl/>
        </w:rPr>
      </w:pPr>
      <w:r>
        <w:rPr>
          <w:rFonts w:cs="Simplified Arabic"/>
          <w:sz w:val="32"/>
          <w:szCs w:val="32"/>
          <w:rtl/>
        </w:rPr>
        <w:t xml:space="preserve">  </w:t>
      </w:r>
      <w:r w:rsidRPr="00797E09">
        <w:rPr>
          <w:rFonts w:cs="Simplified Arabic"/>
          <w:b/>
          <w:bCs/>
          <w:sz w:val="32"/>
          <w:szCs w:val="32"/>
          <w:rtl/>
        </w:rPr>
        <w:t>عرفه الشهيد الأوَّل بأنه((ما رواه الممدوح من غير نص على عدالته))</w:t>
      </w:r>
      <w:r w:rsidRPr="00797E09">
        <w:rPr>
          <w:rFonts w:cs="Simplified Arabic"/>
          <w:b/>
          <w:bCs/>
          <w:sz w:val="32"/>
          <w:szCs w:val="32"/>
          <w:vertAlign w:val="superscript"/>
          <w:rtl/>
        </w:rPr>
        <w:t>(</w:t>
      </w:r>
      <w:r w:rsidRPr="00797E09">
        <w:rPr>
          <w:rStyle w:val="FootnoteReference"/>
          <w:rFonts w:cs="Simplified Arabic"/>
          <w:b/>
          <w:bCs/>
          <w:sz w:val="32"/>
          <w:szCs w:val="32"/>
          <w:rtl/>
        </w:rPr>
        <w:footnoteReference w:id="11"/>
      </w:r>
      <w:r w:rsidRPr="00797E09">
        <w:rPr>
          <w:rFonts w:cs="Simplified Arabic"/>
          <w:b/>
          <w:bCs/>
          <w:sz w:val="32"/>
          <w:szCs w:val="32"/>
          <w:vertAlign w:val="superscript"/>
          <w:rtl/>
        </w:rPr>
        <w:t>)</w:t>
      </w:r>
      <w:r w:rsidRPr="00797E09">
        <w:rPr>
          <w:rFonts w:cs="Simplified Arabic"/>
          <w:b/>
          <w:bCs/>
          <w:sz w:val="32"/>
          <w:szCs w:val="32"/>
          <w:rtl/>
        </w:rPr>
        <w:t xml:space="preserve"> ، وعرفه الشهيد الثاني بأنه:((ما اتصل سنده إلى المعصوم بإمامي ممدوح بلا معارضة ذم مقبول، من غير نص على عدالته في جميع مراتبه أو بعضها مع كون الباقي بصفة رجال الصحيح))</w:t>
      </w:r>
      <w:r w:rsidRPr="00797E09">
        <w:rPr>
          <w:rFonts w:cs="Simplified Arabic"/>
          <w:b/>
          <w:bCs/>
          <w:sz w:val="32"/>
          <w:szCs w:val="32"/>
          <w:vertAlign w:val="superscript"/>
          <w:rtl/>
        </w:rPr>
        <w:t>(</w:t>
      </w:r>
      <w:r w:rsidRPr="00797E09">
        <w:rPr>
          <w:rStyle w:val="FootnoteReference"/>
          <w:rFonts w:cs="Simplified Arabic"/>
          <w:b/>
          <w:bCs/>
          <w:sz w:val="32"/>
          <w:szCs w:val="32"/>
          <w:rtl/>
        </w:rPr>
        <w:footnoteReference w:id="12"/>
      </w:r>
      <w:r w:rsidRPr="00797E09">
        <w:rPr>
          <w:rFonts w:cs="Simplified Arabic"/>
          <w:b/>
          <w:bCs/>
          <w:sz w:val="32"/>
          <w:szCs w:val="32"/>
          <w:vertAlign w:val="superscript"/>
          <w:rtl/>
        </w:rPr>
        <w:t>)</w:t>
      </w:r>
      <w:r w:rsidRPr="00797E09">
        <w:rPr>
          <w:rFonts w:cs="Simplified Arabic"/>
          <w:b/>
          <w:bCs/>
          <w:sz w:val="32"/>
          <w:szCs w:val="32"/>
          <w:rtl/>
        </w:rPr>
        <w:t xml:space="preserve"> واعترض الشيخ الحارثي على تعريف الشهيدين فقال:((إنّ هذا التعريف فيه نظر، لأنه شامل لصحيح العقيدة وفاسدها ولمن كان ممدوحا من وجه وان نص على ضعفه من وجه آخر، وشامل لأقسام الممدوح كلها، وبعضها لا يخرج الممدوح بها عن قسم المجهولين ، مثل(مصنف) و(كثير الرواية) و(له كتاب) و(أخذ عنه) وشبه ذلك))</w:t>
      </w:r>
      <w:r w:rsidRPr="00797E09">
        <w:rPr>
          <w:rFonts w:cs="Simplified Arabic"/>
          <w:b/>
          <w:bCs/>
          <w:sz w:val="32"/>
          <w:szCs w:val="32"/>
          <w:vertAlign w:val="superscript"/>
          <w:rtl/>
        </w:rPr>
        <w:t>(</w:t>
      </w:r>
      <w:r w:rsidRPr="00797E09">
        <w:rPr>
          <w:rStyle w:val="FootnoteReference"/>
          <w:rFonts w:cs="Simplified Arabic"/>
          <w:b/>
          <w:bCs/>
          <w:sz w:val="32"/>
          <w:szCs w:val="32"/>
          <w:rtl/>
        </w:rPr>
        <w:footnoteReference w:id="13"/>
      </w:r>
      <w:r w:rsidRPr="00797E09">
        <w:rPr>
          <w:rFonts w:cs="Simplified Arabic"/>
          <w:b/>
          <w:bCs/>
          <w:sz w:val="32"/>
          <w:szCs w:val="32"/>
          <w:vertAlign w:val="superscript"/>
          <w:rtl/>
        </w:rPr>
        <w:t>)</w:t>
      </w:r>
      <w:r w:rsidRPr="00797E09">
        <w:rPr>
          <w:rFonts w:cs="Simplified Arabic"/>
          <w:b/>
          <w:bCs/>
          <w:sz w:val="32"/>
          <w:szCs w:val="32"/>
          <w:rtl/>
        </w:rPr>
        <w:t xml:space="preserve"> فليس كل ممدوح يكون حديثه من الحسن فالمدح المتعد به ما له دخل في قوة السند لذلك يوضح المامقاني المدح المعتد به بقوله:((إن من المدح ما له دخل في قوة  السند ، وصدق القول مثل(صالح) و(خير) ونحوهما ومنه ما لا دخل له في السند بل في المتن، مثل(فهيم) و(حافظ) ونحوهما، ومنه ما لا دخل له فيهما مثل(شاعر) و(قارئ) والذي يفيد في كون السند حسنا هو الأوَّل))</w:t>
      </w:r>
      <w:r w:rsidRPr="00797E09">
        <w:rPr>
          <w:rFonts w:cs="Simplified Arabic"/>
          <w:b/>
          <w:bCs/>
          <w:sz w:val="32"/>
          <w:szCs w:val="32"/>
          <w:vertAlign w:val="superscript"/>
          <w:rtl/>
        </w:rPr>
        <w:t>(</w:t>
      </w:r>
      <w:r w:rsidRPr="00797E09">
        <w:rPr>
          <w:rStyle w:val="FootnoteReference"/>
          <w:rFonts w:cs="Simplified Arabic"/>
          <w:b/>
          <w:bCs/>
          <w:sz w:val="32"/>
          <w:szCs w:val="32"/>
          <w:rtl/>
        </w:rPr>
        <w:footnoteReference w:id="14"/>
      </w:r>
      <w:r w:rsidRPr="00797E09">
        <w:rPr>
          <w:rFonts w:cs="Simplified Arabic"/>
          <w:b/>
          <w:bCs/>
          <w:sz w:val="32"/>
          <w:szCs w:val="32"/>
          <w:vertAlign w:val="superscript"/>
          <w:rtl/>
        </w:rPr>
        <w:t>)</w:t>
      </w:r>
      <w:r w:rsidRPr="00797E09">
        <w:rPr>
          <w:rFonts w:cs="Simplified Arabic"/>
          <w:b/>
          <w:bCs/>
          <w:sz w:val="32"/>
          <w:szCs w:val="32"/>
          <w:rtl/>
        </w:rPr>
        <w:t xml:space="preserve"> لذلك عرفه الشيخ الحارثي بأنه((ما رواه الممدوح مدحا يقرب من التعديل ، ولم يصرح بعدالته ولا ضعفه مع صحة عقيدته))</w:t>
      </w:r>
      <w:r w:rsidRPr="00797E09">
        <w:rPr>
          <w:rFonts w:cs="Simplified Arabic"/>
          <w:b/>
          <w:bCs/>
          <w:sz w:val="32"/>
          <w:szCs w:val="32"/>
          <w:vertAlign w:val="superscript"/>
          <w:rtl/>
        </w:rPr>
        <w:t>(</w:t>
      </w:r>
      <w:r w:rsidRPr="00797E09">
        <w:rPr>
          <w:rStyle w:val="FootnoteReference"/>
          <w:rFonts w:cs="Simplified Arabic"/>
          <w:b/>
          <w:bCs/>
          <w:sz w:val="32"/>
          <w:szCs w:val="32"/>
          <w:rtl/>
        </w:rPr>
        <w:footnoteReference w:id="15"/>
      </w:r>
      <w:r w:rsidRPr="00797E09">
        <w:rPr>
          <w:rFonts w:cs="Simplified Arabic"/>
          <w:b/>
          <w:bCs/>
          <w:sz w:val="32"/>
          <w:szCs w:val="32"/>
          <w:vertAlign w:val="superscript"/>
          <w:rtl/>
        </w:rPr>
        <w:t>)</w:t>
      </w:r>
      <w:r w:rsidRPr="00797E09">
        <w:rPr>
          <w:rFonts w:cs="Simplified Arabic"/>
          <w:b/>
          <w:bCs/>
          <w:sz w:val="32"/>
          <w:szCs w:val="32"/>
          <w:rtl/>
        </w:rPr>
        <w:t xml:space="preserve"> فلو صرح بضعفه كان من الحديث الضعيف وقيد </w:t>
      </w:r>
      <w:r w:rsidRPr="00797E09">
        <w:rPr>
          <w:rFonts w:cs="Simplified Arabic"/>
          <w:b/>
          <w:bCs/>
          <w:sz w:val="32"/>
          <w:szCs w:val="32"/>
          <w:rtl/>
        </w:rPr>
        <w:lastRenderedPageBreak/>
        <w:t>صحة العقيدة يخرج من كان فاسد العقيدة لأنه لو وجد كان الحديث موثوقا، لأن الحديث يتبع أخس مقدماته.</w:t>
      </w:r>
    </w:p>
    <w:p w:rsidR="00354F7B" w:rsidRDefault="006063F5" w:rsidP="006063F5">
      <w:pPr>
        <w:ind w:firstLine="340"/>
        <w:jc w:val="lowKashida"/>
        <w:rPr>
          <w:rFonts w:cs="Simplified Arabic" w:hint="cs"/>
          <w:b/>
          <w:bCs/>
          <w:sz w:val="32"/>
          <w:szCs w:val="32"/>
          <w:rtl/>
        </w:rPr>
      </w:pPr>
      <w:r w:rsidRPr="00797E09">
        <w:rPr>
          <w:rFonts w:cs="Simplified Arabic"/>
          <w:b/>
          <w:bCs/>
          <w:sz w:val="32"/>
          <w:szCs w:val="32"/>
          <w:rtl/>
        </w:rPr>
        <w:t xml:space="preserve">    وقيد الملا علي كني المدح بقوله((بما لا يبلغ حد الوثاقة مطلقا ، فإن بلغ حدها ففي البعض خاصة))</w:t>
      </w:r>
      <w:r w:rsidRPr="00797E09">
        <w:rPr>
          <w:rFonts w:cs="Simplified Arabic"/>
          <w:b/>
          <w:bCs/>
          <w:sz w:val="32"/>
          <w:szCs w:val="32"/>
          <w:vertAlign w:val="superscript"/>
          <w:rtl/>
        </w:rPr>
        <w:t>(</w:t>
      </w:r>
      <w:r w:rsidRPr="00797E09">
        <w:rPr>
          <w:rStyle w:val="FootnoteReference"/>
          <w:rFonts w:cs="Simplified Arabic"/>
          <w:b/>
          <w:bCs/>
          <w:sz w:val="32"/>
          <w:szCs w:val="32"/>
          <w:rtl/>
        </w:rPr>
        <w:footnoteReference w:id="16"/>
      </w:r>
      <w:r w:rsidRPr="00797E09">
        <w:rPr>
          <w:rFonts w:cs="Simplified Arabic"/>
          <w:b/>
          <w:bCs/>
          <w:sz w:val="32"/>
          <w:szCs w:val="32"/>
          <w:vertAlign w:val="superscript"/>
          <w:rtl/>
        </w:rPr>
        <w:t>)</w:t>
      </w:r>
      <w:r w:rsidRPr="00797E09">
        <w:rPr>
          <w:rFonts w:cs="Simplified Arabic"/>
          <w:b/>
          <w:bCs/>
          <w:sz w:val="32"/>
          <w:szCs w:val="32"/>
          <w:rtl/>
        </w:rPr>
        <w:t xml:space="preserve"> ويأتي الحديث الحسن بالمرتبة الثانية بعد الصحيح ،قال المامقاني((الأظهر كون الحسن أقوى، لأن كونه إماميا مع كونه ممدوحا، أقوى من كونه موثوقا غير إمامي في الغالب))</w:t>
      </w:r>
      <w:r w:rsidRPr="00797E09">
        <w:rPr>
          <w:rFonts w:cs="Simplified Arabic"/>
          <w:b/>
          <w:bCs/>
          <w:sz w:val="32"/>
          <w:szCs w:val="32"/>
          <w:vertAlign w:val="superscript"/>
          <w:rtl/>
        </w:rPr>
        <w:t>(</w:t>
      </w:r>
      <w:r w:rsidRPr="00797E09">
        <w:rPr>
          <w:rStyle w:val="FootnoteReference"/>
          <w:rFonts w:cs="Simplified Arabic"/>
          <w:b/>
          <w:bCs/>
          <w:sz w:val="32"/>
          <w:szCs w:val="32"/>
          <w:rtl/>
        </w:rPr>
        <w:footnoteReference w:id="17"/>
      </w:r>
      <w:r w:rsidRPr="00797E09">
        <w:rPr>
          <w:rFonts w:cs="Simplified Arabic"/>
          <w:b/>
          <w:bCs/>
          <w:sz w:val="32"/>
          <w:szCs w:val="32"/>
          <w:vertAlign w:val="superscript"/>
          <w:rtl/>
        </w:rPr>
        <w:t>)</w:t>
      </w:r>
      <w:r w:rsidRPr="00797E09">
        <w:rPr>
          <w:rFonts w:cs="Simplified Arabic"/>
          <w:b/>
          <w:bCs/>
          <w:sz w:val="32"/>
          <w:szCs w:val="32"/>
          <w:rtl/>
        </w:rPr>
        <w:t xml:space="preserve"> ويثير الغريفي مسألة وهي:((أنّ مدح الراوي لما كان موجبا لاعتباره ، والأخذ بحديثه، كالتوثيق، فلماذا خصوه بالإمامي، ولم يتعدوا عنه، وهلاّ كان المدح بمنزلة التوثيق في اعتبار الراوي، وعدّ حديثه حسنا وإن لم يكن إماميا))</w:t>
      </w:r>
      <w:r w:rsidRPr="00797E09">
        <w:rPr>
          <w:rFonts w:cs="Simplified Arabic"/>
          <w:b/>
          <w:bCs/>
          <w:sz w:val="32"/>
          <w:szCs w:val="32"/>
          <w:vertAlign w:val="superscript"/>
          <w:rtl/>
        </w:rPr>
        <w:t>(</w:t>
      </w:r>
      <w:r w:rsidRPr="00797E09">
        <w:rPr>
          <w:rStyle w:val="FootnoteReference"/>
          <w:rFonts w:cs="Simplified Arabic"/>
          <w:b/>
          <w:bCs/>
          <w:sz w:val="32"/>
          <w:szCs w:val="32"/>
          <w:rtl/>
        </w:rPr>
        <w:footnoteReference w:id="18"/>
      </w:r>
      <w:r w:rsidRPr="00797E09">
        <w:rPr>
          <w:rFonts w:cs="Simplified Arabic"/>
          <w:b/>
          <w:bCs/>
          <w:sz w:val="32"/>
          <w:szCs w:val="32"/>
          <w:vertAlign w:val="superscript"/>
          <w:rtl/>
        </w:rPr>
        <w:t>)</w:t>
      </w:r>
      <w:r w:rsidRPr="00797E09">
        <w:rPr>
          <w:rFonts w:cs="Simplified Arabic"/>
          <w:b/>
          <w:bCs/>
          <w:sz w:val="32"/>
          <w:szCs w:val="32"/>
          <w:rtl/>
        </w:rPr>
        <w:t>،</w:t>
      </w:r>
    </w:p>
    <w:p w:rsidR="006063F5" w:rsidRDefault="00354F7B" w:rsidP="006063F5">
      <w:pPr>
        <w:ind w:firstLine="340"/>
        <w:jc w:val="lowKashida"/>
        <w:rPr>
          <w:rFonts w:cs="Simplified Arabic"/>
          <w:sz w:val="32"/>
          <w:szCs w:val="32"/>
          <w:rtl/>
        </w:rPr>
      </w:pPr>
      <w:r>
        <w:rPr>
          <w:rFonts w:cs="Simplified Arabic" w:hint="cs"/>
          <w:b/>
          <w:bCs/>
          <w:sz w:val="32"/>
          <w:szCs w:val="32"/>
          <w:rtl/>
        </w:rPr>
        <w:t xml:space="preserve">  </w:t>
      </w:r>
      <w:r w:rsidR="006063F5" w:rsidRPr="00797E09">
        <w:rPr>
          <w:rFonts w:cs="Simplified Arabic"/>
          <w:b/>
          <w:bCs/>
          <w:sz w:val="32"/>
          <w:szCs w:val="32"/>
          <w:rtl/>
        </w:rPr>
        <w:t>وبعبارة أخرى لماذا لا يكون حديث غير الإمامي الممدوح حسنا؟ ويجيب على هذا السؤال بقوله:((إنّ اعتبار الإمامي الممدوح من أجل ثبوت عدالته بالمدح ، لأنها عبارة عن حسن الظاهر ـ المفسر بعدم ظهور ما ينافي العدالة ـ المقترن بالمدح .</w:t>
      </w:r>
      <w:bookmarkStart w:id="0" w:name="_GoBack"/>
      <w:bookmarkEnd w:id="0"/>
      <w:r w:rsidR="006063F5" w:rsidRPr="00797E09">
        <w:rPr>
          <w:rFonts w:cs="Simplified Arabic"/>
          <w:b/>
          <w:bCs/>
          <w:sz w:val="32"/>
          <w:szCs w:val="32"/>
          <w:rtl/>
        </w:rPr>
        <w:t xml:space="preserve"> وهذا مختص بالإمامي لعدم اتصاف غيره بالعدالة وان مدح أو وثق. فالمدح إذن بنفسه لا يوجب اعتبار الراوي، وأنما يكون إمارة عدالته بخلاف التوثيق، فإنه موجب لاعتبار الموثوق بنفسه وإن لم يكن عدلاً، فلا يختص بالإمامي))</w:t>
      </w:r>
      <w:r w:rsidR="006063F5" w:rsidRPr="00797E09">
        <w:rPr>
          <w:rFonts w:cs="Simplified Arabic"/>
          <w:b/>
          <w:bCs/>
          <w:sz w:val="32"/>
          <w:szCs w:val="32"/>
          <w:vertAlign w:val="superscript"/>
          <w:rtl/>
        </w:rPr>
        <w:t>(</w:t>
      </w:r>
      <w:r w:rsidR="006063F5" w:rsidRPr="00797E09">
        <w:rPr>
          <w:rStyle w:val="FootnoteReference"/>
          <w:rFonts w:cs="Simplified Arabic"/>
          <w:b/>
          <w:bCs/>
          <w:sz w:val="32"/>
          <w:szCs w:val="32"/>
          <w:rtl/>
        </w:rPr>
        <w:footnoteReference w:id="19"/>
      </w:r>
      <w:r w:rsidR="006063F5" w:rsidRPr="00797E09">
        <w:rPr>
          <w:rFonts w:cs="Simplified Arabic"/>
          <w:b/>
          <w:bCs/>
          <w:sz w:val="32"/>
          <w:szCs w:val="32"/>
          <w:vertAlign w:val="superscript"/>
          <w:rtl/>
        </w:rPr>
        <w:t>)</w:t>
      </w:r>
      <w:r w:rsidR="006063F5" w:rsidRPr="00797E09">
        <w:rPr>
          <w:rFonts w:cs="Simplified Arabic"/>
          <w:b/>
          <w:bCs/>
          <w:sz w:val="32"/>
          <w:szCs w:val="32"/>
          <w:rtl/>
        </w:rPr>
        <w:t xml:space="preserve"> أي جعل بين التعديل والتوثيق خصوص وعموم فالعدالة تختص بالإمامي فقط، لذلك عندما عرفوا الحديث الموثق </w:t>
      </w:r>
      <w:r w:rsidR="006063F5" w:rsidRPr="00354F7B">
        <w:rPr>
          <w:rFonts w:cs="Simplified Arabic"/>
          <w:b/>
          <w:bCs/>
          <w:sz w:val="32"/>
          <w:szCs w:val="32"/>
          <w:rtl/>
        </w:rPr>
        <w:t xml:space="preserve">قالوا: من نص الأصحاب على </w:t>
      </w:r>
      <w:r w:rsidR="006063F5" w:rsidRPr="00354F7B">
        <w:rPr>
          <w:rFonts w:cs="Simplified Arabic"/>
          <w:b/>
          <w:bCs/>
          <w:sz w:val="32"/>
          <w:szCs w:val="32"/>
          <w:rtl/>
        </w:rPr>
        <w:lastRenderedPageBreak/>
        <w:t>توثيقه ... ولم يقولوا من نص الأصحاب على عدالته .وكما سيأتي في الحديث الموثق.</w:t>
      </w:r>
    </w:p>
    <w:p w:rsidR="006063F5" w:rsidRDefault="006063F5" w:rsidP="006063F5">
      <w:pPr>
        <w:ind w:firstLine="340"/>
        <w:jc w:val="lowKashida"/>
        <w:rPr>
          <w:rFonts w:cs="Simplified Arabic"/>
          <w:sz w:val="32"/>
          <w:szCs w:val="32"/>
          <w:rtl/>
        </w:rPr>
      </w:pPr>
    </w:p>
    <w:p w:rsidR="006063F5" w:rsidRPr="006063F5" w:rsidRDefault="006063F5">
      <w:pPr>
        <w:rPr>
          <w:rFonts w:ascii="Simplified Arabic" w:hAnsi="Simplified Arabic" w:cs="Simplified Arabic"/>
          <w:sz w:val="36"/>
          <w:szCs w:val="36"/>
        </w:rPr>
      </w:pPr>
    </w:p>
    <w:sectPr w:rsidR="006063F5" w:rsidRPr="006063F5" w:rsidSect="00F3267D">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224" w:rsidRDefault="00316224" w:rsidP="006063F5">
      <w:pPr>
        <w:spacing w:after="0" w:line="240" w:lineRule="auto"/>
      </w:pPr>
      <w:r>
        <w:separator/>
      </w:r>
    </w:p>
  </w:endnote>
  <w:endnote w:type="continuationSeparator" w:id="0">
    <w:p w:rsidR="00316224" w:rsidRDefault="00316224" w:rsidP="00606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224" w:rsidRDefault="00316224" w:rsidP="006063F5">
      <w:pPr>
        <w:spacing w:after="0" w:line="240" w:lineRule="auto"/>
      </w:pPr>
      <w:r>
        <w:separator/>
      </w:r>
    </w:p>
  </w:footnote>
  <w:footnote w:type="continuationSeparator" w:id="0">
    <w:p w:rsidR="00316224" w:rsidRDefault="00316224" w:rsidP="006063F5">
      <w:pPr>
        <w:spacing w:after="0" w:line="240" w:lineRule="auto"/>
      </w:pPr>
      <w:r>
        <w:continuationSeparator/>
      </w:r>
    </w:p>
  </w:footnote>
  <w:footnote w:id="1">
    <w:p w:rsidR="006063F5" w:rsidRPr="006063F5" w:rsidRDefault="006063F5" w:rsidP="006063F5">
      <w:pPr>
        <w:pStyle w:val="FootnoteText"/>
        <w:spacing w:line="240" w:lineRule="auto"/>
        <w:jc w:val="lowKashida"/>
        <w:rPr>
          <w:rFonts w:ascii="Simplified Arabic" w:hAnsi="Simplified Arabic" w:cs="Simplified Arabic"/>
          <w:b/>
          <w:bCs/>
          <w:sz w:val="28"/>
          <w:szCs w:val="28"/>
        </w:rPr>
      </w:pPr>
      <w:r w:rsidRPr="006063F5">
        <w:rPr>
          <w:rFonts w:ascii="Simplified Arabic" w:hAnsi="Simplified Arabic" w:cs="Simplified Arabic"/>
          <w:b/>
          <w:bCs/>
          <w:sz w:val="28"/>
          <w:szCs w:val="28"/>
          <w:rtl/>
        </w:rPr>
        <w:t>(</w:t>
      </w:r>
      <w:r w:rsidRPr="006063F5">
        <w:rPr>
          <w:rStyle w:val="FootnoteReference"/>
          <w:rFonts w:ascii="Simplified Arabic" w:hAnsi="Simplified Arabic" w:cs="Simplified Arabic"/>
          <w:b/>
          <w:bCs/>
          <w:sz w:val="28"/>
          <w:szCs w:val="28"/>
          <w:vertAlign w:val="baseline"/>
        </w:rPr>
        <w:footnoteRef/>
      </w:r>
      <w:r w:rsidRPr="006063F5">
        <w:rPr>
          <w:rFonts w:ascii="Simplified Arabic" w:hAnsi="Simplified Arabic" w:cs="Simplified Arabic"/>
          <w:b/>
          <w:bCs/>
          <w:sz w:val="28"/>
          <w:szCs w:val="28"/>
          <w:rtl/>
        </w:rPr>
        <w:t>)</w:t>
      </w:r>
      <w:r w:rsidRPr="006063F5">
        <w:rPr>
          <w:rFonts w:ascii="Simplified Arabic" w:hAnsi="Simplified Arabic" w:cs="Simplified Arabic"/>
          <w:b/>
          <w:bCs/>
          <w:sz w:val="28"/>
          <w:szCs w:val="28"/>
          <w:vertAlign w:val="superscript"/>
          <w:rtl/>
        </w:rPr>
        <w:t xml:space="preserve"> </w:t>
      </w:r>
      <w:r w:rsidRPr="006063F5">
        <w:rPr>
          <w:rFonts w:ascii="Simplified Arabic" w:hAnsi="Simplified Arabic" w:cs="Simplified Arabic"/>
          <w:b/>
          <w:bCs/>
          <w:sz w:val="28"/>
          <w:szCs w:val="28"/>
          <w:rtl/>
        </w:rPr>
        <w:t xml:space="preserve"> مقدمة ابن الصلاح،</w:t>
      </w:r>
      <w:r w:rsidRPr="006063F5">
        <w:rPr>
          <w:rFonts w:ascii="Simplified Arabic" w:hAnsi="Simplified Arabic" w:cs="Simplified Arabic"/>
          <w:b/>
          <w:bCs/>
          <w:sz w:val="28"/>
          <w:szCs w:val="28"/>
          <w:rtl/>
        </w:rPr>
        <w:t xml:space="preserve"> </w:t>
      </w:r>
      <w:r w:rsidRPr="006063F5">
        <w:rPr>
          <w:rFonts w:ascii="Simplified Arabic" w:hAnsi="Simplified Arabic" w:cs="Simplified Arabic"/>
          <w:b/>
          <w:bCs/>
          <w:sz w:val="28"/>
          <w:szCs w:val="28"/>
          <w:rtl/>
        </w:rPr>
        <w:t>ابن الصلاح:  49 ـ 50.</w:t>
      </w:r>
    </w:p>
  </w:footnote>
  <w:footnote w:id="2">
    <w:p w:rsidR="006063F5" w:rsidRPr="006063F5" w:rsidRDefault="006063F5" w:rsidP="006063F5">
      <w:pPr>
        <w:pStyle w:val="FootnoteText"/>
        <w:spacing w:line="240" w:lineRule="auto"/>
        <w:jc w:val="lowKashida"/>
        <w:rPr>
          <w:rFonts w:ascii="Simplified Arabic" w:hAnsi="Simplified Arabic" w:cs="Simplified Arabic"/>
          <w:b/>
          <w:bCs/>
          <w:sz w:val="28"/>
          <w:szCs w:val="28"/>
        </w:rPr>
      </w:pPr>
      <w:r w:rsidRPr="006063F5">
        <w:rPr>
          <w:rFonts w:ascii="Simplified Arabic" w:hAnsi="Simplified Arabic" w:cs="Simplified Arabic"/>
          <w:b/>
          <w:bCs/>
          <w:sz w:val="28"/>
          <w:szCs w:val="28"/>
          <w:rtl/>
        </w:rPr>
        <w:t>(</w:t>
      </w:r>
      <w:r w:rsidRPr="006063F5">
        <w:rPr>
          <w:rStyle w:val="FootnoteReference"/>
          <w:rFonts w:ascii="Simplified Arabic" w:hAnsi="Simplified Arabic" w:cs="Simplified Arabic"/>
          <w:b/>
          <w:bCs/>
          <w:sz w:val="28"/>
          <w:szCs w:val="28"/>
          <w:vertAlign w:val="baseline"/>
        </w:rPr>
        <w:footnoteRef/>
      </w:r>
      <w:r w:rsidRPr="006063F5">
        <w:rPr>
          <w:rFonts w:ascii="Simplified Arabic" w:hAnsi="Simplified Arabic" w:cs="Simplified Arabic"/>
          <w:b/>
          <w:bCs/>
          <w:sz w:val="28"/>
          <w:szCs w:val="28"/>
          <w:rtl/>
        </w:rPr>
        <w:t>)</w:t>
      </w:r>
      <w:r w:rsidRPr="006063F5">
        <w:rPr>
          <w:rFonts w:ascii="Simplified Arabic" w:hAnsi="Simplified Arabic" w:cs="Simplified Arabic"/>
          <w:b/>
          <w:bCs/>
          <w:sz w:val="28"/>
          <w:szCs w:val="28"/>
          <w:vertAlign w:val="superscript"/>
          <w:rtl/>
        </w:rPr>
        <w:t xml:space="preserve"> </w:t>
      </w:r>
      <w:r w:rsidRPr="006063F5">
        <w:rPr>
          <w:rFonts w:ascii="Simplified Arabic" w:hAnsi="Simplified Arabic" w:cs="Simplified Arabic"/>
          <w:b/>
          <w:bCs/>
          <w:sz w:val="28"/>
          <w:szCs w:val="28"/>
          <w:rtl/>
        </w:rPr>
        <w:t xml:space="preserve"> فتح المغيث،</w:t>
      </w:r>
      <w:r w:rsidRPr="006063F5">
        <w:rPr>
          <w:rFonts w:ascii="Simplified Arabic" w:hAnsi="Simplified Arabic" w:cs="Simplified Arabic"/>
          <w:b/>
          <w:bCs/>
          <w:sz w:val="28"/>
          <w:szCs w:val="28"/>
          <w:rtl/>
        </w:rPr>
        <w:t xml:space="preserve"> </w:t>
      </w:r>
      <w:r w:rsidRPr="006063F5">
        <w:rPr>
          <w:rFonts w:ascii="Simplified Arabic" w:hAnsi="Simplified Arabic" w:cs="Simplified Arabic"/>
          <w:b/>
          <w:bCs/>
          <w:sz w:val="28"/>
          <w:szCs w:val="28"/>
          <w:rtl/>
        </w:rPr>
        <w:t>السخاوي:  1/ 72.</w:t>
      </w:r>
    </w:p>
  </w:footnote>
  <w:footnote w:id="3">
    <w:p w:rsidR="006063F5" w:rsidRPr="006063F5" w:rsidRDefault="006063F5" w:rsidP="006063F5">
      <w:pPr>
        <w:pStyle w:val="FootnoteText"/>
        <w:spacing w:line="240" w:lineRule="auto"/>
        <w:jc w:val="lowKashida"/>
        <w:rPr>
          <w:rFonts w:ascii="Simplified Arabic" w:hAnsi="Simplified Arabic" w:cs="Simplified Arabic"/>
          <w:b/>
          <w:bCs/>
          <w:sz w:val="28"/>
          <w:szCs w:val="28"/>
        </w:rPr>
      </w:pPr>
      <w:r w:rsidRPr="006063F5">
        <w:rPr>
          <w:rFonts w:ascii="Simplified Arabic" w:hAnsi="Simplified Arabic" w:cs="Simplified Arabic"/>
          <w:b/>
          <w:bCs/>
          <w:sz w:val="28"/>
          <w:szCs w:val="28"/>
          <w:rtl/>
        </w:rPr>
        <w:t>(</w:t>
      </w:r>
      <w:r w:rsidRPr="006063F5">
        <w:rPr>
          <w:rStyle w:val="FootnoteReference"/>
          <w:rFonts w:ascii="Simplified Arabic" w:hAnsi="Simplified Arabic" w:cs="Simplified Arabic"/>
          <w:b/>
          <w:bCs/>
          <w:sz w:val="28"/>
          <w:szCs w:val="28"/>
          <w:vertAlign w:val="baseline"/>
        </w:rPr>
        <w:footnoteRef/>
      </w:r>
      <w:r w:rsidRPr="006063F5">
        <w:rPr>
          <w:rFonts w:ascii="Simplified Arabic" w:hAnsi="Simplified Arabic" w:cs="Simplified Arabic"/>
          <w:b/>
          <w:bCs/>
          <w:sz w:val="28"/>
          <w:szCs w:val="28"/>
          <w:rtl/>
        </w:rPr>
        <w:t>)</w:t>
      </w:r>
      <w:r w:rsidRPr="006063F5">
        <w:rPr>
          <w:rFonts w:ascii="Simplified Arabic" w:hAnsi="Simplified Arabic" w:cs="Simplified Arabic"/>
          <w:b/>
          <w:bCs/>
          <w:sz w:val="28"/>
          <w:szCs w:val="28"/>
          <w:vertAlign w:val="superscript"/>
          <w:rtl/>
        </w:rPr>
        <w:t xml:space="preserve"> </w:t>
      </w:r>
      <w:r w:rsidRPr="006063F5">
        <w:rPr>
          <w:rFonts w:ascii="Simplified Arabic" w:hAnsi="Simplified Arabic" w:cs="Simplified Arabic"/>
          <w:b/>
          <w:bCs/>
          <w:sz w:val="28"/>
          <w:szCs w:val="28"/>
          <w:rtl/>
        </w:rPr>
        <w:t xml:space="preserve"> مقدمة ابن الصلاح</w:t>
      </w:r>
      <w:r w:rsidRPr="006063F5">
        <w:rPr>
          <w:rFonts w:ascii="Simplified Arabic" w:hAnsi="Simplified Arabic" w:cs="Simplified Arabic"/>
          <w:b/>
          <w:bCs/>
          <w:sz w:val="28"/>
          <w:szCs w:val="28"/>
          <w:rtl/>
        </w:rPr>
        <w:t>:</w:t>
      </w:r>
      <w:r w:rsidRPr="006063F5">
        <w:rPr>
          <w:rFonts w:ascii="Simplified Arabic" w:hAnsi="Simplified Arabic" w:cs="Simplified Arabic"/>
          <w:b/>
          <w:bCs/>
          <w:sz w:val="28"/>
          <w:szCs w:val="28"/>
          <w:rtl/>
        </w:rPr>
        <w:t xml:space="preserve"> 53.</w:t>
      </w:r>
    </w:p>
  </w:footnote>
  <w:footnote w:id="4">
    <w:p w:rsidR="006063F5" w:rsidRDefault="006063F5" w:rsidP="006063F5">
      <w:pPr>
        <w:pStyle w:val="FootnoteText"/>
        <w:spacing w:line="240" w:lineRule="auto"/>
        <w:jc w:val="lowKashida"/>
        <w:rPr>
          <w:rFonts w:cs="Simplified Arabic"/>
          <w:sz w:val="28"/>
          <w:szCs w:val="28"/>
          <w:lang w:bidi="ar-IQ"/>
        </w:rPr>
      </w:pPr>
      <w:r>
        <w:rPr>
          <w:rFonts w:ascii="Simplified Arabic" w:hAnsi="Simplified Arabic" w:cs="Simplified Arabic" w:hint="cs"/>
          <w:b/>
          <w:bCs/>
          <w:sz w:val="28"/>
          <w:szCs w:val="28"/>
          <w:rtl/>
          <w:lang w:bidi="ar-IQ"/>
        </w:rPr>
        <w:t>(</w:t>
      </w:r>
      <w:r w:rsidRPr="006063F5">
        <w:rPr>
          <w:rStyle w:val="FootnoteReference"/>
          <w:rFonts w:ascii="Simplified Arabic" w:hAnsi="Simplified Arabic" w:cs="Simplified Arabic"/>
          <w:b/>
          <w:bCs/>
          <w:sz w:val="28"/>
          <w:szCs w:val="28"/>
          <w:vertAlign w:val="baseline"/>
        </w:rPr>
        <w:footnoteRef/>
      </w:r>
      <w:r w:rsidRPr="006063F5">
        <w:rPr>
          <w:rFonts w:ascii="Simplified Arabic" w:hAnsi="Simplified Arabic" w:cs="Simplified Arabic"/>
          <w:b/>
          <w:bCs/>
          <w:sz w:val="28"/>
          <w:szCs w:val="28"/>
          <w:rtl/>
        </w:rPr>
        <w:t>)</w:t>
      </w:r>
      <w:r>
        <w:rPr>
          <w:rFonts w:ascii="Simplified Arabic" w:hAnsi="Simplified Arabic" w:cs="Simplified Arabic" w:hint="cs"/>
          <w:b/>
          <w:bCs/>
          <w:sz w:val="28"/>
          <w:szCs w:val="28"/>
          <w:rtl/>
        </w:rPr>
        <w:t xml:space="preserve"> </w:t>
      </w:r>
      <w:r w:rsidRPr="006063F5">
        <w:rPr>
          <w:rFonts w:ascii="Simplified Arabic" w:hAnsi="Simplified Arabic" w:cs="Simplified Arabic"/>
          <w:b/>
          <w:bCs/>
          <w:sz w:val="28"/>
          <w:szCs w:val="28"/>
          <w:rtl/>
        </w:rPr>
        <w:t>مقدمة في علوم الحديث ،</w:t>
      </w:r>
      <w:r w:rsidRPr="006063F5">
        <w:rPr>
          <w:rFonts w:ascii="Simplified Arabic" w:hAnsi="Simplified Arabic" w:cs="Simplified Arabic"/>
          <w:b/>
          <w:bCs/>
          <w:sz w:val="28"/>
          <w:szCs w:val="28"/>
          <w:rtl/>
        </w:rPr>
        <w:t xml:space="preserve"> </w:t>
      </w:r>
      <w:r w:rsidRPr="006063F5">
        <w:rPr>
          <w:rFonts w:ascii="Simplified Arabic" w:hAnsi="Simplified Arabic" w:cs="Simplified Arabic"/>
          <w:b/>
          <w:bCs/>
          <w:sz w:val="28"/>
          <w:szCs w:val="28"/>
          <w:rtl/>
        </w:rPr>
        <w:t>الدهلوي :  1/59</w:t>
      </w:r>
      <w:r>
        <w:rPr>
          <w:rFonts w:cs="Simplified Arabic" w:hint="cs"/>
          <w:sz w:val="28"/>
          <w:szCs w:val="28"/>
          <w:rtl/>
        </w:rPr>
        <w:t>.</w:t>
      </w:r>
    </w:p>
  </w:footnote>
  <w:footnote w:id="5">
    <w:p w:rsidR="006063F5" w:rsidRPr="00C66C82" w:rsidRDefault="006063F5" w:rsidP="00C66C82">
      <w:pPr>
        <w:pStyle w:val="FootnoteText"/>
        <w:spacing w:line="240" w:lineRule="auto"/>
        <w:jc w:val="lowKashida"/>
        <w:rPr>
          <w:rFonts w:ascii="Simplified Arabic" w:hAnsi="Simplified Arabic" w:cs="Simplified Arabic"/>
          <w:b/>
          <w:bCs/>
          <w:sz w:val="28"/>
          <w:szCs w:val="28"/>
          <w:rtl/>
        </w:rPr>
      </w:pPr>
      <w:r w:rsidRPr="00C66C82">
        <w:rPr>
          <w:rFonts w:ascii="Simplified Arabic" w:hAnsi="Simplified Arabic" w:cs="Simplified Arabic"/>
          <w:b/>
          <w:bCs/>
          <w:sz w:val="28"/>
          <w:szCs w:val="28"/>
          <w:rtl/>
        </w:rPr>
        <w:t>(</w:t>
      </w:r>
      <w:r w:rsidRPr="00C66C82">
        <w:rPr>
          <w:rStyle w:val="FootnoteReference"/>
          <w:rFonts w:ascii="Simplified Arabic" w:hAnsi="Simplified Arabic" w:cs="Simplified Arabic"/>
          <w:b/>
          <w:bCs/>
          <w:sz w:val="28"/>
          <w:szCs w:val="28"/>
          <w:vertAlign w:val="baseline"/>
        </w:rPr>
        <w:footnoteRef/>
      </w:r>
      <w:r w:rsidRPr="00C66C82">
        <w:rPr>
          <w:rFonts w:ascii="Simplified Arabic" w:hAnsi="Simplified Arabic" w:cs="Simplified Arabic"/>
          <w:b/>
          <w:bCs/>
          <w:sz w:val="28"/>
          <w:szCs w:val="28"/>
          <w:rtl/>
        </w:rPr>
        <w:t>)</w:t>
      </w:r>
      <w:r w:rsidRPr="00C66C82">
        <w:rPr>
          <w:rFonts w:ascii="Simplified Arabic" w:hAnsi="Simplified Arabic" w:cs="Simplified Arabic"/>
          <w:b/>
          <w:bCs/>
          <w:sz w:val="28"/>
          <w:szCs w:val="28"/>
          <w:vertAlign w:val="superscript"/>
          <w:rtl/>
        </w:rPr>
        <w:t xml:space="preserve"> </w:t>
      </w:r>
      <w:r w:rsidRPr="00C66C82">
        <w:rPr>
          <w:rFonts w:ascii="Simplified Arabic" w:hAnsi="Simplified Arabic" w:cs="Simplified Arabic"/>
          <w:b/>
          <w:bCs/>
          <w:sz w:val="28"/>
          <w:szCs w:val="28"/>
          <w:rtl/>
        </w:rPr>
        <w:t xml:space="preserve"> مقدمة في علوم الحديث ،</w:t>
      </w:r>
      <w:r w:rsidR="00C66C82" w:rsidRPr="00C66C82">
        <w:rPr>
          <w:rFonts w:ascii="Simplified Arabic" w:hAnsi="Simplified Arabic" w:cs="Simplified Arabic"/>
          <w:b/>
          <w:bCs/>
          <w:sz w:val="28"/>
          <w:szCs w:val="28"/>
          <w:rtl/>
        </w:rPr>
        <w:t xml:space="preserve"> </w:t>
      </w:r>
      <w:r w:rsidR="00C66C82" w:rsidRPr="00C66C82">
        <w:rPr>
          <w:rFonts w:ascii="Simplified Arabic" w:hAnsi="Simplified Arabic" w:cs="Simplified Arabic"/>
          <w:b/>
          <w:bCs/>
          <w:sz w:val="28"/>
          <w:szCs w:val="28"/>
          <w:rtl/>
        </w:rPr>
        <w:t xml:space="preserve">الدهلوي : </w:t>
      </w:r>
      <w:r w:rsidRPr="00C66C82">
        <w:rPr>
          <w:rFonts w:ascii="Simplified Arabic" w:hAnsi="Simplified Arabic" w:cs="Simplified Arabic"/>
          <w:b/>
          <w:bCs/>
          <w:sz w:val="28"/>
          <w:szCs w:val="28"/>
          <w:rtl/>
        </w:rPr>
        <w:t xml:space="preserve"> 52.</w:t>
      </w:r>
    </w:p>
  </w:footnote>
  <w:footnote w:id="6">
    <w:p w:rsidR="006063F5" w:rsidRPr="00C66C82" w:rsidRDefault="006063F5" w:rsidP="00C66C82">
      <w:pPr>
        <w:pStyle w:val="FootnoteText"/>
        <w:spacing w:line="240" w:lineRule="auto"/>
        <w:jc w:val="lowKashida"/>
        <w:rPr>
          <w:rFonts w:ascii="Simplified Arabic" w:hAnsi="Simplified Arabic" w:cs="Simplified Arabic"/>
          <w:b/>
          <w:bCs/>
          <w:sz w:val="28"/>
          <w:szCs w:val="28"/>
        </w:rPr>
      </w:pPr>
      <w:r w:rsidRPr="00C66C82">
        <w:rPr>
          <w:rFonts w:ascii="Simplified Arabic" w:hAnsi="Simplified Arabic" w:cs="Simplified Arabic"/>
          <w:b/>
          <w:bCs/>
          <w:sz w:val="28"/>
          <w:szCs w:val="28"/>
          <w:rtl/>
        </w:rPr>
        <w:t>(</w:t>
      </w:r>
      <w:r w:rsidRPr="00C66C82">
        <w:rPr>
          <w:rStyle w:val="FootnoteReference"/>
          <w:rFonts w:ascii="Simplified Arabic" w:hAnsi="Simplified Arabic" w:cs="Simplified Arabic"/>
          <w:b/>
          <w:bCs/>
          <w:sz w:val="28"/>
          <w:szCs w:val="28"/>
          <w:vertAlign w:val="baseline"/>
        </w:rPr>
        <w:footnoteRef/>
      </w:r>
      <w:r w:rsidRPr="00C66C82">
        <w:rPr>
          <w:rFonts w:ascii="Simplified Arabic" w:hAnsi="Simplified Arabic" w:cs="Simplified Arabic"/>
          <w:b/>
          <w:bCs/>
          <w:sz w:val="28"/>
          <w:szCs w:val="28"/>
          <w:rtl/>
        </w:rPr>
        <w:t>)  علوم الحديث ،</w:t>
      </w:r>
      <w:r w:rsidR="00C66C82" w:rsidRPr="00C66C82">
        <w:rPr>
          <w:rFonts w:ascii="Simplified Arabic" w:hAnsi="Simplified Arabic" w:cs="Simplified Arabic"/>
          <w:b/>
          <w:bCs/>
          <w:sz w:val="28"/>
          <w:szCs w:val="28"/>
          <w:rtl/>
        </w:rPr>
        <w:t xml:space="preserve"> </w:t>
      </w:r>
      <w:r w:rsidR="00C66C82" w:rsidRPr="00C66C82">
        <w:rPr>
          <w:rFonts w:ascii="Simplified Arabic" w:hAnsi="Simplified Arabic" w:cs="Simplified Arabic"/>
          <w:b/>
          <w:bCs/>
          <w:sz w:val="28"/>
          <w:szCs w:val="28"/>
          <w:rtl/>
        </w:rPr>
        <w:t xml:space="preserve">صبحي الصالح: </w:t>
      </w:r>
      <w:r w:rsidRPr="00C66C82">
        <w:rPr>
          <w:rFonts w:ascii="Simplified Arabic" w:hAnsi="Simplified Arabic" w:cs="Simplified Arabic"/>
          <w:b/>
          <w:bCs/>
          <w:sz w:val="28"/>
          <w:szCs w:val="28"/>
          <w:rtl/>
        </w:rPr>
        <w:t xml:space="preserve"> 156،</w:t>
      </w:r>
      <w:r w:rsidR="00C66C82" w:rsidRPr="00C66C82">
        <w:rPr>
          <w:rFonts w:ascii="Simplified Arabic" w:hAnsi="Simplified Arabic" w:cs="Simplified Arabic"/>
          <w:b/>
          <w:bCs/>
          <w:sz w:val="28"/>
          <w:szCs w:val="28"/>
          <w:rtl/>
        </w:rPr>
        <w:t xml:space="preserve"> و</w:t>
      </w:r>
      <w:r w:rsidRPr="00C66C82">
        <w:rPr>
          <w:rFonts w:ascii="Simplified Arabic" w:hAnsi="Simplified Arabic" w:cs="Simplified Arabic"/>
          <w:b/>
          <w:bCs/>
          <w:sz w:val="28"/>
          <w:szCs w:val="28"/>
          <w:rtl/>
        </w:rPr>
        <w:t>فتح المغيث،</w:t>
      </w:r>
      <w:r w:rsidR="00C66C82" w:rsidRPr="00C66C82">
        <w:rPr>
          <w:rFonts w:ascii="Simplified Arabic" w:hAnsi="Simplified Arabic" w:cs="Simplified Arabic"/>
          <w:b/>
          <w:bCs/>
          <w:sz w:val="28"/>
          <w:szCs w:val="28"/>
          <w:rtl/>
        </w:rPr>
        <w:t xml:space="preserve"> السخاوي: </w:t>
      </w:r>
      <w:r w:rsidRPr="00C66C82">
        <w:rPr>
          <w:rFonts w:ascii="Simplified Arabic" w:hAnsi="Simplified Arabic" w:cs="Simplified Arabic"/>
          <w:b/>
          <w:bCs/>
          <w:sz w:val="28"/>
          <w:szCs w:val="28"/>
          <w:rtl/>
        </w:rPr>
        <w:t xml:space="preserve"> 1/ 63.</w:t>
      </w:r>
    </w:p>
  </w:footnote>
  <w:footnote w:id="7">
    <w:p w:rsidR="006063F5" w:rsidRPr="00C66C82" w:rsidRDefault="006063F5" w:rsidP="00C66C82">
      <w:pPr>
        <w:pStyle w:val="FootnoteText"/>
        <w:spacing w:line="240" w:lineRule="auto"/>
        <w:jc w:val="lowKashida"/>
        <w:rPr>
          <w:rFonts w:ascii="Simplified Arabic" w:hAnsi="Simplified Arabic" w:cs="Simplified Arabic"/>
          <w:b/>
          <w:bCs/>
          <w:sz w:val="28"/>
          <w:szCs w:val="28"/>
        </w:rPr>
      </w:pPr>
      <w:r w:rsidRPr="00C66C82">
        <w:rPr>
          <w:rFonts w:ascii="Simplified Arabic" w:hAnsi="Simplified Arabic" w:cs="Simplified Arabic"/>
          <w:b/>
          <w:bCs/>
          <w:sz w:val="28"/>
          <w:szCs w:val="28"/>
          <w:rtl/>
        </w:rPr>
        <w:t>(</w:t>
      </w:r>
      <w:r w:rsidRPr="00C66C82">
        <w:rPr>
          <w:rStyle w:val="FootnoteReference"/>
          <w:rFonts w:ascii="Simplified Arabic" w:hAnsi="Simplified Arabic" w:cs="Simplified Arabic"/>
          <w:b/>
          <w:bCs/>
          <w:sz w:val="28"/>
          <w:szCs w:val="28"/>
          <w:vertAlign w:val="baseline"/>
        </w:rPr>
        <w:footnoteRef/>
      </w:r>
      <w:r w:rsidRPr="00C66C82">
        <w:rPr>
          <w:rFonts w:ascii="Simplified Arabic" w:hAnsi="Simplified Arabic" w:cs="Simplified Arabic"/>
          <w:b/>
          <w:bCs/>
          <w:sz w:val="28"/>
          <w:szCs w:val="28"/>
          <w:rtl/>
        </w:rPr>
        <w:t>)</w:t>
      </w:r>
      <w:r w:rsidRPr="00C66C82">
        <w:rPr>
          <w:rFonts w:ascii="Simplified Arabic" w:hAnsi="Simplified Arabic" w:cs="Simplified Arabic"/>
          <w:b/>
          <w:bCs/>
          <w:sz w:val="28"/>
          <w:szCs w:val="28"/>
          <w:vertAlign w:val="superscript"/>
          <w:rtl/>
        </w:rPr>
        <w:t xml:space="preserve"> </w:t>
      </w:r>
      <w:r w:rsidR="00C66C82" w:rsidRPr="00C66C82">
        <w:rPr>
          <w:rFonts w:ascii="Simplified Arabic" w:hAnsi="Simplified Arabic" w:cs="Simplified Arabic"/>
          <w:b/>
          <w:bCs/>
          <w:sz w:val="28"/>
          <w:szCs w:val="28"/>
          <w:rtl/>
        </w:rPr>
        <w:t>ينظر</w:t>
      </w:r>
      <w:r w:rsidRPr="00C66C82">
        <w:rPr>
          <w:rFonts w:ascii="Simplified Arabic" w:hAnsi="Simplified Arabic" w:cs="Simplified Arabic"/>
          <w:b/>
          <w:bCs/>
          <w:sz w:val="28"/>
          <w:szCs w:val="28"/>
          <w:rtl/>
        </w:rPr>
        <w:t>: المنهج الإسلامي في الجرح والتعديل،</w:t>
      </w:r>
      <w:r w:rsidR="00C66C82" w:rsidRPr="00C66C82">
        <w:rPr>
          <w:rFonts w:ascii="Simplified Arabic" w:hAnsi="Simplified Arabic" w:cs="Simplified Arabic"/>
          <w:b/>
          <w:bCs/>
          <w:sz w:val="28"/>
          <w:szCs w:val="28"/>
          <w:rtl/>
        </w:rPr>
        <w:t xml:space="preserve"> </w:t>
      </w:r>
      <w:r w:rsidR="00C66C82" w:rsidRPr="00C66C82">
        <w:rPr>
          <w:rFonts w:ascii="Simplified Arabic" w:hAnsi="Simplified Arabic" w:cs="Simplified Arabic"/>
          <w:b/>
          <w:bCs/>
          <w:sz w:val="28"/>
          <w:szCs w:val="28"/>
          <w:rtl/>
        </w:rPr>
        <w:t xml:space="preserve">فاروق حمادة: </w:t>
      </w:r>
      <w:r w:rsidRPr="00C66C82">
        <w:rPr>
          <w:rFonts w:ascii="Simplified Arabic" w:hAnsi="Simplified Arabic" w:cs="Simplified Arabic"/>
          <w:b/>
          <w:bCs/>
          <w:sz w:val="28"/>
          <w:szCs w:val="28"/>
          <w:rtl/>
        </w:rPr>
        <w:t xml:space="preserve"> 337، نقلا عن مقدمة ابن الصلاح، 53.</w:t>
      </w:r>
    </w:p>
  </w:footnote>
  <w:footnote w:id="8">
    <w:p w:rsidR="006063F5" w:rsidRDefault="006063F5" w:rsidP="00C66C82">
      <w:pPr>
        <w:pStyle w:val="FootnoteText"/>
        <w:spacing w:line="240" w:lineRule="auto"/>
        <w:jc w:val="lowKashida"/>
        <w:rPr>
          <w:rFonts w:cs="Simplified Arabic"/>
          <w:sz w:val="26"/>
          <w:szCs w:val="26"/>
        </w:rPr>
      </w:pPr>
      <w:r w:rsidRPr="00C66C82">
        <w:rPr>
          <w:rFonts w:ascii="Simplified Arabic" w:hAnsi="Simplified Arabic" w:cs="Simplified Arabic"/>
          <w:b/>
          <w:bCs/>
          <w:sz w:val="28"/>
          <w:szCs w:val="28"/>
          <w:rtl/>
        </w:rPr>
        <w:t>(</w:t>
      </w:r>
      <w:r w:rsidRPr="00C66C82">
        <w:rPr>
          <w:rStyle w:val="FootnoteReference"/>
          <w:rFonts w:ascii="Simplified Arabic" w:hAnsi="Simplified Arabic" w:cs="Simplified Arabic"/>
          <w:b/>
          <w:bCs/>
          <w:sz w:val="28"/>
          <w:szCs w:val="28"/>
          <w:vertAlign w:val="baseline"/>
        </w:rPr>
        <w:footnoteRef/>
      </w:r>
      <w:r w:rsidRPr="00C66C82">
        <w:rPr>
          <w:rFonts w:ascii="Simplified Arabic" w:hAnsi="Simplified Arabic" w:cs="Simplified Arabic"/>
          <w:b/>
          <w:bCs/>
          <w:sz w:val="28"/>
          <w:szCs w:val="28"/>
          <w:rtl/>
        </w:rPr>
        <w:t xml:space="preserve">) </w:t>
      </w:r>
      <w:r w:rsidR="00C66C82" w:rsidRPr="00C66C82">
        <w:rPr>
          <w:rFonts w:ascii="Simplified Arabic" w:hAnsi="Simplified Arabic" w:cs="Simplified Arabic"/>
          <w:b/>
          <w:bCs/>
          <w:sz w:val="28"/>
          <w:szCs w:val="28"/>
          <w:rtl/>
        </w:rPr>
        <w:t>ينظر</w:t>
      </w:r>
      <w:r w:rsidRPr="00C66C82">
        <w:rPr>
          <w:rFonts w:ascii="Simplified Arabic" w:hAnsi="Simplified Arabic" w:cs="Simplified Arabic"/>
          <w:b/>
          <w:bCs/>
          <w:sz w:val="28"/>
          <w:szCs w:val="28"/>
          <w:rtl/>
        </w:rPr>
        <w:t xml:space="preserve">: </w:t>
      </w:r>
      <w:r w:rsidR="00C66C82" w:rsidRPr="00C66C82">
        <w:rPr>
          <w:rFonts w:ascii="Simplified Arabic" w:hAnsi="Simplified Arabic" w:cs="Simplified Arabic"/>
          <w:b/>
          <w:bCs/>
          <w:sz w:val="28"/>
          <w:szCs w:val="28"/>
          <w:rtl/>
        </w:rPr>
        <w:t>ا</w:t>
      </w:r>
      <w:r w:rsidRPr="00C66C82">
        <w:rPr>
          <w:rFonts w:ascii="Simplified Arabic" w:hAnsi="Simplified Arabic" w:cs="Simplified Arabic"/>
          <w:b/>
          <w:bCs/>
          <w:sz w:val="28"/>
          <w:szCs w:val="28"/>
          <w:rtl/>
        </w:rPr>
        <w:t>لمنهج الإسلامي في الجرح والتعديل</w:t>
      </w:r>
      <w:r w:rsidR="00C66C82" w:rsidRPr="00C66C82">
        <w:rPr>
          <w:rFonts w:ascii="Simplified Arabic" w:hAnsi="Simplified Arabic" w:cs="Simplified Arabic"/>
          <w:b/>
          <w:bCs/>
          <w:sz w:val="28"/>
          <w:szCs w:val="28"/>
          <w:rtl/>
        </w:rPr>
        <w:t xml:space="preserve">، </w:t>
      </w:r>
      <w:r w:rsidR="00C66C82" w:rsidRPr="00C66C82">
        <w:rPr>
          <w:rFonts w:ascii="Simplified Arabic" w:hAnsi="Simplified Arabic" w:cs="Simplified Arabic"/>
          <w:b/>
          <w:bCs/>
          <w:sz w:val="28"/>
          <w:szCs w:val="28"/>
          <w:rtl/>
        </w:rPr>
        <w:t>فاروق حمادة: 337</w:t>
      </w:r>
      <w:r w:rsidRPr="00C66C82">
        <w:rPr>
          <w:rFonts w:ascii="Simplified Arabic" w:hAnsi="Simplified Arabic" w:cs="Simplified Arabic"/>
          <w:b/>
          <w:bCs/>
          <w:sz w:val="28"/>
          <w:szCs w:val="28"/>
          <w:rtl/>
        </w:rPr>
        <w:t>، ، نقلا عن مقدمة ابن الصلاح، 53.</w:t>
      </w:r>
    </w:p>
  </w:footnote>
  <w:footnote w:id="9">
    <w:p w:rsidR="006063F5" w:rsidRPr="00797E09" w:rsidRDefault="006063F5" w:rsidP="00797E09">
      <w:pPr>
        <w:pStyle w:val="FootnoteText"/>
        <w:spacing w:line="240" w:lineRule="auto"/>
        <w:jc w:val="lowKashida"/>
        <w:rPr>
          <w:rFonts w:ascii="Simplified Arabic" w:hAnsi="Simplified Arabic" w:cs="Simplified Arabic"/>
          <w:b/>
          <w:bCs/>
          <w:sz w:val="28"/>
          <w:szCs w:val="28"/>
        </w:rPr>
      </w:pPr>
      <w:r w:rsidRPr="00797E09">
        <w:rPr>
          <w:rFonts w:ascii="Simplified Arabic" w:hAnsi="Simplified Arabic" w:cs="Simplified Arabic"/>
          <w:b/>
          <w:bCs/>
          <w:sz w:val="28"/>
          <w:szCs w:val="28"/>
          <w:rtl/>
        </w:rPr>
        <w:t>(</w:t>
      </w:r>
      <w:r w:rsidRPr="00797E09">
        <w:rPr>
          <w:rStyle w:val="FootnoteReference"/>
          <w:rFonts w:ascii="Simplified Arabic" w:hAnsi="Simplified Arabic" w:cs="Simplified Arabic"/>
          <w:b/>
          <w:bCs/>
          <w:sz w:val="28"/>
          <w:szCs w:val="28"/>
          <w:vertAlign w:val="baseline"/>
        </w:rPr>
        <w:footnoteRef/>
      </w:r>
      <w:r w:rsidRPr="00797E09">
        <w:rPr>
          <w:rFonts w:ascii="Simplified Arabic" w:hAnsi="Simplified Arabic" w:cs="Simplified Arabic"/>
          <w:b/>
          <w:bCs/>
          <w:sz w:val="28"/>
          <w:szCs w:val="28"/>
          <w:rtl/>
        </w:rPr>
        <w:t>)</w:t>
      </w:r>
      <w:r w:rsidRPr="00797E09">
        <w:rPr>
          <w:rFonts w:ascii="Simplified Arabic" w:hAnsi="Simplified Arabic" w:cs="Simplified Arabic"/>
          <w:b/>
          <w:bCs/>
          <w:sz w:val="28"/>
          <w:szCs w:val="28"/>
          <w:vertAlign w:val="superscript"/>
          <w:rtl/>
        </w:rPr>
        <w:t xml:space="preserve"> </w:t>
      </w:r>
      <w:r w:rsidR="00797E09" w:rsidRPr="00797E09">
        <w:rPr>
          <w:rFonts w:ascii="Simplified Arabic" w:hAnsi="Simplified Arabic" w:cs="Simplified Arabic"/>
          <w:b/>
          <w:bCs/>
          <w:sz w:val="28"/>
          <w:szCs w:val="28"/>
          <w:rtl/>
        </w:rPr>
        <w:t>ينظر</w:t>
      </w:r>
      <w:r w:rsidRPr="00797E09">
        <w:rPr>
          <w:rFonts w:ascii="Simplified Arabic" w:hAnsi="Simplified Arabic" w:cs="Simplified Arabic"/>
          <w:b/>
          <w:bCs/>
          <w:sz w:val="28"/>
          <w:szCs w:val="28"/>
          <w:rtl/>
        </w:rPr>
        <w:t>: المنهج الإسلامي في الجرح والتعديل،</w:t>
      </w:r>
      <w:r w:rsidR="00797E09" w:rsidRPr="00797E09">
        <w:rPr>
          <w:rFonts w:ascii="Simplified Arabic" w:hAnsi="Simplified Arabic" w:cs="Simplified Arabic"/>
          <w:b/>
          <w:bCs/>
          <w:sz w:val="28"/>
          <w:szCs w:val="28"/>
          <w:rtl/>
        </w:rPr>
        <w:t xml:space="preserve"> </w:t>
      </w:r>
      <w:r w:rsidR="00797E09" w:rsidRPr="00797E09">
        <w:rPr>
          <w:rFonts w:ascii="Simplified Arabic" w:hAnsi="Simplified Arabic" w:cs="Simplified Arabic"/>
          <w:b/>
          <w:bCs/>
          <w:sz w:val="28"/>
          <w:szCs w:val="28"/>
          <w:rtl/>
        </w:rPr>
        <w:t xml:space="preserve">فاروق حمادة: </w:t>
      </w:r>
      <w:r w:rsidRPr="00797E09">
        <w:rPr>
          <w:rFonts w:ascii="Simplified Arabic" w:hAnsi="Simplified Arabic" w:cs="Simplified Arabic"/>
          <w:b/>
          <w:bCs/>
          <w:sz w:val="28"/>
          <w:szCs w:val="28"/>
          <w:rtl/>
        </w:rPr>
        <w:t xml:space="preserve"> 337، نقلا عن مقدمة ابن الصلاح، 53.</w:t>
      </w:r>
    </w:p>
  </w:footnote>
  <w:footnote w:id="10">
    <w:p w:rsidR="006063F5" w:rsidRDefault="006063F5" w:rsidP="00797E09">
      <w:pPr>
        <w:pStyle w:val="FootnoteText"/>
        <w:spacing w:line="240" w:lineRule="auto"/>
        <w:jc w:val="lowKashida"/>
        <w:rPr>
          <w:rFonts w:cs="Simplified Arabic"/>
          <w:sz w:val="26"/>
          <w:szCs w:val="26"/>
        </w:rPr>
      </w:pPr>
      <w:r w:rsidRPr="00797E09">
        <w:rPr>
          <w:rFonts w:ascii="Simplified Arabic" w:hAnsi="Simplified Arabic" w:cs="Simplified Arabic"/>
          <w:b/>
          <w:bCs/>
          <w:sz w:val="28"/>
          <w:szCs w:val="28"/>
          <w:rtl/>
        </w:rPr>
        <w:t>(</w:t>
      </w:r>
      <w:r w:rsidRPr="00797E09">
        <w:rPr>
          <w:rStyle w:val="FootnoteReference"/>
          <w:rFonts w:ascii="Simplified Arabic" w:hAnsi="Simplified Arabic" w:cs="Simplified Arabic"/>
          <w:b/>
          <w:bCs/>
          <w:sz w:val="28"/>
          <w:szCs w:val="28"/>
          <w:vertAlign w:val="baseline"/>
        </w:rPr>
        <w:footnoteRef/>
      </w:r>
      <w:r w:rsidRPr="00797E09">
        <w:rPr>
          <w:rFonts w:ascii="Simplified Arabic" w:hAnsi="Simplified Arabic" w:cs="Simplified Arabic"/>
          <w:b/>
          <w:bCs/>
          <w:sz w:val="28"/>
          <w:szCs w:val="28"/>
          <w:rtl/>
        </w:rPr>
        <w:t xml:space="preserve">)  </w:t>
      </w:r>
      <w:r w:rsidR="00797E09" w:rsidRPr="00797E09">
        <w:rPr>
          <w:rFonts w:ascii="Simplified Arabic" w:hAnsi="Simplified Arabic" w:cs="Simplified Arabic"/>
          <w:b/>
          <w:bCs/>
          <w:sz w:val="28"/>
          <w:szCs w:val="28"/>
          <w:rtl/>
        </w:rPr>
        <w:t>ينظر المصدر السابق الصفحة نفسها.</w:t>
      </w:r>
    </w:p>
  </w:footnote>
  <w:footnote w:id="11">
    <w:p w:rsidR="006063F5" w:rsidRPr="00797E09" w:rsidRDefault="006063F5" w:rsidP="00797E09">
      <w:pPr>
        <w:pStyle w:val="FootnoteText"/>
        <w:spacing w:line="240" w:lineRule="auto"/>
        <w:jc w:val="lowKashida"/>
        <w:rPr>
          <w:rFonts w:ascii="Simplified Arabic" w:hAnsi="Simplified Arabic" w:cs="Simplified Arabic"/>
          <w:b/>
          <w:bCs/>
          <w:sz w:val="28"/>
          <w:szCs w:val="28"/>
        </w:rPr>
      </w:pPr>
      <w:r w:rsidRPr="00797E09">
        <w:rPr>
          <w:rFonts w:ascii="Simplified Arabic" w:hAnsi="Simplified Arabic" w:cs="Simplified Arabic"/>
          <w:b/>
          <w:bCs/>
          <w:sz w:val="28"/>
          <w:szCs w:val="28"/>
          <w:vertAlign w:val="superscript"/>
          <w:rtl/>
        </w:rPr>
        <w:t>(</w:t>
      </w:r>
      <w:r w:rsidRPr="00797E09">
        <w:rPr>
          <w:rStyle w:val="FootnoteReference"/>
          <w:rFonts w:ascii="Simplified Arabic" w:hAnsi="Simplified Arabic" w:cs="Simplified Arabic"/>
          <w:b/>
          <w:bCs/>
          <w:sz w:val="28"/>
          <w:szCs w:val="28"/>
        </w:rPr>
        <w:footnoteRef/>
      </w:r>
      <w:r w:rsidRPr="00797E09">
        <w:rPr>
          <w:rFonts w:ascii="Simplified Arabic" w:hAnsi="Simplified Arabic" w:cs="Simplified Arabic"/>
          <w:b/>
          <w:bCs/>
          <w:sz w:val="28"/>
          <w:szCs w:val="28"/>
          <w:vertAlign w:val="superscript"/>
          <w:rtl/>
        </w:rPr>
        <w:t xml:space="preserve">) </w:t>
      </w:r>
      <w:r w:rsidRPr="00797E09">
        <w:rPr>
          <w:rFonts w:ascii="Simplified Arabic" w:hAnsi="Simplified Arabic" w:cs="Simplified Arabic"/>
          <w:b/>
          <w:bCs/>
          <w:sz w:val="28"/>
          <w:szCs w:val="28"/>
          <w:rtl/>
        </w:rPr>
        <w:t xml:space="preserve"> الذكرى ،</w:t>
      </w:r>
      <w:r w:rsidR="00797E09" w:rsidRPr="00797E09">
        <w:rPr>
          <w:rFonts w:ascii="Simplified Arabic" w:hAnsi="Simplified Arabic" w:cs="Simplified Arabic"/>
          <w:b/>
          <w:bCs/>
          <w:sz w:val="28"/>
          <w:szCs w:val="28"/>
          <w:rtl/>
        </w:rPr>
        <w:t xml:space="preserve"> </w:t>
      </w:r>
      <w:r w:rsidR="00797E09" w:rsidRPr="00797E09">
        <w:rPr>
          <w:rFonts w:ascii="Simplified Arabic" w:hAnsi="Simplified Arabic" w:cs="Simplified Arabic"/>
          <w:b/>
          <w:bCs/>
          <w:sz w:val="28"/>
          <w:szCs w:val="28"/>
          <w:rtl/>
        </w:rPr>
        <w:t xml:space="preserve">الشهيد الأول: </w:t>
      </w:r>
      <w:r w:rsidRPr="00797E09">
        <w:rPr>
          <w:rFonts w:ascii="Simplified Arabic" w:hAnsi="Simplified Arabic" w:cs="Simplified Arabic"/>
          <w:b/>
          <w:bCs/>
          <w:sz w:val="28"/>
          <w:szCs w:val="28"/>
          <w:rtl/>
        </w:rPr>
        <w:t xml:space="preserve"> 4.</w:t>
      </w:r>
    </w:p>
  </w:footnote>
  <w:footnote w:id="12">
    <w:p w:rsidR="006063F5" w:rsidRPr="00797E09" w:rsidRDefault="006063F5" w:rsidP="00797E09">
      <w:pPr>
        <w:pStyle w:val="FootnoteText"/>
        <w:spacing w:line="240" w:lineRule="auto"/>
        <w:jc w:val="lowKashida"/>
        <w:rPr>
          <w:rFonts w:ascii="Simplified Arabic" w:hAnsi="Simplified Arabic" w:cs="Simplified Arabic"/>
          <w:b/>
          <w:bCs/>
          <w:sz w:val="28"/>
          <w:szCs w:val="28"/>
        </w:rPr>
      </w:pPr>
      <w:r w:rsidRPr="00797E09">
        <w:rPr>
          <w:rFonts w:ascii="Simplified Arabic" w:hAnsi="Simplified Arabic" w:cs="Simplified Arabic"/>
          <w:b/>
          <w:bCs/>
          <w:sz w:val="28"/>
          <w:szCs w:val="28"/>
          <w:vertAlign w:val="superscript"/>
          <w:rtl/>
        </w:rPr>
        <w:t>(</w:t>
      </w:r>
      <w:r w:rsidRPr="00797E09">
        <w:rPr>
          <w:rStyle w:val="FootnoteReference"/>
          <w:rFonts w:ascii="Simplified Arabic" w:hAnsi="Simplified Arabic" w:cs="Simplified Arabic"/>
          <w:b/>
          <w:bCs/>
          <w:sz w:val="28"/>
          <w:szCs w:val="28"/>
        </w:rPr>
        <w:footnoteRef/>
      </w:r>
      <w:r w:rsidRPr="00797E09">
        <w:rPr>
          <w:rFonts w:ascii="Simplified Arabic" w:hAnsi="Simplified Arabic" w:cs="Simplified Arabic"/>
          <w:b/>
          <w:bCs/>
          <w:sz w:val="28"/>
          <w:szCs w:val="28"/>
          <w:vertAlign w:val="superscript"/>
          <w:rtl/>
        </w:rPr>
        <w:t xml:space="preserve">) </w:t>
      </w:r>
      <w:r w:rsidRPr="00797E09">
        <w:rPr>
          <w:rFonts w:ascii="Simplified Arabic" w:hAnsi="Simplified Arabic" w:cs="Simplified Arabic"/>
          <w:b/>
          <w:bCs/>
          <w:sz w:val="28"/>
          <w:szCs w:val="28"/>
          <w:rtl/>
        </w:rPr>
        <w:t xml:space="preserve"> الرعاية لحال البداية في علم الرواية ،</w:t>
      </w:r>
      <w:r w:rsidR="00797E09" w:rsidRPr="00797E09">
        <w:rPr>
          <w:rFonts w:ascii="Simplified Arabic" w:hAnsi="Simplified Arabic" w:cs="Simplified Arabic"/>
          <w:b/>
          <w:bCs/>
          <w:sz w:val="28"/>
          <w:szCs w:val="28"/>
          <w:rtl/>
        </w:rPr>
        <w:t xml:space="preserve"> </w:t>
      </w:r>
      <w:r w:rsidR="00797E09" w:rsidRPr="00797E09">
        <w:rPr>
          <w:rFonts w:ascii="Simplified Arabic" w:hAnsi="Simplified Arabic" w:cs="Simplified Arabic"/>
          <w:b/>
          <w:bCs/>
          <w:sz w:val="28"/>
          <w:szCs w:val="28"/>
          <w:rtl/>
        </w:rPr>
        <w:t xml:space="preserve">الشهيد الثاني: </w:t>
      </w:r>
      <w:r w:rsidRPr="00797E09">
        <w:rPr>
          <w:rFonts w:ascii="Simplified Arabic" w:hAnsi="Simplified Arabic" w:cs="Simplified Arabic"/>
          <w:b/>
          <w:bCs/>
          <w:sz w:val="28"/>
          <w:szCs w:val="28"/>
          <w:rtl/>
        </w:rPr>
        <w:t xml:space="preserve"> 81، و</w:t>
      </w:r>
      <w:r w:rsidR="00797E09" w:rsidRPr="00797E09">
        <w:rPr>
          <w:rFonts w:ascii="Simplified Arabic" w:hAnsi="Simplified Arabic" w:cs="Simplified Arabic"/>
          <w:b/>
          <w:bCs/>
          <w:sz w:val="28"/>
          <w:szCs w:val="28"/>
          <w:rtl/>
        </w:rPr>
        <w:t>و</w:t>
      </w:r>
      <w:r w:rsidRPr="00797E09">
        <w:rPr>
          <w:rFonts w:ascii="Simplified Arabic" w:hAnsi="Simplified Arabic" w:cs="Simplified Arabic"/>
          <w:b/>
          <w:bCs/>
          <w:sz w:val="28"/>
          <w:szCs w:val="28"/>
          <w:rtl/>
        </w:rPr>
        <w:t>صول الأخيار</w:t>
      </w:r>
      <w:r w:rsidR="00797E09" w:rsidRPr="00797E09">
        <w:rPr>
          <w:rFonts w:ascii="Simplified Arabic" w:hAnsi="Simplified Arabic" w:cs="Simplified Arabic"/>
          <w:b/>
          <w:bCs/>
          <w:sz w:val="28"/>
          <w:szCs w:val="28"/>
          <w:rtl/>
        </w:rPr>
        <w:t>:</w:t>
      </w:r>
      <w:r w:rsidRPr="00797E09">
        <w:rPr>
          <w:rFonts w:ascii="Simplified Arabic" w:hAnsi="Simplified Arabic" w:cs="Simplified Arabic"/>
          <w:b/>
          <w:bCs/>
          <w:sz w:val="28"/>
          <w:szCs w:val="28"/>
          <w:rtl/>
        </w:rPr>
        <w:t xml:space="preserve"> 96، </w:t>
      </w:r>
    </w:p>
    <w:p w:rsidR="006063F5" w:rsidRPr="00797E09" w:rsidRDefault="006063F5" w:rsidP="00797E09">
      <w:pPr>
        <w:pStyle w:val="FootnoteText"/>
        <w:spacing w:line="240" w:lineRule="auto"/>
        <w:jc w:val="lowKashida"/>
        <w:rPr>
          <w:rFonts w:ascii="Simplified Arabic" w:hAnsi="Simplified Arabic" w:cs="Simplified Arabic"/>
          <w:b/>
          <w:bCs/>
          <w:sz w:val="28"/>
          <w:szCs w:val="28"/>
          <w:rtl/>
        </w:rPr>
      </w:pPr>
      <w:r w:rsidRPr="00797E09">
        <w:rPr>
          <w:rFonts w:ascii="Simplified Arabic" w:hAnsi="Simplified Arabic" w:cs="Simplified Arabic"/>
          <w:b/>
          <w:bCs/>
          <w:sz w:val="28"/>
          <w:szCs w:val="28"/>
          <w:rtl/>
        </w:rPr>
        <w:t xml:space="preserve">    </w:t>
      </w:r>
      <w:r w:rsidR="00797E09" w:rsidRPr="00797E09">
        <w:rPr>
          <w:rFonts w:ascii="Simplified Arabic" w:hAnsi="Simplified Arabic" w:cs="Simplified Arabic"/>
          <w:b/>
          <w:bCs/>
          <w:sz w:val="28"/>
          <w:szCs w:val="28"/>
          <w:rtl/>
        </w:rPr>
        <w:t>و</w:t>
      </w:r>
      <w:r w:rsidRPr="00797E09">
        <w:rPr>
          <w:rFonts w:ascii="Simplified Arabic" w:hAnsi="Simplified Arabic" w:cs="Simplified Arabic"/>
          <w:b/>
          <w:bCs/>
          <w:sz w:val="28"/>
          <w:szCs w:val="28"/>
          <w:rtl/>
        </w:rPr>
        <w:t>الرواشح السماوية</w:t>
      </w:r>
      <w:r w:rsidR="00797E09" w:rsidRPr="00797E09">
        <w:rPr>
          <w:rFonts w:ascii="Simplified Arabic" w:hAnsi="Simplified Arabic" w:cs="Simplified Arabic"/>
          <w:b/>
          <w:bCs/>
          <w:sz w:val="28"/>
          <w:szCs w:val="28"/>
          <w:rtl/>
        </w:rPr>
        <w:t>:</w:t>
      </w:r>
      <w:r w:rsidRPr="00797E09">
        <w:rPr>
          <w:rFonts w:ascii="Simplified Arabic" w:hAnsi="Simplified Arabic" w:cs="Simplified Arabic"/>
          <w:b/>
          <w:bCs/>
          <w:sz w:val="28"/>
          <w:szCs w:val="28"/>
          <w:rtl/>
        </w:rPr>
        <w:t xml:space="preserve"> 41.</w:t>
      </w:r>
    </w:p>
  </w:footnote>
  <w:footnote w:id="13">
    <w:p w:rsidR="006063F5" w:rsidRPr="00797E09" w:rsidRDefault="006063F5" w:rsidP="00797E09">
      <w:pPr>
        <w:pStyle w:val="FootnoteText"/>
        <w:spacing w:line="240" w:lineRule="auto"/>
        <w:jc w:val="lowKashida"/>
        <w:rPr>
          <w:rFonts w:ascii="Simplified Arabic" w:hAnsi="Simplified Arabic" w:cs="Simplified Arabic"/>
          <w:b/>
          <w:bCs/>
          <w:sz w:val="28"/>
          <w:szCs w:val="28"/>
        </w:rPr>
      </w:pPr>
      <w:r w:rsidRPr="00797E09">
        <w:rPr>
          <w:rFonts w:ascii="Simplified Arabic" w:hAnsi="Simplified Arabic" w:cs="Simplified Arabic"/>
          <w:b/>
          <w:bCs/>
          <w:sz w:val="28"/>
          <w:szCs w:val="28"/>
          <w:vertAlign w:val="superscript"/>
          <w:rtl/>
        </w:rPr>
        <w:t>(</w:t>
      </w:r>
      <w:r w:rsidRPr="00797E09">
        <w:rPr>
          <w:rStyle w:val="FootnoteReference"/>
          <w:rFonts w:ascii="Simplified Arabic" w:hAnsi="Simplified Arabic" w:cs="Simplified Arabic"/>
          <w:b/>
          <w:bCs/>
          <w:sz w:val="28"/>
          <w:szCs w:val="28"/>
        </w:rPr>
        <w:footnoteRef/>
      </w:r>
      <w:r w:rsidRPr="00797E09">
        <w:rPr>
          <w:rFonts w:ascii="Simplified Arabic" w:hAnsi="Simplified Arabic" w:cs="Simplified Arabic"/>
          <w:b/>
          <w:bCs/>
          <w:sz w:val="28"/>
          <w:szCs w:val="28"/>
          <w:vertAlign w:val="superscript"/>
          <w:rtl/>
        </w:rPr>
        <w:t xml:space="preserve">) </w:t>
      </w:r>
      <w:r w:rsidRPr="00797E09">
        <w:rPr>
          <w:rFonts w:ascii="Simplified Arabic" w:hAnsi="Simplified Arabic" w:cs="Simplified Arabic"/>
          <w:b/>
          <w:bCs/>
          <w:sz w:val="28"/>
          <w:szCs w:val="28"/>
          <w:rtl/>
        </w:rPr>
        <w:t xml:space="preserve"> وصول الأخيار إلى أصول الأخبار،</w:t>
      </w:r>
      <w:r w:rsidR="00797E09" w:rsidRPr="00797E09">
        <w:rPr>
          <w:rFonts w:ascii="Simplified Arabic" w:hAnsi="Simplified Arabic" w:cs="Simplified Arabic"/>
          <w:b/>
          <w:bCs/>
          <w:sz w:val="28"/>
          <w:szCs w:val="28"/>
          <w:rtl/>
        </w:rPr>
        <w:t xml:space="preserve"> </w:t>
      </w:r>
      <w:r w:rsidR="00797E09" w:rsidRPr="00797E09">
        <w:rPr>
          <w:rFonts w:ascii="Simplified Arabic" w:hAnsi="Simplified Arabic" w:cs="Simplified Arabic"/>
          <w:b/>
          <w:bCs/>
          <w:sz w:val="28"/>
          <w:szCs w:val="28"/>
          <w:rtl/>
        </w:rPr>
        <w:t xml:space="preserve">الحارثي: </w:t>
      </w:r>
      <w:r w:rsidRPr="00797E09">
        <w:rPr>
          <w:rFonts w:ascii="Simplified Arabic" w:hAnsi="Simplified Arabic" w:cs="Simplified Arabic"/>
          <w:b/>
          <w:bCs/>
          <w:sz w:val="28"/>
          <w:szCs w:val="28"/>
          <w:rtl/>
        </w:rPr>
        <w:t xml:space="preserve"> 95 ـ 96.</w:t>
      </w:r>
    </w:p>
  </w:footnote>
  <w:footnote w:id="14">
    <w:p w:rsidR="006063F5" w:rsidRPr="00797E09" w:rsidRDefault="006063F5" w:rsidP="00797E09">
      <w:pPr>
        <w:pStyle w:val="FootnoteText"/>
        <w:spacing w:line="240" w:lineRule="auto"/>
        <w:jc w:val="lowKashida"/>
        <w:rPr>
          <w:rFonts w:ascii="Simplified Arabic" w:hAnsi="Simplified Arabic" w:cs="Simplified Arabic"/>
          <w:b/>
          <w:bCs/>
          <w:sz w:val="28"/>
          <w:szCs w:val="28"/>
        </w:rPr>
      </w:pPr>
      <w:r w:rsidRPr="00797E09">
        <w:rPr>
          <w:rFonts w:ascii="Simplified Arabic" w:hAnsi="Simplified Arabic" w:cs="Simplified Arabic"/>
          <w:b/>
          <w:bCs/>
          <w:sz w:val="28"/>
          <w:szCs w:val="28"/>
          <w:vertAlign w:val="superscript"/>
          <w:rtl/>
        </w:rPr>
        <w:t>(</w:t>
      </w:r>
      <w:r w:rsidRPr="00797E09">
        <w:rPr>
          <w:rStyle w:val="FootnoteReference"/>
          <w:rFonts w:ascii="Simplified Arabic" w:hAnsi="Simplified Arabic" w:cs="Simplified Arabic"/>
          <w:b/>
          <w:bCs/>
          <w:sz w:val="28"/>
          <w:szCs w:val="28"/>
        </w:rPr>
        <w:footnoteRef/>
      </w:r>
      <w:r w:rsidRPr="00797E09">
        <w:rPr>
          <w:rFonts w:ascii="Simplified Arabic" w:hAnsi="Simplified Arabic" w:cs="Simplified Arabic"/>
          <w:b/>
          <w:bCs/>
          <w:sz w:val="28"/>
          <w:szCs w:val="28"/>
          <w:vertAlign w:val="superscript"/>
          <w:rtl/>
        </w:rPr>
        <w:t xml:space="preserve">) </w:t>
      </w:r>
      <w:r w:rsidRPr="00797E09">
        <w:rPr>
          <w:rFonts w:ascii="Simplified Arabic" w:hAnsi="Simplified Arabic" w:cs="Simplified Arabic"/>
          <w:b/>
          <w:bCs/>
          <w:sz w:val="28"/>
          <w:szCs w:val="28"/>
          <w:rtl/>
        </w:rPr>
        <w:t xml:space="preserve"> مقباس الهداية ،</w:t>
      </w:r>
      <w:r w:rsidR="00797E09" w:rsidRPr="00797E09">
        <w:rPr>
          <w:rFonts w:ascii="Simplified Arabic" w:hAnsi="Simplified Arabic" w:cs="Simplified Arabic"/>
          <w:b/>
          <w:bCs/>
          <w:sz w:val="28"/>
          <w:szCs w:val="28"/>
          <w:rtl/>
        </w:rPr>
        <w:t xml:space="preserve"> </w:t>
      </w:r>
      <w:r w:rsidR="00797E09" w:rsidRPr="00797E09">
        <w:rPr>
          <w:rFonts w:ascii="Simplified Arabic" w:hAnsi="Simplified Arabic" w:cs="Simplified Arabic"/>
          <w:b/>
          <w:bCs/>
          <w:sz w:val="28"/>
          <w:szCs w:val="28"/>
          <w:rtl/>
        </w:rPr>
        <w:t xml:space="preserve">المامقاني: </w:t>
      </w:r>
      <w:r w:rsidRPr="00797E09">
        <w:rPr>
          <w:rFonts w:ascii="Simplified Arabic" w:hAnsi="Simplified Arabic" w:cs="Simplified Arabic"/>
          <w:b/>
          <w:bCs/>
          <w:sz w:val="28"/>
          <w:szCs w:val="28"/>
          <w:rtl/>
        </w:rPr>
        <w:t xml:space="preserve"> 164 ـ 165.</w:t>
      </w:r>
    </w:p>
  </w:footnote>
  <w:footnote w:id="15">
    <w:p w:rsidR="006063F5" w:rsidRDefault="006063F5" w:rsidP="00797E09">
      <w:pPr>
        <w:pStyle w:val="FootnoteText"/>
        <w:spacing w:line="240" w:lineRule="auto"/>
        <w:jc w:val="lowKashida"/>
        <w:rPr>
          <w:rFonts w:cs="Simplified Arabic"/>
          <w:sz w:val="28"/>
          <w:szCs w:val="28"/>
        </w:rPr>
      </w:pPr>
      <w:r w:rsidRPr="00797E09">
        <w:rPr>
          <w:rFonts w:ascii="Simplified Arabic" w:hAnsi="Simplified Arabic" w:cs="Simplified Arabic"/>
          <w:b/>
          <w:bCs/>
          <w:sz w:val="28"/>
          <w:szCs w:val="28"/>
          <w:vertAlign w:val="superscript"/>
          <w:rtl/>
        </w:rPr>
        <w:t>(</w:t>
      </w:r>
      <w:r w:rsidRPr="00797E09">
        <w:rPr>
          <w:rStyle w:val="FootnoteReference"/>
          <w:rFonts w:ascii="Simplified Arabic" w:hAnsi="Simplified Arabic" w:cs="Simplified Arabic"/>
          <w:b/>
          <w:bCs/>
          <w:sz w:val="28"/>
          <w:szCs w:val="28"/>
        </w:rPr>
        <w:footnoteRef/>
      </w:r>
      <w:r w:rsidRPr="00797E09">
        <w:rPr>
          <w:rFonts w:ascii="Simplified Arabic" w:hAnsi="Simplified Arabic" w:cs="Simplified Arabic"/>
          <w:b/>
          <w:bCs/>
          <w:sz w:val="28"/>
          <w:szCs w:val="28"/>
          <w:vertAlign w:val="superscript"/>
          <w:rtl/>
        </w:rPr>
        <w:t xml:space="preserve">) </w:t>
      </w:r>
      <w:r w:rsidRPr="00797E09">
        <w:rPr>
          <w:rFonts w:ascii="Simplified Arabic" w:hAnsi="Simplified Arabic" w:cs="Simplified Arabic"/>
          <w:b/>
          <w:bCs/>
          <w:sz w:val="28"/>
          <w:szCs w:val="28"/>
          <w:rtl/>
        </w:rPr>
        <w:t xml:space="preserve"> وصول الأخيار،</w:t>
      </w:r>
      <w:r w:rsidR="00797E09" w:rsidRPr="00797E09">
        <w:rPr>
          <w:rFonts w:ascii="Simplified Arabic" w:hAnsi="Simplified Arabic" w:cs="Simplified Arabic"/>
          <w:b/>
          <w:bCs/>
          <w:sz w:val="28"/>
          <w:szCs w:val="28"/>
          <w:rtl/>
        </w:rPr>
        <w:t xml:space="preserve"> </w:t>
      </w:r>
      <w:r w:rsidR="00797E09" w:rsidRPr="00797E09">
        <w:rPr>
          <w:rFonts w:ascii="Simplified Arabic" w:hAnsi="Simplified Arabic" w:cs="Simplified Arabic"/>
          <w:b/>
          <w:bCs/>
          <w:sz w:val="28"/>
          <w:szCs w:val="28"/>
          <w:rtl/>
        </w:rPr>
        <w:t xml:space="preserve">الحارثي: </w:t>
      </w:r>
      <w:r w:rsidRPr="00797E09">
        <w:rPr>
          <w:rFonts w:ascii="Simplified Arabic" w:hAnsi="Simplified Arabic" w:cs="Simplified Arabic"/>
          <w:b/>
          <w:bCs/>
          <w:sz w:val="28"/>
          <w:szCs w:val="28"/>
          <w:rtl/>
        </w:rPr>
        <w:t xml:space="preserve"> 96.</w:t>
      </w:r>
    </w:p>
  </w:footnote>
  <w:footnote w:id="16">
    <w:p w:rsidR="006063F5" w:rsidRPr="00941965" w:rsidRDefault="006063F5" w:rsidP="00941965">
      <w:pPr>
        <w:pStyle w:val="FootnoteText"/>
        <w:spacing w:line="240" w:lineRule="auto"/>
        <w:jc w:val="lowKashida"/>
        <w:rPr>
          <w:rFonts w:ascii="Simplified Arabic" w:hAnsi="Simplified Arabic" w:cs="Simplified Arabic"/>
          <w:b/>
          <w:bCs/>
          <w:sz w:val="28"/>
          <w:szCs w:val="28"/>
        </w:rPr>
      </w:pPr>
      <w:r w:rsidRPr="00941965">
        <w:rPr>
          <w:rFonts w:ascii="Simplified Arabic" w:hAnsi="Simplified Arabic" w:cs="Simplified Arabic"/>
          <w:b/>
          <w:bCs/>
          <w:sz w:val="28"/>
          <w:szCs w:val="28"/>
          <w:vertAlign w:val="superscript"/>
          <w:rtl/>
        </w:rPr>
        <w:t>(</w:t>
      </w:r>
      <w:r w:rsidRPr="00941965">
        <w:rPr>
          <w:rStyle w:val="FootnoteReference"/>
          <w:rFonts w:ascii="Simplified Arabic" w:hAnsi="Simplified Arabic" w:cs="Simplified Arabic"/>
          <w:b/>
          <w:bCs/>
          <w:sz w:val="28"/>
          <w:szCs w:val="28"/>
        </w:rPr>
        <w:footnoteRef/>
      </w:r>
      <w:r w:rsidR="00941965" w:rsidRPr="00941965">
        <w:rPr>
          <w:rFonts w:ascii="Simplified Arabic" w:hAnsi="Simplified Arabic" w:cs="Simplified Arabic"/>
          <w:b/>
          <w:bCs/>
          <w:sz w:val="28"/>
          <w:szCs w:val="28"/>
          <w:vertAlign w:val="superscript"/>
          <w:rtl/>
        </w:rPr>
        <w:t xml:space="preserve">)  </w:t>
      </w:r>
      <w:r w:rsidRPr="00941965">
        <w:rPr>
          <w:rFonts w:ascii="Simplified Arabic" w:hAnsi="Simplified Arabic" w:cs="Simplified Arabic"/>
          <w:b/>
          <w:bCs/>
          <w:sz w:val="28"/>
          <w:szCs w:val="28"/>
          <w:rtl/>
        </w:rPr>
        <w:t>توضيح المقال،</w:t>
      </w:r>
      <w:r w:rsidR="00941965" w:rsidRPr="00941965">
        <w:rPr>
          <w:rFonts w:ascii="Simplified Arabic" w:hAnsi="Simplified Arabic" w:cs="Simplified Arabic"/>
          <w:b/>
          <w:bCs/>
          <w:sz w:val="28"/>
          <w:szCs w:val="28"/>
          <w:rtl/>
        </w:rPr>
        <w:t xml:space="preserve"> </w:t>
      </w:r>
      <w:r w:rsidR="00941965" w:rsidRPr="00941965">
        <w:rPr>
          <w:rFonts w:ascii="Simplified Arabic" w:hAnsi="Simplified Arabic" w:cs="Simplified Arabic"/>
          <w:b/>
          <w:bCs/>
          <w:sz w:val="28"/>
          <w:szCs w:val="28"/>
          <w:rtl/>
        </w:rPr>
        <w:t xml:space="preserve">الملا علي الكني: </w:t>
      </w:r>
      <w:r w:rsidRPr="00941965">
        <w:rPr>
          <w:rFonts w:ascii="Simplified Arabic" w:hAnsi="Simplified Arabic" w:cs="Simplified Arabic"/>
          <w:b/>
          <w:bCs/>
          <w:sz w:val="28"/>
          <w:szCs w:val="28"/>
          <w:rtl/>
        </w:rPr>
        <w:t xml:space="preserve"> 246.</w:t>
      </w:r>
    </w:p>
  </w:footnote>
  <w:footnote w:id="17">
    <w:p w:rsidR="006063F5" w:rsidRPr="00941965" w:rsidRDefault="006063F5" w:rsidP="00941965">
      <w:pPr>
        <w:pStyle w:val="FootnoteText"/>
        <w:spacing w:line="240" w:lineRule="auto"/>
        <w:jc w:val="lowKashida"/>
        <w:rPr>
          <w:rFonts w:ascii="Simplified Arabic" w:hAnsi="Simplified Arabic" w:cs="Simplified Arabic"/>
          <w:b/>
          <w:bCs/>
          <w:sz w:val="28"/>
          <w:szCs w:val="28"/>
        </w:rPr>
      </w:pPr>
      <w:r w:rsidRPr="00941965">
        <w:rPr>
          <w:rFonts w:ascii="Simplified Arabic" w:hAnsi="Simplified Arabic" w:cs="Simplified Arabic"/>
          <w:b/>
          <w:bCs/>
          <w:sz w:val="28"/>
          <w:szCs w:val="28"/>
          <w:vertAlign w:val="superscript"/>
          <w:rtl/>
        </w:rPr>
        <w:t>(</w:t>
      </w:r>
      <w:r w:rsidRPr="00941965">
        <w:rPr>
          <w:rStyle w:val="FootnoteReference"/>
          <w:rFonts w:ascii="Simplified Arabic" w:hAnsi="Simplified Arabic" w:cs="Simplified Arabic"/>
          <w:b/>
          <w:bCs/>
          <w:sz w:val="28"/>
          <w:szCs w:val="28"/>
        </w:rPr>
        <w:footnoteRef/>
      </w:r>
      <w:r w:rsidRPr="00941965">
        <w:rPr>
          <w:rFonts w:ascii="Simplified Arabic" w:hAnsi="Simplified Arabic" w:cs="Simplified Arabic"/>
          <w:b/>
          <w:bCs/>
          <w:sz w:val="28"/>
          <w:szCs w:val="28"/>
          <w:vertAlign w:val="superscript"/>
          <w:rtl/>
        </w:rPr>
        <w:t xml:space="preserve">) </w:t>
      </w:r>
      <w:r w:rsidRPr="00941965">
        <w:rPr>
          <w:rFonts w:ascii="Simplified Arabic" w:hAnsi="Simplified Arabic" w:cs="Simplified Arabic"/>
          <w:b/>
          <w:bCs/>
          <w:sz w:val="28"/>
          <w:szCs w:val="28"/>
          <w:rtl/>
        </w:rPr>
        <w:t xml:space="preserve"> مقباس الهداية ،</w:t>
      </w:r>
      <w:r w:rsidR="00941965" w:rsidRPr="00941965">
        <w:rPr>
          <w:rFonts w:ascii="Simplified Arabic" w:hAnsi="Simplified Arabic" w:cs="Simplified Arabic"/>
          <w:b/>
          <w:bCs/>
          <w:sz w:val="28"/>
          <w:szCs w:val="28"/>
          <w:rtl/>
        </w:rPr>
        <w:t xml:space="preserve"> </w:t>
      </w:r>
      <w:r w:rsidR="00941965" w:rsidRPr="00941965">
        <w:rPr>
          <w:rFonts w:ascii="Simplified Arabic" w:hAnsi="Simplified Arabic" w:cs="Simplified Arabic"/>
          <w:b/>
          <w:bCs/>
          <w:sz w:val="28"/>
          <w:szCs w:val="28"/>
          <w:rtl/>
        </w:rPr>
        <w:t xml:space="preserve">المامقاني: </w:t>
      </w:r>
      <w:r w:rsidRPr="00941965">
        <w:rPr>
          <w:rFonts w:ascii="Simplified Arabic" w:hAnsi="Simplified Arabic" w:cs="Simplified Arabic"/>
          <w:b/>
          <w:bCs/>
          <w:sz w:val="28"/>
          <w:szCs w:val="28"/>
          <w:rtl/>
        </w:rPr>
        <w:t xml:space="preserve"> 170.</w:t>
      </w:r>
    </w:p>
  </w:footnote>
  <w:footnote w:id="18">
    <w:p w:rsidR="006063F5" w:rsidRPr="00941965" w:rsidRDefault="006063F5" w:rsidP="00941965">
      <w:pPr>
        <w:pStyle w:val="FootnoteText"/>
        <w:spacing w:line="240" w:lineRule="auto"/>
        <w:jc w:val="lowKashida"/>
        <w:rPr>
          <w:rFonts w:ascii="Simplified Arabic" w:hAnsi="Simplified Arabic" w:cs="Simplified Arabic"/>
          <w:b/>
          <w:bCs/>
          <w:sz w:val="28"/>
          <w:szCs w:val="28"/>
        </w:rPr>
      </w:pPr>
      <w:r w:rsidRPr="00941965">
        <w:rPr>
          <w:rFonts w:ascii="Simplified Arabic" w:hAnsi="Simplified Arabic" w:cs="Simplified Arabic"/>
          <w:b/>
          <w:bCs/>
          <w:sz w:val="28"/>
          <w:szCs w:val="28"/>
          <w:vertAlign w:val="superscript"/>
          <w:rtl/>
        </w:rPr>
        <w:t>(</w:t>
      </w:r>
      <w:r w:rsidRPr="00941965">
        <w:rPr>
          <w:rStyle w:val="FootnoteReference"/>
          <w:rFonts w:ascii="Simplified Arabic" w:hAnsi="Simplified Arabic" w:cs="Simplified Arabic"/>
          <w:b/>
          <w:bCs/>
          <w:sz w:val="28"/>
          <w:szCs w:val="28"/>
        </w:rPr>
        <w:footnoteRef/>
      </w:r>
      <w:r w:rsidRPr="00941965">
        <w:rPr>
          <w:rFonts w:ascii="Simplified Arabic" w:hAnsi="Simplified Arabic" w:cs="Simplified Arabic"/>
          <w:b/>
          <w:bCs/>
          <w:sz w:val="28"/>
          <w:szCs w:val="28"/>
          <w:vertAlign w:val="superscript"/>
          <w:rtl/>
        </w:rPr>
        <w:t>)</w:t>
      </w:r>
      <w:r w:rsidR="00941965" w:rsidRPr="00941965">
        <w:rPr>
          <w:rFonts w:ascii="Simplified Arabic" w:hAnsi="Simplified Arabic" w:cs="Simplified Arabic"/>
          <w:b/>
          <w:bCs/>
          <w:sz w:val="28"/>
          <w:szCs w:val="28"/>
          <w:rtl/>
        </w:rPr>
        <w:t xml:space="preserve"> </w:t>
      </w:r>
      <w:r w:rsidRPr="00941965">
        <w:rPr>
          <w:rFonts w:ascii="Simplified Arabic" w:hAnsi="Simplified Arabic" w:cs="Simplified Arabic"/>
          <w:b/>
          <w:bCs/>
          <w:sz w:val="28"/>
          <w:szCs w:val="28"/>
          <w:rtl/>
        </w:rPr>
        <w:t>قواعد الحديث،</w:t>
      </w:r>
      <w:r w:rsidR="00941965" w:rsidRPr="00941965">
        <w:rPr>
          <w:rFonts w:ascii="Simplified Arabic" w:hAnsi="Simplified Arabic" w:cs="Simplified Arabic"/>
          <w:b/>
          <w:bCs/>
          <w:sz w:val="28"/>
          <w:szCs w:val="28"/>
          <w:rtl/>
        </w:rPr>
        <w:t xml:space="preserve"> ا</w:t>
      </w:r>
      <w:r w:rsidR="00941965" w:rsidRPr="00941965">
        <w:rPr>
          <w:rFonts w:ascii="Simplified Arabic" w:hAnsi="Simplified Arabic" w:cs="Simplified Arabic"/>
          <w:b/>
          <w:bCs/>
          <w:sz w:val="28"/>
          <w:szCs w:val="28"/>
          <w:rtl/>
        </w:rPr>
        <w:t xml:space="preserve">محي الدين </w:t>
      </w:r>
      <w:r w:rsidR="00941965" w:rsidRPr="00941965">
        <w:rPr>
          <w:rFonts w:ascii="Simplified Arabic" w:hAnsi="Simplified Arabic" w:cs="Simplified Arabic"/>
          <w:b/>
          <w:bCs/>
          <w:sz w:val="28"/>
          <w:szCs w:val="28"/>
          <w:rtl/>
        </w:rPr>
        <w:t xml:space="preserve">لغريفي: </w:t>
      </w:r>
      <w:r w:rsidRPr="00941965">
        <w:rPr>
          <w:rFonts w:ascii="Simplified Arabic" w:hAnsi="Simplified Arabic" w:cs="Simplified Arabic"/>
          <w:b/>
          <w:bCs/>
          <w:sz w:val="28"/>
          <w:szCs w:val="28"/>
          <w:rtl/>
        </w:rPr>
        <w:t xml:space="preserve"> 30.</w:t>
      </w:r>
    </w:p>
  </w:footnote>
  <w:footnote w:id="19">
    <w:p w:rsidR="006063F5" w:rsidRDefault="006063F5" w:rsidP="00941965">
      <w:pPr>
        <w:pStyle w:val="FootnoteText"/>
        <w:spacing w:line="240" w:lineRule="auto"/>
        <w:jc w:val="lowKashida"/>
        <w:rPr>
          <w:rFonts w:cs="Simplified Arabic"/>
          <w:sz w:val="28"/>
          <w:szCs w:val="28"/>
        </w:rPr>
      </w:pPr>
      <w:r w:rsidRPr="00941965">
        <w:rPr>
          <w:rFonts w:ascii="Simplified Arabic" w:hAnsi="Simplified Arabic" w:cs="Simplified Arabic"/>
          <w:b/>
          <w:bCs/>
          <w:sz w:val="28"/>
          <w:szCs w:val="28"/>
          <w:vertAlign w:val="superscript"/>
          <w:rtl/>
        </w:rPr>
        <w:t>(</w:t>
      </w:r>
      <w:r w:rsidRPr="00941965">
        <w:rPr>
          <w:rStyle w:val="FootnoteReference"/>
          <w:rFonts w:ascii="Simplified Arabic" w:hAnsi="Simplified Arabic" w:cs="Simplified Arabic"/>
          <w:b/>
          <w:bCs/>
          <w:sz w:val="28"/>
          <w:szCs w:val="28"/>
        </w:rPr>
        <w:footnoteRef/>
      </w:r>
      <w:r w:rsidRPr="00941965">
        <w:rPr>
          <w:rFonts w:ascii="Simplified Arabic" w:hAnsi="Simplified Arabic" w:cs="Simplified Arabic"/>
          <w:b/>
          <w:bCs/>
          <w:sz w:val="28"/>
          <w:szCs w:val="28"/>
          <w:vertAlign w:val="superscript"/>
          <w:rtl/>
        </w:rPr>
        <w:t xml:space="preserve">) </w:t>
      </w:r>
      <w:r w:rsidRPr="00941965">
        <w:rPr>
          <w:rFonts w:ascii="Simplified Arabic" w:hAnsi="Simplified Arabic" w:cs="Simplified Arabic"/>
          <w:b/>
          <w:bCs/>
          <w:sz w:val="28"/>
          <w:szCs w:val="28"/>
          <w:rtl/>
        </w:rPr>
        <w:t xml:space="preserve"> </w:t>
      </w:r>
      <w:r w:rsidR="00941965" w:rsidRPr="00941965">
        <w:rPr>
          <w:rFonts w:ascii="Simplified Arabic" w:hAnsi="Simplified Arabic" w:cs="Simplified Arabic"/>
          <w:b/>
          <w:bCs/>
          <w:sz w:val="28"/>
          <w:szCs w:val="28"/>
          <w:rtl/>
        </w:rPr>
        <w:t>المصدر نفسه:</w:t>
      </w:r>
      <w:r w:rsidRPr="00941965">
        <w:rPr>
          <w:rFonts w:ascii="Simplified Arabic" w:hAnsi="Simplified Arabic" w:cs="Simplified Arabic"/>
          <w:b/>
          <w:bCs/>
          <w:sz w:val="28"/>
          <w:szCs w:val="28"/>
          <w:rtl/>
        </w:rPr>
        <w:t xml:space="preserve"> 30 ـ 31.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3F5"/>
    <w:rsid w:val="00316224"/>
    <w:rsid w:val="00354F7B"/>
    <w:rsid w:val="006063F5"/>
    <w:rsid w:val="00797E09"/>
    <w:rsid w:val="00941965"/>
    <w:rsid w:val="00C66C82"/>
    <w:rsid w:val="00DC0C35"/>
    <w:rsid w:val="00F326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6063F5"/>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6063F5"/>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6063F5"/>
    <w:rPr>
      <w:rFonts w:ascii="Calibri" w:eastAsia="Calibri" w:hAnsi="Calibri" w:cs="Arial"/>
      <w:sz w:val="20"/>
      <w:szCs w:val="20"/>
    </w:rPr>
  </w:style>
  <w:style w:type="character" w:customStyle="1" w:styleId="2Char">
    <w:name w:val="حيدر2 Char"/>
    <w:basedOn w:val="DefaultParagraphFont"/>
    <w:link w:val="2"/>
    <w:locked/>
    <w:rsid w:val="006063F5"/>
    <w:rPr>
      <w:rFonts w:ascii="Times New Roman" w:eastAsia="Times New Roman" w:hAnsi="Times New Roman" w:cs="Times New Roman"/>
      <w:b/>
      <w:bCs/>
      <w:sz w:val="34"/>
      <w:szCs w:val="34"/>
    </w:rPr>
  </w:style>
  <w:style w:type="paragraph" w:customStyle="1" w:styleId="2">
    <w:name w:val="حيدر2"/>
    <w:basedOn w:val="Normal"/>
    <w:link w:val="2Char"/>
    <w:qFormat/>
    <w:rsid w:val="006063F5"/>
    <w:pPr>
      <w:spacing w:line="240" w:lineRule="auto"/>
      <w:jc w:val="lowKashida"/>
    </w:pPr>
    <w:rPr>
      <w:rFonts w:ascii="Times New Roman" w:eastAsia="Times New Roman" w:hAnsi="Times New Roman" w:cs="Times New Roman"/>
      <w:b/>
      <w:bCs/>
      <w:sz w:val="34"/>
      <w:szCs w:val="34"/>
    </w:rPr>
  </w:style>
  <w:style w:type="character" w:styleId="FootnoteReference">
    <w:name w:val="footnote reference"/>
    <w:basedOn w:val="DefaultParagraphFont"/>
    <w:uiPriority w:val="99"/>
    <w:semiHidden/>
    <w:unhideWhenUsed/>
    <w:rsid w:val="006063F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6063F5"/>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6063F5"/>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6063F5"/>
    <w:rPr>
      <w:rFonts w:ascii="Calibri" w:eastAsia="Calibri" w:hAnsi="Calibri" w:cs="Arial"/>
      <w:sz w:val="20"/>
      <w:szCs w:val="20"/>
    </w:rPr>
  </w:style>
  <w:style w:type="character" w:customStyle="1" w:styleId="2Char">
    <w:name w:val="حيدر2 Char"/>
    <w:basedOn w:val="DefaultParagraphFont"/>
    <w:link w:val="2"/>
    <w:locked/>
    <w:rsid w:val="006063F5"/>
    <w:rPr>
      <w:rFonts w:ascii="Times New Roman" w:eastAsia="Times New Roman" w:hAnsi="Times New Roman" w:cs="Times New Roman"/>
      <w:b/>
      <w:bCs/>
      <w:sz w:val="34"/>
      <w:szCs w:val="34"/>
    </w:rPr>
  </w:style>
  <w:style w:type="paragraph" w:customStyle="1" w:styleId="2">
    <w:name w:val="حيدر2"/>
    <w:basedOn w:val="Normal"/>
    <w:link w:val="2Char"/>
    <w:qFormat/>
    <w:rsid w:val="006063F5"/>
    <w:pPr>
      <w:spacing w:line="240" w:lineRule="auto"/>
      <w:jc w:val="lowKashida"/>
    </w:pPr>
    <w:rPr>
      <w:rFonts w:ascii="Times New Roman" w:eastAsia="Times New Roman" w:hAnsi="Times New Roman" w:cs="Times New Roman"/>
      <w:b/>
      <w:bCs/>
      <w:sz w:val="34"/>
      <w:szCs w:val="34"/>
    </w:rPr>
  </w:style>
  <w:style w:type="character" w:styleId="FootnoteReference">
    <w:name w:val="footnote reference"/>
    <w:basedOn w:val="DefaultParagraphFont"/>
    <w:uiPriority w:val="99"/>
    <w:semiHidden/>
    <w:unhideWhenUsed/>
    <w:rsid w:val="006063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ahmed07812534025</dc:creator>
  <cp:lastModifiedBy>ahmed07812534025</cp:lastModifiedBy>
  <cp:revision>4</cp:revision>
  <dcterms:created xsi:type="dcterms:W3CDTF">2016-01-07T17:01:00Z</dcterms:created>
  <dcterms:modified xsi:type="dcterms:W3CDTF">2016-01-07T17:13:00Z</dcterms:modified>
</cp:coreProperties>
</file>