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CB" w:rsidRDefault="00225ACB" w:rsidP="00225ACB">
      <w:pPr>
        <w:pBdr>
          <w:bottom w:val="single" w:sz="6" w:space="0" w:color="C0C0C0"/>
        </w:pBdr>
        <w:bidi w:val="0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bidi="ar-IQ"/>
        </w:rPr>
        <w:t>المحاضرة التاسعة                                             تقنيات التخمر</w:t>
      </w:r>
    </w:p>
    <w:p w:rsidR="00225ACB" w:rsidRDefault="00225ACB" w:rsidP="00225ACB">
      <w:pPr>
        <w:pBdr>
          <w:bottom w:val="single" w:sz="6" w:space="0" w:color="C0C0C0"/>
        </w:pBdr>
        <w:bidi w:val="0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bidi="ar-IQ"/>
        </w:rPr>
        <w:t>********************************************</w:t>
      </w:r>
    </w:p>
    <w:p w:rsidR="008730E8" w:rsidRPr="008730E8" w:rsidRDefault="00225ACB" w:rsidP="008730E8">
      <w:pPr>
        <w:pBdr>
          <w:bottom w:val="single" w:sz="6" w:space="0" w:color="C0C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bidi="ar-IQ"/>
        </w:rPr>
      </w:pPr>
      <w:r w:rsidRP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العمليات الايضية</w:t>
      </w:r>
      <w:r w:rsidR="008730E8" w:rsidRP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bidi="ar-IQ"/>
        </w:rPr>
        <w:t xml:space="preserve">  </w:t>
      </w:r>
      <w:r w:rsidR="008730E8" w:rsidRPr="00BB04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r-IQ"/>
        </w:rPr>
        <w:t xml:space="preserve">Metabolism           </w:t>
      </w:r>
      <w:r w:rsidR="008730E8" w:rsidRP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bidi="ar-IQ"/>
        </w:rPr>
        <w:t>:</w:t>
      </w:r>
    </w:p>
    <w:p w:rsidR="008730E8" w:rsidRPr="008730E8" w:rsidRDefault="008730E8" w:rsidP="008730E8">
      <w:pPr>
        <w:pBdr>
          <w:bottom w:val="single" w:sz="6" w:space="0" w:color="C0C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تنقسم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تفاعلات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الا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يض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إلى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:</w:t>
      </w:r>
    </w:p>
    <w:p w:rsidR="008730E8" w:rsidRPr="008730E8" w:rsidRDefault="008730E8" w:rsidP="008730E8">
      <w:pPr>
        <w:pBdr>
          <w:bottom w:val="single" w:sz="6" w:space="0" w:color="C0C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1-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تفاعلات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الهدم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Catabolism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: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حيث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يتم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تكسير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المواد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الغذائية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الرئيسية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سواء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كانت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كربوهيدرات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أو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بروتينات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أو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دهون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خلال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طرق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مختلفة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التفاعلات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الحيوية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إلى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جزيئات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بسيطة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وينتج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ذلك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الحصول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على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الطاقة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.</w:t>
      </w:r>
    </w:p>
    <w:p w:rsidR="008730E8" w:rsidRPr="008730E8" w:rsidRDefault="008730E8" w:rsidP="008730E8">
      <w:pPr>
        <w:pBdr>
          <w:bottom w:val="single" w:sz="6" w:space="0" w:color="C0C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2-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تفاعلات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البناء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(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Anabolism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):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الجزيئات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البسيطة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الناتجة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عملية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الهدم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يمكن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استخدامها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كنواة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لبناء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مواد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أكثر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تعقيداً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سواء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كانت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بروتينية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أو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أحماض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نووية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خلال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سلسلة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التفاعلات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وذلك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لبناء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الأنسجة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وتستهلك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طاقة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في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تلك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التفاعلات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.</w:t>
      </w:r>
    </w:p>
    <w:p w:rsidR="008730E8" w:rsidRPr="008730E8" w:rsidRDefault="008730E8" w:rsidP="00BB043D">
      <w:pPr>
        <w:pBdr>
          <w:bottom w:val="single" w:sz="6" w:space="0" w:color="C0C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تأخذ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عمليات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البناء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والهدم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مسارات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مختلفة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ناحية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التفاعلات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الحيوية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داخل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جسم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الكائن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الحي،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يتم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فيها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تحويل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المواد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الكيميائية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طريق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سلسلة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الأنزيمات</w:t>
      </w:r>
      <w:r w:rsid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التي تعتبر مهمة 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و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حاسمة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لعملية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التمثيل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الغذائي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حيث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تعمل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على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تسريع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التفاعلات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وتكون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مهمة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جداً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في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الحفاظ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على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حياة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الخلية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.</w:t>
      </w:r>
    </w:p>
    <w:p w:rsidR="008730E8" w:rsidRPr="008730E8" w:rsidRDefault="00BB043D" w:rsidP="008730E8">
      <w:pPr>
        <w:pBdr>
          <w:bottom w:val="single" w:sz="6" w:space="0" w:color="C0C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     ان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أحد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السمات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البارزة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في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عملية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الأيض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هو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التشابه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في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المسارات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الأساسية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بين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كائنات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تختلف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اختلافاً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شاسعاً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عن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بعضها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8730E8"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البعض</w:t>
      </w:r>
      <w:r w:rsidR="008730E8"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.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حيث ان </w:t>
      </w:r>
    </w:p>
    <w:p w:rsidR="00225ACB" w:rsidRPr="008E1FB5" w:rsidRDefault="008730E8" w:rsidP="008E1FB5">
      <w:pPr>
        <w:pBdr>
          <w:bottom w:val="single" w:sz="6" w:space="0" w:color="C0C0C0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معظم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الهياكل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التي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تشكل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الحيوانات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والنباتات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والميكروبات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مصنوعة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ثلاث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فئات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أساسية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الجزيئات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: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الأحماض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الأمينية،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الكربوهيدرات،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والدهون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.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ووظيفة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التمثيل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الغذائي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تتركز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في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استخدام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هذه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الجزيئات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في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بناء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الخلايا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والأنسجة،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أو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تقسيمها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واستخدامها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كمصدر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للطاقة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.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ويمكن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أن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تجتمع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هذه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المواد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الكيميائية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لتشكل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بوليمرات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مثل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الح</w:t>
      </w:r>
      <w:r w:rsid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bidi="ar-IQ"/>
        </w:rPr>
        <w:t>ا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مض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النووي</w:t>
      </w:r>
      <w:r w:rsid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( </w:t>
      </w:r>
      <w:r w:rsidR="00BB04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DNA  </w:t>
      </w:r>
      <w:r w:rsid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bidi="ar-IQ"/>
        </w:rPr>
        <w:t xml:space="preserve"> او </w:t>
      </w:r>
      <w:r w:rsidR="00BB04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r-IQ"/>
        </w:rPr>
        <w:t xml:space="preserve">RNA 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</w:t>
      </w:r>
      <w:r w:rsidR="00BB043D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) </w:t>
      </w:r>
      <w:r w:rsidRPr="008730E8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والبروتينات</w:t>
      </w:r>
      <w:r w:rsidRPr="008730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.</w:t>
      </w:r>
    </w:p>
    <w:p w:rsidR="00225ACB" w:rsidRDefault="00225ACB" w:rsidP="00225ACB">
      <w:pPr>
        <w:shd w:val="clear" w:color="auto" w:fill="FFFFFF"/>
        <w:bidi w:val="0"/>
        <w:spacing w:before="100" w:beforeAutospacing="1" w:after="24" w:line="365" w:lineRule="atLeast"/>
        <w:ind w:left="360" w:right="384"/>
        <w:jc w:val="right"/>
        <w:rPr>
          <w:rFonts w:ascii="Arial" w:eastAsia="Times New Roman" w:hAnsi="Arial" w:cs="Arial"/>
          <w:color w:val="252525"/>
          <w:sz w:val="23"/>
          <w:szCs w:val="23"/>
        </w:rPr>
      </w:pPr>
    </w:p>
    <w:p w:rsidR="008E1FB5" w:rsidRDefault="008E1FB5" w:rsidP="008730E8">
      <w:pPr>
        <w:pBdr>
          <w:bottom w:val="single" w:sz="6" w:space="0" w:color="C0C0C0"/>
        </w:pBdr>
        <w:shd w:val="clear" w:color="auto" w:fill="FFFFFF"/>
        <w:spacing w:after="60" w:line="384" w:lineRule="atLeast"/>
        <w:jc w:val="both"/>
        <w:outlineLvl w:val="0"/>
        <w:rPr>
          <w:rFonts w:ascii="Arial" w:eastAsia="Times New Roman" w:hAnsi="Arial" w:cs="Arial"/>
          <w:color w:val="252525"/>
          <w:sz w:val="23"/>
          <w:szCs w:val="23"/>
          <w:rtl/>
          <w:lang w:bidi="ar-IQ"/>
        </w:rPr>
      </w:pPr>
    </w:p>
    <w:p w:rsidR="00A10D08" w:rsidRDefault="008E1FB5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u w:val="single"/>
          <w:rtl/>
          <w:lang w:bidi="ar-IQ"/>
        </w:rPr>
      </w:pPr>
      <w:r w:rsidRPr="008E1FB5">
        <w:rPr>
          <w:rFonts w:ascii="Arial" w:eastAsia="Times New Roman" w:hAnsi="Arial" w:cs="Arial" w:hint="cs"/>
          <w:b/>
          <w:bCs/>
          <w:color w:val="000000"/>
          <w:kern w:val="36"/>
          <w:sz w:val="43"/>
          <w:szCs w:val="43"/>
          <w:u w:val="single"/>
          <w:rtl/>
          <w:lang w:bidi="ar"/>
        </w:rPr>
        <w:lastRenderedPageBreak/>
        <w:t>مسارات تمثيل الكلوكوز:</w:t>
      </w:r>
    </w:p>
    <w:p w:rsidR="008E1FB5" w:rsidRDefault="00A56A0C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43"/>
          <w:szCs w:val="43"/>
          <w:rtl/>
          <w:lang w:bidi="ar-IQ"/>
        </w:rPr>
        <w:t xml:space="preserve"> </w:t>
      </w:r>
      <w:r w:rsidRPr="00A56A0C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  يوجد اربعة مسارات رئيسة</w:t>
      </w:r>
      <w:r w:rsidRPr="00BB45E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</w:t>
      </w:r>
      <w:r w:rsidR="00BB45EA" w:rsidRPr="00BB45E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لتمثيل الكلوكوز </w:t>
      </w:r>
      <w:r w:rsidR="00BB45E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وهي :</w:t>
      </w:r>
    </w:p>
    <w:p w:rsidR="00BB45EA" w:rsidRDefault="00DE642F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</w:pPr>
      <w:r w:rsidRPr="00DE642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>1-Embden –Meyerhof –</w:t>
      </w:r>
      <w:proofErr w:type="spellStart"/>
      <w:r w:rsidRPr="00DE642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>Parnas</w:t>
      </w:r>
      <w:proofErr w:type="spellEnd"/>
      <w:r w:rsidRPr="00DE642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 xml:space="preserve"> (EMP) pathway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</w:t>
      </w:r>
      <w:r w:rsidRPr="00DE642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>[Glycolysis]</w:t>
      </w:r>
    </w:p>
    <w:p w:rsidR="00DE642F" w:rsidRDefault="00DE642F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>2-Pentose mono- phosphate cycle</w:t>
      </w:r>
    </w:p>
    <w:p w:rsidR="00DE642F" w:rsidRDefault="00DE642F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>3-Entner –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>Dodoroff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 xml:space="preserve">  pathway </w:t>
      </w:r>
    </w:p>
    <w:p w:rsidR="00DE642F" w:rsidRDefault="00DE642F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 xml:space="preserve">4-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>Phosphoketolase</w:t>
      </w:r>
      <w:proofErr w:type="spellEnd"/>
    </w:p>
    <w:p w:rsidR="00DE642F" w:rsidRDefault="00DE642F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</w:pPr>
    </w:p>
    <w:p w:rsidR="003F76E2" w:rsidRDefault="00DE642F" w:rsidP="003F76E2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 xml:space="preserve">1-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>الكلاكوليسز</w:t>
      </w:r>
      <w:proofErr w:type="spellEnd"/>
      <w:r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 xml:space="preserve">glycolysis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bidi="ar-IQ"/>
        </w:rPr>
        <w:t>:</w:t>
      </w:r>
      <w:r w:rsidR="003F76E2"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  <w:t xml:space="preserve"> </w:t>
      </w:r>
    </w:p>
    <w:p w:rsidR="00DE642F" w:rsidRPr="003F76E2" w:rsidRDefault="003F76E2" w:rsidP="003F76E2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-IQ"/>
        </w:rPr>
      </w:pPr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  <w:t>التحلل السكري:(</w:t>
      </w:r>
      <w:r w:rsidRPr="003F76E2">
        <w:rPr>
          <w:rFonts w:asciiTheme="majorBidi" w:eastAsia="Times New Roman" w:hAnsiTheme="majorBidi" w:cstheme="majorBidi"/>
          <w:b/>
          <w:bCs/>
          <w:i/>
          <w:iCs/>
          <w:color w:val="252525"/>
          <w:sz w:val="32"/>
          <w:szCs w:val="32"/>
          <w:lang w:bidi="ar"/>
        </w:rPr>
        <w:t>Glycolysis</w:t>
      </w:r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  <w:t>)هي عملية تحلل السكر وتكسره تحلل يتم فيها تحويل جزئ </w:t>
      </w:r>
      <w:hyperlink r:id="rId6" w:tooltip="جلوكوز" w:history="1">
        <w:r w:rsidRPr="003F76E2">
          <w:rPr>
            <w:rFonts w:asciiTheme="majorBidi" w:eastAsia="Times New Roman" w:hAnsiTheme="majorBidi" w:cstheme="majorBidi"/>
            <w:b/>
            <w:bCs/>
            <w:color w:val="0B0080"/>
            <w:sz w:val="32"/>
            <w:szCs w:val="32"/>
            <w:u w:val="single"/>
            <w:rtl/>
            <w:lang w:bidi="ar"/>
          </w:rPr>
          <w:t>الجلوكوز</w:t>
        </w:r>
      </w:hyperlink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  <w:t>(</w:t>
      </w:r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lang w:bidi="ar"/>
        </w:rPr>
        <w:t xml:space="preserve">  C </w:t>
      </w:r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vertAlign w:val="subscript"/>
          <w:lang w:bidi="ar"/>
        </w:rPr>
        <w:t>6</w:t>
      </w:r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  <w:t xml:space="preserve">) إلى </w:t>
      </w:r>
      <w:proofErr w:type="spellStart"/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  <w:t>جزئين</w:t>
      </w:r>
      <w:proofErr w:type="spellEnd"/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  <w:t xml:space="preserve"> من </w:t>
      </w:r>
      <w:hyperlink r:id="rId7" w:tooltip="حامض البيروفيك" w:history="1">
        <w:r w:rsidRPr="003F76E2">
          <w:rPr>
            <w:rFonts w:asciiTheme="majorBidi" w:eastAsia="Times New Roman" w:hAnsiTheme="majorBidi" w:cstheme="majorBidi"/>
            <w:b/>
            <w:bCs/>
            <w:color w:val="0B0080"/>
            <w:sz w:val="32"/>
            <w:szCs w:val="32"/>
            <w:u w:val="single"/>
            <w:rtl/>
            <w:lang w:bidi="ar"/>
          </w:rPr>
          <w:t xml:space="preserve">حامض </w:t>
        </w:r>
        <w:proofErr w:type="spellStart"/>
        <w:r w:rsidRPr="003F76E2">
          <w:rPr>
            <w:rFonts w:asciiTheme="majorBidi" w:eastAsia="Times New Roman" w:hAnsiTheme="majorBidi" w:cstheme="majorBidi"/>
            <w:b/>
            <w:bCs/>
            <w:color w:val="0B0080"/>
            <w:sz w:val="32"/>
            <w:szCs w:val="32"/>
            <w:u w:val="single"/>
            <w:rtl/>
            <w:lang w:bidi="ar"/>
          </w:rPr>
          <w:t>البيروفيك</w:t>
        </w:r>
        <w:proofErr w:type="spellEnd"/>
      </w:hyperlink>
      <w:r w:rsidRPr="003F76E2">
        <w:rPr>
          <w:rFonts w:asciiTheme="majorBidi" w:eastAsia="Times New Roman" w:hAnsiTheme="majorBidi" w:cstheme="majorBidi"/>
          <w:b/>
          <w:bCs/>
          <w:color w:val="252525"/>
          <w:sz w:val="32"/>
          <w:szCs w:val="32"/>
          <w:rtl/>
          <w:lang w:bidi="ar"/>
        </w:rPr>
        <w:t>، والكلمة مشتقة من اللاتينية وتعني تحلل السكر.</w:t>
      </w:r>
    </w:p>
    <w:p w:rsidR="00DE642F" w:rsidRDefault="00DE642F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 xml:space="preserve">  تتضمن هذه الطريقة خطوات يشترك فيها عشرة </w:t>
      </w:r>
      <w:r w:rsidR="000C7EC2"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 xml:space="preserve">انزيمات تؤدي الى  تحويل الكلوكوز سداسي الكربون الى </w:t>
      </w:r>
      <w:proofErr w:type="spellStart"/>
      <w:r w:rsidR="000C7EC2"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>جزئتين</w:t>
      </w:r>
      <w:proofErr w:type="spellEnd"/>
      <w:r w:rsidR="000C7EC2"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 xml:space="preserve"> من  حامض </w:t>
      </w:r>
      <w:proofErr w:type="spellStart"/>
      <w:r w:rsidR="000C7EC2"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>البايروفك</w:t>
      </w:r>
      <w:proofErr w:type="spellEnd"/>
      <w:r w:rsidR="000C7EC2">
        <w:rPr>
          <w:rFonts w:ascii="Arial" w:eastAsia="Times New Roman" w:hAnsi="Arial" w:cs="Arial" w:hint="cs"/>
          <w:b/>
          <w:bCs/>
          <w:color w:val="000000"/>
          <w:kern w:val="36"/>
          <w:sz w:val="28"/>
          <w:szCs w:val="28"/>
          <w:rtl/>
          <w:lang w:bidi="ar-IQ"/>
        </w:rPr>
        <w:t xml:space="preserve"> ثلاثي الكربون </w:t>
      </w:r>
      <w:r w:rsidR="000C7EC2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,</w:t>
      </w:r>
      <w:r w:rsidR="008F4CFE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</w:t>
      </w:r>
      <w:r w:rsidR="000C7EC2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تحدث هذه العملية اما هوائيا او لا هوائيا . ففي الظروف الهوائية ترتبط هذه الدورة </w:t>
      </w:r>
      <w:r w:rsidR="00CB1A8E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مع دورة اخرى هي الدورة التنفسية ثلاثية </w:t>
      </w:r>
      <w:proofErr w:type="spellStart"/>
      <w:r w:rsidR="00CB1A8E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الكربوكسيل</w:t>
      </w:r>
      <w:proofErr w:type="spellEnd"/>
      <w:r w:rsidR="00CB1A8E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</w:t>
      </w:r>
      <w:proofErr w:type="spellStart"/>
      <w:r w:rsidR="00CB1A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Tricarboxylic</w:t>
      </w:r>
      <w:proofErr w:type="spellEnd"/>
      <w:r w:rsidR="00CB1A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acid</w:t>
      </w:r>
      <w:r w:rsidR="00CB1A8E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والتي تستطيع اكسدة </w:t>
      </w:r>
      <w:proofErr w:type="spellStart"/>
      <w:r w:rsidR="00CB1A8E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البايروفيت</w:t>
      </w:r>
      <w:proofErr w:type="spellEnd"/>
      <w:r w:rsidR="00CB1A8E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الى </w:t>
      </w:r>
      <w:r w:rsidR="00CB1A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CO</w:t>
      </w:r>
      <w:r w:rsidR="00CB1A8E" w:rsidRPr="00CB1A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vertAlign w:val="subscript"/>
          <w:lang w:bidi="ar-IQ"/>
        </w:rPr>
        <w:t>2</w:t>
      </w:r>
      <w:r w:rsidR="00CB1A8E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وماء . اما تحت الظروف اللاهوائية </w:t>
      </w:r>
      <w:r w:rsidR="00474EC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فان </w:t>
      </w:r>
      <w:proofErr w:type="spellStart"/>
      <w:r w:rsidR="00474EC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البايروفيت</w:t>
      </w:r>
      <w:proofErr w:type="spellEnd"/>
      <w:r w:rsidR="00474EC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يتحول الى حامض </w:t>
      </w:r>
      <w:proofErr w:type="spellStart"/>
      <w:r w:rsidR="00474EC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اللاكتيك</w:t>
      </w:r>
      <w:proofErr w:type="spellEnd"/>
      <w:r w:rsidR="00474EC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</w:t>
      </w:r>
      <w:r w:rsidR="00474EC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lactic acid </w:t>
      </w:r>
      <w:r w:rsidR="00474ECA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وايثانول  </w:t>
      </w:r>
      <w:r w:rsidR="00D2599D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.</w:t>
      </w:r>
    </w:p>
    <w:p w:rsidR="008526F7" w:rsidRDefault="008526F7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وتتضمن الدورة الخطوات العشرة الاتية:</w:t>
      </w:r>
    </w:p>
    <w:p w:rsidR="00D2599D" w:rsidRDefault="00D2599D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 1-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يفسفر</w:t>
      </w:r>
      <w:proofErr w:type="spellEnd"/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الكلوكوز بموقع ذرة الكربون رقم 6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C6 )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) </w:t>
      </w:r>
      <w:r w:rsidR="007D013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وتعتمد الطريقة على نوع الكائن المجهري ففي البكتريا الهوائية ومنها ال </w:t>
      </w:r>
      <w:r w:rsidR="007D013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pseudomonas</w:t>
      </w:r>
      <w:r w:rsidR="007D013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</w:t>
      </w:r>
      <w:proofErr w:type="spellStart"/>
      <w:r w:rsidR="007D013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فانها</w:t>
      </w:r>
      <w:proofErr w:type="spellEnd"/>
      <w:r w:rsidR="007D013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تمتلك انزيم </w:t>
      </w:r>
      <w:r w:rsidR="007D013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hexokinase </w:t>
      </w:r>
      <w:r w:rsidR="007D013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والذي يحتاج الى ايونات المغنيسيوم </w:t>
      </w:r>
      <w:r w:rsidR="008526F7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لتنشيطه ويستهلك جزيئة واحدة من ال</w:t>
      </w:r>
      <w:r w:rsidR="008526F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ATP </w:t>
      </w:r>
      <w:r w:rsidR="008526F7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وهذه الخطوة في الدورة غير عكسية.</w:t>
      </w:r>
    </w:p>
    <w:p w:rsidR="009070D3" w:rsidRDefault="009070D3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</w:p>
    <w:p w:rsidR="009B5D91" w:rsidRDefault="009B5D91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2- يتم تحويل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G-6-p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الى 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fructose -6-p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وهذا التفاعل عكسي ولا يحتاج الى عامل مساعد .</w:t>
      </w:r>
    </w:p>
    <w:p w:rsidR="009070D3" w:rsidRDefault="009070D3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</w:p>
    <w:p w:rsidR="009B5D91" w:rsidRDefault="009B5D91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3- تدخل مجموعة فوسفات ثانية على موقع </w:t>
      </w:r>
      <w:r w:rsidR="0017782F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ذرة الكاربون رقم (1) للفركتوز  بفعل انزيم </w:t>
      </w:r>
      <w:proofErr w:type="spellStart"/>
      <w:r w:rsidR="001778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phosphatofructokinase</w:t>
      </w:r>
      <w:proofErr w:type="spellEnd"/>
      <w:r w:rsidR="0017782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(PFK) </w:t>
      </w:r>
      <w:r w:rsidR="0017782F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هو الانزيم المميز للدورة وان وجوده في اي نوع من البكتريا دليل اكيد على قدرتها على تمثيل الكلوكوز .</w:t>
      </w:r>
    </w:p>
    <w:p w:rsidR="009070D3" w:rsidRDefault="009070D3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</w:p>
    <w:p w:rsidR="0017782F" w:rsidRDefault="0017782F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lastRenderedPageBreak/>
        <w:t xml:space="preserve">4- جزيئة السكر السداسي تنشطر بفعل انزيم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aldolase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الى وحدتين كل منهما بها ثلاث ذرات كربون ومجموعة فوسفات واحدة والمركبان هما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glyceraldehyde- 3-p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 و 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dihydroxy</w:t>
      </w:r>
      <w:proofErr w:type="spellEnd"/>
      <w:r w:rsidR="000C06D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aceton-3-p</w:t>
      </w:r>
      <w:r w:rsidR="000C06DF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.</w:t>
      </w:r>
    </w:p>
    <w:p w:rsidR="009070D3" w:rsidRDefault="009070D3" w:rsidP="008526F7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</w:p>
    <w:p w:rsidR="009070D3" w:rsidRDefault="003C3026" w:rsidP="009D7F2D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5-يعمل انزيم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dehydrogenase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وبمساعدة ال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NAD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ومجموعة الفسفور غير العضوي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pi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على اكسدة المركب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glyceraldehyde-3-p</w:t>
      </w:r>
      <w:r w:rsidR="009A6400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 الى         </w:t>
      </w:r>
      <w:r w:rsidR="009A640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1-3-diphosphoglyceric acid </w:t>
      </w:r>
      <w:r w:rsidR="009A6400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 وهذا التفاعل هو التفاعل الاول والوحيد كتفاعل اكسدة .ان ال</w:t>
      </w:r>
      <w:r w:rsidR="009A640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NAD </w:t>
      </w:r>
      <w:r w:rsidR="009A6400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 المستخدم في عملية الاكسدة سيختزل ويتحول الى  </w:t>
      </w:r>
      <w:r w:rsidR="009A640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NADH</w:t>
      </w:r>
      <w:r w:rsidR="009A6400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والذي يجب ان تعاد اكسدته من اجل استمرار الدورة وتتم عملية الاكسدة </w:t>
      </w:r>
      <w:r w:rsidR="00FC4677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في الظروف الهوائية من خلال نظام انتقال الطاقة اما تحت الظروف اللاهوائية فان عملية الاكسدة تكون متزامنة مع تفاعل اختزال اخر اثناء عملية تحول </w:t>
      </w:r>
      <w:proofErr w:type="spellStart"/>
      <w:r w:rsidR="00FC4677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البايروفيت</w:t>
      </w:r>
      <w:proofErr w:type="spellEnd"/>
      <w:r w:rsidR="00FC4677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الى </w:t>
      </w:r>
      <w:proofErr w:type="spellStart"/>
      <w:r w:rsidR="00FC4677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اللاكتيت</w:t>
      </w:r>
      <w:proofErr w:type="spellEnd"/>
      <w:r w:rsidR="00FC4677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ويجب ملاحظة ان المركب </w:t>
      </w:r>
      <w:r w:rsidR="00FC46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1-3-diphosphoglyceric acid </w:t>
      </w:r>
      <w:r w:rsidR="00E059C4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 يحتوي على اصرة عالية الطاقة في ذرة الكربون في الموقع رقم (1).</w:t>
      </w:r>
    </w:p>
    <w:p w:rsidR="009070D3" w:rsidRDefault="00E059C4" w:rsidP="00690F75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6- في هذه الخطوة يتم تحول الاصرة عالية الطاقة الى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ATP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 بفعل انزيم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phosphoglyce</w:t>
      </w:r>
      <w:r w:rsidR="009D7F2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r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ate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kinase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وبمساعدة العامل المساعد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Mg</w:t>
      </w:r>
      <w:r w:rsidRPr="00E059C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vertAlign w:val="superscript"/>
          <w:lang w:bidi="ar-IQ"/>
        </w:rPr>
        <w:t>+2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تاركا مركب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3-p-glycerate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كناتج نهائي.</w:t>
      </w:r>
    </w:p>
    <w:p w:rsidR="00E059C4" w:rsidRDefault="00E059C4" w:rsidP="009A6400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7- يتحول المركب </w:t>
      </w:r>
      <w:r w:rsidR="00616F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3-p-glycerate </w:t>
      </w:r>
      <w:r w:rsidR="00616FDD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الى </w:t>
      </w:r>
      <w:r w:rsidR="00616F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2-p-glycerate</w:t>
      </w:r>
      <w:r w:rsidR="00616FDD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بفعل انزيم </w:t>
      </w:r>
      <w:proofErr w:type="spellStart"/>
      <w:r w:rsidR="00616F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mutase</w:t>
      </w:r>
      <w:proofErr w:type="spellEnd"/>
      <w:r w:rsidR="00616F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</w:t>
      </w:r>
      <w:r w:rsidR="00616FDD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.</w:t>
      </w:r>
    </w:p>
    <w:p w:rsidR="009070D3" w:rsidRDefault="00616FDD" w:rsidP="009070D3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8- يزال الماء من المركب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2-p-glycerate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متحولا الى المركب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phosphoenolpyruvate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بفعل انزيم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enolase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والذي يحتاج الى عامل مساعد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Mg</w:t>
      </w:r>
      <w:r w:rsidRPr="00E059C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vertAlign w:val="superscript"/>
          <w:lang w:bidi="ar-IQ"/>
        </w:rPr>
        <w:t>+2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.ان عملية ازالة الماء تهدف الى تكوين اصرة عالية الطاقة تخزن في المركب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phosphoenolpyruvate</w:t>
      </w:r>
      <w:proofErr w:type="spellEnd"/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.</w:t>
      </w:r>
    </w:p>
    <w:p w:rsidR="00690F75" w:rsidRDefault="00690F75" w:rsidP="009070D3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</w:p>
    <w:p w:rsidR="00616FDD" w:rsidRPr="00341378" w:rsidRDefault="00616FDD" w:rsidP="00341378">
      <w:pPr>
        <w:pBdr>
          <w:bottom w:val="single" w:sz="6" w:space="21" w:color="C0C0C0"/>
        </w:pBdr>
        <w:shd w:val="clear" w:color="auto" w:fill="FFFFFF"/>
        <w:spacing w:after="60" w:line="38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9- يعمل الانزيم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pyruvate kinase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على تحويل المركب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phosphoenolpyruvate</w:t>
      </w:r>
      <w:proofErr w:type="spellEnd"/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الى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pyruvate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مع تحرر جزيئة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ATP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وهذه هي الخطوة الثانية في العملية </w:t>
      </w:r>
      <w:r w:rsidR="0034137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التي تحصل فيها على الطاقة بنهاية هذه الخطوة تكون عملية التحلل السكري انتهت . ولما كانت كل جزئية من مركب </w:t>
      </w:r>
      <w:r w:rsidR="0034137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fructose-1,6-Bisphosphate </w:t>
      </w:r>
      <w:r w:rsidR="0034137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اعطت اثنين من السكريات الثلاثية </w:t>
      </w:r>
      <w:r w:rsidR="0034137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Trios phosphate </w:t>
      </w:r>
      <w:r w:rsidR="0034137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وبالتالي  سنحصل على اربع مولات من </w:t>
      </w:r>
      <w:r w:rsidR="0034137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ATP</w:t>
      </w:r>
      <w:r w:rsidR="0034137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 ولما كانت الدورة تستهلك اثنين مول لذلك فالناتج النهائي هو كسب 2 مول من ال</w:t>
      </w:r>
      <w:r w:rsidR="00341378" w:rsidRPr="0034137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 xml:space="preserve"> </w:t>
      </w:r>
      <w:r w:rsidR="0034137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bidi="ar-IQ"/>
        </w:rPr>
        <w:t>ATP</w:t>
      </w:r>
      <w:r w:rsidR="00341378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.</w:t>
      </w:r>
    </w:p>
    <w:p w:rsidR="008E1FB5" w:rsidRDefault="008E1FB5" w:rsidP="008730E8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u w:val="single"/>
          <w:rtl/>
          <w:lang w:bidi="ar-IQ"/>
        </w:rPr>
      </w:pPr>
    </w:p>
    <w:p w:rsidR="008E1FB5" w:rsidRDefault="00845D23" w:rsidP="008730E8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u w:val="single"/>
          <w:rtl/>
          <w:lang w:bidi="ar-IQ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3"/>
          <w:szCs w:val="43"/>
          <w:u w:val="single"/>
          <w:rtl/>
        </w:rPr>
        <w:lastRenderedPageBreak/>
        <w:drawing>
          <wp:inline distT="0" distB="0" distL="0" distR="0">
            <wp:extent cx="4838700" cy="8210550"/>
            <wp:effectExtent l="0" t="0" r="0" b="0"/>
            <wp:docPr id="1" name="صورة 1" descr="C:\Users\Dhab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bi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08" w:rsidRPr="00690F75" w:rsidRDefault="00845D23" w:rsidP="00690F75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rtl/>
          <w:lang w:bidi="ar-IQ"/>
        </w:rPr>
      </w:pPr>
      <w:r w:rsidRPr="00845D23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 xml:space="preserve">مخطط يوضح دورة </w:t>
      </w:r>
      <w:proofErr w:type="spellStart"/>
      <w:r w:rsidRPr="00845D23">
        <w:rPr>
          <w:rFonts w:ascii="Arial" w:eastAsia="Times New Roman" w:hAnsi="Arial" w:cs="Arial" w:hint="cs"/>
          <w:b/>
          <w:bCs/>
          <w:color w:val="000000"/>
          <w:kern w:val="36"/>
          <w:sz w:val="32"/>
          <w:szCs w:val="32"/>
          <w:rtl/>
          <w:lang w:bidi="ar-IQ"/>
        </w:rPr>
        <w:t>الكلاكوليسز</w:t>
      </w:r>
      <w:proofErr w:type="spellEnd"/>
    </w:p>
    <w:p w:rsidR="008730E8" w:rsidRDefault="008730E8" w:rsidP="008730E8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b/>
          <w:bCs/>
          <w:color w:val="252525"/>
          <w:sz w:val="28"/>
          <w:szCs w:val="28"/>
          <w:rtl/>
          <w:lang w:bidi="ar"/>
        </w:rPr>
      </w:pPr>
    </w:p>
    <w:p w:rsidR="00A10D08" w:rsidRPr="00845D23" w:rsidRDefault="00A10D08" w:rsidP="008730E8">
      <w:pPr>
        <w:pBdr>
          <w:bottom w:val="single" w:sz="6" w:space="0" w:color="C0C0C0"/>
        </w:pBdr>
        <w:shd w:val="clear" w:color="auto" w:fill="FFFFFF"/>
        <w:spacing w:before="240" w:after="60" w:line="360" w:lineRule="auto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"/>
        </w:rPr>
      </w:pPr>
      <w:r w:rsidRPr="00845D23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"/>
        </w:rPr>
        <w:lastRenderedPageBreak/>
        <w:t>الحصول على الطاقة</w:t>
      </w:r>
      <w:r w:rsidR="008730E8" w:rsidRPr="00845D23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"/>
        </w:rPr>
        <w:t xml:space="preserve">  :</w:t>
      </w:r>
    </w:p>
    <w:p w:rsidR="00A10D08" w:rsidRPr="00845D23" w:rsidRDefault="00A10D08" w:rsidP="008730E8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</w:pP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يعتبر التحلل السكري الطريقة المثلى للحصول على </w:t>
      </w:r>
      <w:hyperlink r:id="rId9" w:tooltip="الطاقة" w:history="1"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rtl/>
            <w:lang w:bidi="ar"/>
          </w:rPr>
          <w:t>الطاقة</w:t>
        </w:r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، وكنتيجة للتحلل اللاهوائي يمكن الحصول على جزيئين </w:t>
      </w:r>
      <w:hyperlink r:id="rId10" w:tooltip="أدينوسين ثلاثي الفوسفات" w:history="1"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lang w:bidi="ar"/>
          </w:rPr>
          <w:t>ATP</w:t>
        </w:r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 وجزيئين</w:t>
      </w:r>
      <w:hyperlink r:id="rId11" w:tooltip="ثنائي نيكليوتيدة الأدنين وأميد النيكوتنك" w:history="1"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lang w:bidi="ar"/>
          </w:rPr>
          <w:t>NADH</w:t>
        </w:r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. من فوائد التحلل السكري:</w:t>
      </w:r>
    </w:p>
    <w:p w:rsidR="00A10D08" w:rsidRPr="00845D23" w:rsidRDefault="00A10D08" w:rsidP="008730E8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</w:pP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1- تكوين جزيئات الطاقة العالية(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ATP;NADH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) والتي تعتبر مصدر الطاقة في </w:t>
      </w:r>
      <w:hyperlink r:id="rId12" w:tooltip="خلية" w:history="1"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rtl/>
            <w:lang w:bidi="ar"/>
          </w:rPr>
          <w:t>الخلية</w:t>
        </w:r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.</w:t>
      </w:r>
    </w:p>
    <w:p w:rsidR="00A10D08" w:rsidRPr="00845D23" w:rsidRDefault="00A10D08" w:rsidP="008730E8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</w:pP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2- تكوين </w:t>
      </w:r>
      <w:hyperlink r:id="rId13" w:tooltip="حمض البيروفيك" w:history="1"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rtl/>
            <w:lang w:bidi="ar"/>
          </w:rPr>
          <w:t xml:space="preserve">حمض </w:t>
        </w:r>
        <w:proofErr w:type="spellStart"/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rtl/>
            <w:lang w:bidi="ar"/>
          </w:rPr>
          <w:t>البيروفيك</w:t>
        </w:r>
        <w:proofErr w:type="spellEnd"/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(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Pyruvic acid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)والذي يدخل في </w:t>
      </w:r>
      <w:hyperlink r:id="rId14" w:tooltip="دورة حمض الستريك" w:history="1"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rtl/>
            <w:lang w:bidi="ar"/>
          </w:rPr>
          <w:t>دورة حمض الستريك</w:t>
        </w:r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 لإنتاج الطاقة هوائيا داخل </w:t>
      </w:r>
      <w:proofErr w:type="spellStart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fldChar w:fldCharType="begin"/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instrText xml:space="preserve"> </w:instrTex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instrText>HYPERLINK "http://ar.wikipedia.org/wiki/%D9%85%D8%AA%D9%82%D8%AF%D8%B1%D8%A9" \o</w:instrTex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instrText xml:space="preserve"> "متقدرة" </w:instrTex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fldChar w:fldCharType="separate"/>
      </w:r>
      <w:r w:rsidRPr="00845D23">
        <w:rPr>
          <w:rFonts w:asciiTheme="majorBidi" w:eastAsia="Times New Roman" w:hAnsiTheme="majorBidi" w:cstheme="majorBidi"/>
          <w:color w:val="0B0080"/>
          <w:sz w:val="32"/>
          <w:szCs w:val="32"/>
          <w:u w:val="single"/>
          <w:rtl/>
          <w:lang w:bidi="ar"/>
        </w:rPr>
        <w:t>المتقدرات</w:t>
      </w:r>
      <w:proofErr w:type="spellEnd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fldChar w:fldCharType="end"/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 ( 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Mitochondria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 ).</w:t>
      </w:r>
    </w:p>
    <w:p w:rsidR="00A10D08" w:rsidRPr="00845D23" w:rsidRDefault="00A10D08" w:rsidP="008730E8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</w:pP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3- إنتاج جزيئات أخرى تدخل في عمليات حيوية مختلفة.</w:t>
      </w:r>
    </w:p>
    <w:p w:rsidR="00A10D08" w:rsidRPr="00845D23" w:rsidRDefault="00A10D08" w:rsidP="008730E8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</w:pP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يتكون التحلل السكري من مرحلتين: يتم في الأولى منهما استهلاك كمية من الطاقة (جزيئين 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ATP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)لإنتاج جزيئات ذات طاقة أعلى(</w:t>
      </w:r>
      <w:hyperlink r:id="rId15" w:tooltip="Glyceraldehyde-3-Phosphate (الصفحة غير موجودة)" w:history="1">
        <w:r w:rsidRPr="00845D23">
          <w:rPr>
            <w:rFonts w:asciiTheme="majorBidi" w:eastAsia="Times New Roman" w:hAnsiTheme="majorBidi" w:cstheme="majorBidi"/>
            <w:color w:val="A55858"/>
            <w:sz w:val="32"/>
            <w:szCs w:val="32"/>
            <w:u w:val="single"/>
            <w:lang w:bidi="ar"/>
          </w:rPr>
          <w:t>Glyceraldehyde-3-Phosphate</w:t>
        </w:r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) والتي تتحول فيما بعد إلى جزيئات ذات طاقة اقل(</w:t>
      </w:r>
      <w:hyperlink r:id="rId16" w:tooltip="حمض البيروفيك" w:history="1"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rtl/>
            <w:lang w:bidi="ar"/>
          </w:rPr>
          <w:t xml:space="preserve">حمض </w:t>
        </w:r>
        <w:proofErr w:type="spellStart"/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rtl/>
            <w:lang w:bidi="ar"/>
          </w:rPr>
          <w:t>البيروفيك</w:t>
        </w:r>
        <w:proofErr w:type="spellEnd"/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)، لذلك فان تحلل مول واحد من </w:t>
      </w:r>
      <w:hyperlink r:id="rId17" w:tooltip="جلوكوز" w:history="1">
        <w:r w:rsidRPr="00845D23">
          <w:rPr>
            <w:rFonts w:asciiTheme="majorBidi" w:eastAsia="Times New Roman" w:hAnsiTheme="majorBidi" w:cstheme="majorBidi"/>
            <w:color w:val="0B0080"/>
            <w:sz w:val="32"/>
            <w:szCs w:val="32"/>
            <w:u w:val="single"/>
            <w:rtl/>
            <w:lang w:bidi="ar"/>
          </w:rPr>
          <w:t>الجلوكوز</w:t>
        </w:r>
      </w:hyperlink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 إلى مولين من حمض </w:t>
      </w:r>
      <w:proofErr w:type="spellStart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البيروفيك</w:t>
      </w:r>
      <w:proofErr w:type="spellEnd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 يصاحبه إنتاج مولين من 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ATP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و 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NADH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. يستخدم ال 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NADH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 كوقود لإنتاج ال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ATP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 في </w:t>
      </w:r>
      <w:proofErr w:type="spellStart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الميتوكندريا</w:t>
      </w:r>
      <w:proofErr w:type="spellEnd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 عن طريق </w:t>
      </w:r>
      <w:proofErr w:type="spellStart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fldChar w:fldCharType="begin"/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instrText xml:space="preserve"> </w:instrTex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instrText>HYPERLINK "http://ar.wikipedia.org/wiki/%D8%A7%D9%84%D9%81%D8%B3%D9%81%D8%B1%D8%A9_%D8%A7%D9%84%D8%AA%D8%A7%D9%83%D8%B3%D8%AF%D9%8A%D8%A9" \o</w:instrTex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instrText xml:space="preserve"> "الفسفرة التاكسدية" </w:instrTex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fldChar w:fldCharType="separate"/>
      </w:r>
      <w:r w:rsidRPr="00845D23">
        <w:rPr>
          <w:rFonts w:asciiTheme="majorBidi" w:eastAsia="Times New Roman" w:hAnsiTheme="majorBidi" w:cstheme="majorBidi"/>
          <w:color w:val="0B0080"/>
          <w:sz w:val="32"/>
          <w:szCs w:val="32"/>
          <w:u w:val="single"/>
          <w:rtl/>
          <w:lang w:bidi="ar"/>
        </w:rPr>
        <w:t>الفسفرة</w:t>
      </w:r>
      <w:proofErr w:type="spellEnd"/>
      <w:r w:rsidRPr="00845D23">
        <w:rPr>
          <w:rFonts w:asciiTheme="majorBidi" w:eastAsia="Times New Roman" w:hAnsiTheme="majorBidi" w:cstheme="majorBidi"/>
          <w:color w:val="0B0080"/>
          <w:sz w:val="32"/>
          <w:szCs w:val="32"/>
          <w:u w:val="single"/>
          <w:rtl/>
          <w:lang w:bidi="ar"/>
        </w:rPr>
        <w:t xml:space="preserve"> </w:t>
      </w:r>
      <w:proofErr w:type="spellStart"/>
      <w:r w:rsidRPr="00845D23">
        <w:rPr>
          <w:rFonts w:asciiTheme="majorBidi" w:eastAsia="Times New Roman" w:hAnsiTheme="majorBidi" w:cstheme="majorBidi"/>
          <w:color w:val="0B0080"/>
          <w:sz w:val="32"/>
          <w:szCs w:val="32"/>
          <w:u w:val="single"/>
          <w:rtl/>
          <w:lang w:bidi="ar"/>
        </w:rPr>
        <w:t>التاكسدية</w:t>
      </w:r>
      <w:proofErr w:type="spellEnd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fldChar w:fldCharType="end"/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، كل جزئ 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NADH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 ينتج جزيئين أو ثلاثة 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ATP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 والناتج الكلي لعملية الاكسدة </w:t>
      </w:r>
      <w:proofErr w:type="spellStart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لجزئ</w:t>
      </w:r>
      <w:proofErr w:type="spellEnd"/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 xml:space="preserve"> الجلوكوز هي 36 أو 38 جزئ 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lang w:bidi="ar"/>
        </w:rPr>
        <w:t>ATP</w:t>
      </w:r>
      <w:r w:rsidRPr="00845D23">
        <w:rPr>
          <w:rFonts w:asciiTheme="majorBidi" w:eastAsia="Times New Roman" w:hAnsiTheme="majorBidi" w:cstheme="majorBidi"/>
          <w:color w:val="252525"/>
          <w:sz w:val="32"/>
          <w:szCs w:val="32"/>
          <w:rtl/>
          <w:lang w:bidi="ar"/>
        </w:rPr>
        <w:t>.</w:t>
      </w:r>
    </w:p>
    <w:p w:rsidR="00A10D08" w:rsidRPr="00845D23" w:rsidRDefault="00A10D08" w:rsidP="008730E8">
      <w:pPr>
        <w:pBdr>
          <w:bottom w:val="single" w:sz="6" w:space="0" w:color="C0C0C0"/>
        </w:pBdr>
        <w:shd w:val="clear" w:color="auto" w:fill="FFFFFF"/>
        <w:spacing w:before="240" w:after="60" w:line="240" w:lineRule="auto"/>
        <w:outlineLvl w:val="1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"/>
        </w:rPr>
      </w:pPr>
      <w:r w:rsidRPr="00845D23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ar"/>
        </w:rPr>
        <w:t>التفاعل الكلي</w:t>
      </w:r>
    </w:p>
    <w:tbl>
      <w:tblPr>
        <w:bidiVisual/>
        <w:tblW w:w="0" w:type="auto"/>
        <w:jc w:val="center"/>
        <w:tblCellSpacing w:w="37" w:type="dxa"/>
        <w:tblBorders>
          <w:top w:val="single" w:sz="6" w:space="0" w:color="A79C83"/>
          <w:left w:val="single" w:sz="6" w:space="0" w:color="A79C83"/>
          <w:bottom w:val="single" w:sz="6" w:space="0" w:color="A79C83"/>
          <w:right w:val="single" w:sz="6" w:space="0" w:color="A79C8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745"/>
        <w:gridCol w:w="1244"/>
        <w:gridCol w:w="264"/>
        <w:gridCol w:w="1242"/>
        <w:gridCol w:w="2093"/>
      </w:tblGrid>
      <w:tr w:rsidR="00A10D08" w:rsidRPr="00845D23" w:rsidTr="00A10D08">
        <w:trPr>
          <w:gridAfter w:val="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10D08" w:rsidRPr="00845D23" w:rsidTr="00A10D08">
        <w:trPr>
          <w:tblCellSpacing w:w="37" w:type="dxa"/>
          <w:jc w:val="center"/>
        </w:trPr>
        <w:tc>
          <w:tcPr>
            <w:tcW w:w="0" w:type="auto"/>
            <w:shd w:val="clear" w:color="auto" w:fill="90EE90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D-</w:t>
            </w:r>
            <w:hyperlink r:id="rId18" w:tooltip="Glucose" w:history="1">
              <w:r w:rsidRPr="00845D23">
                <w:rPr>
                  <w:rFonts w:asciiTheme="majorBidi" w:eastAsia="Times New Roman" w:hAnsiTheme="majorBidi" w:cstheme="majorBidi"/>
                  <w:color w:val="0B0080"/>
                  <w:sz w:val="32"/>
                  <w:szCs w:val="32"/>
                  <w:u w:val="single"/>
                </w:rPr>
                <w:t>Glucose</w:t>
              </w:r>
            </w:hyperlink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90EE90"/>
            <w:vAlign w:val="center"/>
            <w:hideMark/>
          </w:tcPr>
          <w:p w:rsidR="00A10D08" w:rsidRPr="00845D23" w:rsidRDefault="00D90124" w:rsidP="00A10D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hyperlink r:id="rId19" w:tooltip="Pyruvate (الصفحة غير موجودة)" w:history="1">
              <w:r w:rsidR="00A10D08" w:rsidRPr="00845D23">
                <w:rPr>
                  <w:rFonts w:asciiTheme="majorBidi" w:eastAsia="Times New Roman" w:hAnsiTheme="majorBidi" w:cstheme="majorBidi"/>
                  <w:color w:val="A55858"/>
                  <w:sz w:val="32"/>
                  <w:szCs w:val="32"/>
                  <w:u w:val="single"/>
                </w:rPr>
                <w:t>Pyruvate</w:t>
              </w:r>
            </w:hyperlink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A10D08" w:rsidRPr="00845D23" w:rsidTr="00A10D08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45D23">
              <w:rPr>
                <w:rFonts w:asciiTheme="majorBidi" w:eastAsia="Times New Roman" w:hAnsiTheme="majorBidi" w:cstheme="majorBidi"/>
                <w:noProof/>
                <w:color w:val="0B0080"/>
                <w:sz w:val="32"/>
                <w:szCs w:val="32"/>
              </w:rPr>
              <w:drawing>
                <wp:inline distT="0" distB="0" distL="0" distR="0" wp14:anchorId="66704B99" wp14:editId="7D1112C8">
                  <wp:extent cx="1114425" cy="1171575"/>
                  <wp:effectExtent l="0" t="0" r="9525" b="9525"/>
                  <wp:docPr id="3" name="صورة 3" descr="D-glucose wpmp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-glucose wpmp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+ 2 </w:t>
            </w:r>
            <w:hyperlink r:id="rId22" w:tooltip="Nicotinamide adenine dinucleotide" w:history="1">
              <w:r w:rsidRPr="00845D23">
                <w:rPr>
                  <w:rFonts w:asciiTheme="majorBidi" w:eastAsia="Times New Roman" w:hAnsiTheme="majorBidi" w:cstheme="majorBidi"/>
                  <w:color w:val="0B0080"/>
                  <w:sz w:val="32"/>
                  <w:szCs w:val="32"/>
                  <w:u w:val="single"/>
                </w:rPr>
                <w:t>NAD</w:t>
              </w:r>
            </w:hyperlink>
            <w:r w:rsidRPr="00845D23">
              <w:rPr>
                <w:rFonts w:asciiTheme="majorBidi" w:eastAsia="Times New Roman" w:hAnsiTheme="majorBidi" w:cstheme="majorBidi"/>
                <w:sz w:val="32"/>
                <w:szCs w:val="32"/>
                <w:vertAlign w:val="superscript"/>
              </w:rPr>
              <w:t>+</w:t>
            </w:r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 + 2 </w:t>
            </w:r>
            <w:hyperlink r:id="rId23" w:tooltip="Adenosine diphosphate (الصفحة غير موجودة)" w:history="1">
              <w:r w:rsidRPr="00845D23">
                <w:rPr>
                  <w:rFonts w:asciiTheme="majorBidi" w:eastAsia="Times New Roman" w:hAnsiTheme="majorBidi" w:cstheme="majorBidi"/>
                  <w:color w:val="A55858"/>
                  <w:sz w:val="32"/>
                  <w:szCs w:val="32"/>
                  <w:u w:val="single"/>
                </w:rPr>
                <w:t>ADP</w:t>
              </w:r>
            </w:hyperlink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 + 2 </w:t>
            </w:r>
            <w:hyperlink r:id="rId24" w:tooltip="Phosphate" w:history="1">
              <w:r w:rsidRPr="00845D23">
                <w:rPr>
                  <w:rFonts w:asciiTheme="majorBidi" w:eastAsia="Times New Roman" w:hAnsiTheme="majorBidi" w:cstheme="majorBidi"/>
                  <w:color w:val="0B0080"/>
                  <w:sz w:val="32"/>
                  <w:szCs w:val="32"/>
                  <w:u w:val="single"/>
                </w:rPr>
                <w:t>P</w:t>
              </w:r>
            </w:hyperlink>
            <w:r w:rsidRPr="00845D23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45D23">
              <w:rPr>
                <w:rFonts w:asciiTheme="majorBidi" w:eastAsia="Times New Roman" w:hAnsiTheme="majorBidi" w:cstheme="majorBidi"/>
                <w:noProof/>
                <w:color w:val="0B0080"/>
                <w:sz w:val="32"/>
                <w:szCs w:val="32"/>
              </w:rPr>
              <w:drawing>
                <wp:inline distT="0" distB="0" distL="0" distR="0" wp14:anchorId="130A7992" wp14:editId="13E693B5">
                  <wp:extent cx="714375" cy="714375"/>
                  <wp:effectExtent l="0" t="0" r="9525" b="0"/>
                  <wp:docPr id="4" name="صورة 4" descr="Biochem reaction arrow forward NNNN horiz med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ochem reaction arrow forward NNNN horiz med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45D23">
              <w:rPr>
                <w:rFonts w:asciiTheme="majorBidi" w:eastAsia="Times New Roman" w:hAnsiTheme="majorBidi" w:cstheme="majorBidi"/>
                <w:noProof/>
                <w:color w:val="0B0080"/>
                <w:sz w:val="32"/>
                <w:szCs w:val="32"/>
              </w:rPr>
              <w:drawing>
                <wp:inline distT="0" distB="0" distL="0" distR="0" wp14:anchorId="0FBD4D0A" wp14:editId="6C413AA4">
                  <wp:extent cx="600075" cy="590550"/>
                  <wp:effectExtent l="0" t="0" r="9525" b="0"/>
                  <wp:docPr id="5" name="صورة 5" descr="Pyruvate wpmp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yruvate wpmp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+ 2 </w:t>
            </w:r>
            <w:hyperlink r:id="rId29" w:tooltip="ثنائي نيكليوتيدة الأدنين وأميد النيكوتنك" w:history="1">
              <w:r w:rsidRPr="00845D23">
                <w:rPr>
                  <w:rFonts w:asciiTheme="majorBidi" w:eastAsia="Times New Roman" w:hAnsiTheme="majorBidi" w:cstheme="majorBidi"/>
                  <w:color w:val="0B0080"/>
                  <w:sz w:val="32"/>
                  <w:szCs w:val="32"/>
                  <w:u w:val="single"/>
                </w:rPr>
                <w:t>NADH</w:t>
              </w:r>
            </w:hyperlink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 + 2 H</w:t>
            </w:r>
            <w:r w:rsidRPr="00845D23">
              <w:rPr>
                <w:rFonts w:asciiTheme="majorBidi" w:eastAsia="Times New Roman" w:hAnsiTheme="majorBidi" w:cstheme="majorBidi"/>
                <w:sz w:val="32"/>
                <w:szCs w:val="32"/>
                <w:vertAlign w:val="superscript"/>
              </w:rPr>
              <w:t>+</w:t>
            </w:r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 + 2 </w:t>
            </w:r>
            <w:hyperlink r:id="rId30" w:tooltip="Adenosine triphosphate" w:history="1">
              <w:r w:rsidRPr="00845D23">
                <w:rPr>
                  <w:rFonts w:asciiTheme="majorBidi" w:eastAsia="Times New Roman" w:hAnsiTheme="majorBidi" w:cstheme="majorBidi"/>
                  <w:color w:val="0B0080"/>
                  <w:sz w:val="32"/>
                  <w:szCs w:val="32"/>
                  <w:u w:val="single"/>
                </w:rPr>
                <w:t>ATP</w:t>
              </w:r>
            </w:hyperlink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+ 2 H</w:t>
            </w:r>
            <w:r w:rsidRPr="00845D23">
              <w:rPr>
                <w:rFonts w:asciiTheme="majorBidi" w:eastAsia="Times New Roman" w:hAnsiTheme="majorBidi" w:cstheme="majorBidi"/>
                <w:sz w:val="32"/>
                <w:szCs w:val="32"/>
                <w:vertAlign w:val="subscript"/>
              </w:rPr>
              <w:t>2</w:t>
            </w:r>
            <w:r w:rsidRPr="00845D23">
              <w:rPr>
                <w:rFonts w:asciiTheme="majorBidi" w:eastAsia="Times New Roman" w:hAnsiTheme="majorBidi" w:cstheme="majorBidi"/>
                <w:sz w:val="32"/>
                <w:szCs w:val="32"/>
              </w:rPr>
              <w:t>O</w:t>
            </w:r>
          </w:p>
        </w:tc>
      </w:tr>
    </w:tbl>
    <w:p w:rsidR="00A10D08" w:rsidRPr="00845D23" w:rsidRDefault="00A10D08" w:rsidP="00A10D08">
      <w:pPr>
        <w:shd w:val="clear" w:color="auto" w:fill="FFFFFF"/>
        <w:spacing w:after="0" w:line="384" w:lineRule="atLeast"/>
        <w:rPr>
          <w:rFonts w:asciiTheme="majorBidi" w:eastAsia="Times New Roman" w:hAnsiTheme="majorBidi" w:cstheme="majorBidi"/>
          <w:vanish/>
          <w:color w:val="252525"/>
          <w:sz w:val="32"/>
          <w:szCs w:val="32"/>
          <w:rtl/>
          <w:lang w:bidi="ar"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10D08" w:rsidRPr="00845D23" w:rsidTr="00A10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D08" w:rsidRPr="00845D23" w:rsidRDefault="00A10D08" w:rsidP="00A10D0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F73AFA" w:rsidRDefault="00F73AFA">
      <w:pPr>
        <w:rPr>
          <w:sz w:val="28"/>
          <w:szCs w:val="28"/>
          <w:rtl/>
          <w:lang w:bidi="ar-IQ"/>
        </w:rPr>
      </w:pPr>
    </w:p>
    <w:p w:rsidR="00F73AFA" w:rsidRDefault="00F73AFA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br w:type="page"/>
      </w:r>
    </w:p>
    <w:p w:rsidR="00F73AFA" w:rsidRPr="00F73AFA" w:rsidRDefault="00F73AFA" w:rsidP="00F73AFA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0066"/>
          <w:kern w:val="36"/>
          <w:sz w:val="48"/>
          <w:szCs w:val="48"/>
          <w:shd w:val="clear" w:color="auto" w:fill="FFFFFF"/>
        </w:rPr>
      </w:pPr>
      <w:bookmarkStart w:id="0" w:name="reactions"/>
      <w:r w:rsidRPr="00F73AFA">
        <w:rPr>
          <w:rFonts w:ascii="Verdana" w:eastAsia="Times New Roman" w:hAnsi="Verdana" w:cs="Times New Roman"/>
          <w:b/>
          <w:bCs/>
          <w:color w:val="330066"/>
          <w:kern w:val="36"/>
          <w:sz w:val="48"/>
          <w:szCs w:val="48"/>
          <w:shd w:val="clear" w:color="auto" w:fill="FFFFFF"/>
        </w:rPr>
        <w:lastRenderedPageBreak/>
        <w:t>Reactions of the Pentose Phosphate Pathway</w:t>
      </w:r>
    </w:p>
    <w:tbl>
      <w:tblPr>
        <w:tblW w:w="35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F73AFA" w:rsidRPr="00F73AFA" w:rsidTr="00F73AF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F73AFA" w:rsidRPr="00F73AFA" w:rsidRDefault="00F73AFA" w:rsidP="00F73AFA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0066"/>
                <w:sz w:val="20"/>
                <w:szCs w:val="20"/>
              </w:rPr>
            </w:pPr>
            <w:r w:rsidRPr="00F73AFA">
              <w:rPr>
                <w:rFonts w:ascii="Verdana" w:eastAsia="Times New Roman" w:hAnsi="Verdana" w:cs="Times New Roman"/>
                <w:noProof/>
                <w:color w:val="330066"/>
                <w:sz w:val="20"/>
                <w:szCs w:val="20"/>
              </w:rPr>
              <w:drawing>
                <wp:inline distT="0" distB="0" distL="0" distR="0" wp14:anchorId="3FEA6287" wp14:editId="1DD299AE">
                  <wp:extent cx="4667250" cy="3657600"/>
                  <wp:effectExtent l="0" t="0" r="0" b="0"/>
                  <wp:docPr id="2" name="صورة 2" descr="http://javed-abbas.tripod.com/notesonline/biochemistry/img/pp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aved-abbas.tripod.com/notesonline/biochemistry/img/pp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FA" w:rsidRPr="00F73AFA" w:rsidTr="00F73AF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73AFA" w:rsidRPr="00F73AFA" w:rsidRDefault="00F73AFA" w:rsidP="00F73AFA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330066"/>
                <w:sz w:val="20"/>
                <w:szCs w:val="20"/>
              </w:rPr>
            </w:pPr>
            <w:r w:rsidRPr="00F73AFA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The reactions of oxidative portion of the pentose phosphate pathway are shown. The enzymes are in green.</w:t>
            </w:r>
          </w:p>
        </w:tc>
      </w:tr>
    </w:tbl>
    <w:p w:rsidR="00F73AFA" w:rsidRPr="00F73AFA" w:rsidRDefault="00F73AFA" w:rsidP="00F73AFA">
      <w:pPr>
        <w:shd w:val="clear" w:color="auto" w:fill="FFFFFF"/>
        <w:bidi w:val="0"/>
        <w:spacing w:after="0" w:line="240" w:lineRule="auto"/>
        <w:jc w:val="center"/>
        <w:rPr>
          <w:rFonts w:ascii="Verdana" w:eastAsia="Times New Roman" w:hAnsi="Verdana" w:cs="Times New Roman"/>
          <w:vanish/>
          <w:color w:val="330066"/>
          <w:sz w:val="20"/>
          <w:szCs w:val="20"/>
        </w:rPr>
      </w:pPr>
    </w:p>
    <w:tbl>
      <w:tblPr>
        <w:tblW w:w="35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73AFA" w:rsidRPr="00F73AFA" w:rsidTr="00F73AF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73AFA" w:rsidRPr="00F73AFA" w:rsidRDefault="00F73AFA" w:rsidP="00F73AFA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0066"/>
                <w:sz w:val="20"/>
                <w:szCs w:val="20"/>
              </w:rPr>
            </w:pPr>
            <w:r w:rsidRPr="00F73AFA">
              <w:rPr>
                <w:rFonts w:ascii="Verdana" w:eastAsia="Times New Roman" w:hAnsi="Verdana" w:cs="Times New Roman"/>
                <w:noProof/>
                <w:color w:val="330066"/>
                <w:sz w:val="20"/>
                <w:szCs w:val="20"/>
              </w:rPr>
              <w:drawing>
                <wp:inline distT="0" distB="0" distL="0" distR="0" wp14:anchorId="26F7509B" wp14:editId="78DC1AB4">
                  <wp:extent cx="4714875" cy="3657600"/>
                  <wp:effectExtent l="0" t="0" r="9525" b="0"/>
                  <wp:docPr id="6" name="صورة 6" descr="http://javed-abbas.tripod.com/notesonline/biochemistry/img/pp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aved-abbas.tripod.com/notesonline/biochemistry/img/pp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93B" w:rsidRPr="00A10D08" w:rsidRDefault="00A6393B">
      <w:pPr>
        <w:rPr>
          <w:sz w:val="28"/>
          <w:szCs w:val="28"/>
          <w:lang w:bidi="ar-IQ"/>
        </w:rPr>
      </w:pPr>
      <w:bookmarkStart w:id="1" w:name="_GoBack"/>
      <w:bookmarkEnd w:id="1"/>
    </w:p>
    <w:sectPr w:rsidR="00A6393B" w:rsidRPr="00A10D08" w:rsidSect="005A11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2BE"/>
    <w:multiLevelType w:val="multilevel"/>
    <w:tmpl w:val="83B0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E6908"/>
    <w:multiLevelType w:val="multilevel"/>
    <w:tmpl w:val="334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83855"/>
    <w:multiLevelType w:val="multilevel"/>
    <w:tmpl w:val="BD7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114A3"/>
    <w:multiLevelType w:val="multilevel"/>
    <w:tmpl w:val="E58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D53A2"/>
    <w:multiLevelType w:val="multilevel"/>
    <w:tmpl w:val="5F9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B6087"/>
    <w:multiLevelType w:val="multilevel"/>
    <w:tmpl w:val="E74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1556F"/>
    <w:multiLevelType w:val="multilevel"/>
    <w:tmpl w:val="AEC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D4978"/>
    <w:multiLevelType w:val="multilevel"/>
    <w:tmpl w:val="73FA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B2AF3"/>
    <w:multiLevelType w:val="multilevel"/>
    <w:tmpl w:val="BA4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B0896"/>
    <w:multiLevelType w:val="multilevel"/>
    <w:tmpl w:val="3E1E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80DFE"/>
    <w:multiLevelType w:val="multilevel"/>
    <w:tmpl w:val="FD5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61583C"/>
    <w:multiLevelType w:val="multilevel"/>
    <w:tmpl w:val="8F2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A6EDC"/>
    <w:multiLevelType w:val="multilevel"/>
    <w:tmpl w:val="70E8098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17F0E"/>
    <w:multiLevelType w:val="multilevel"/>
    <w:tmpl w:val="27C8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812A34"/>
    <w:multiLevelType w:val="multilevel"/>
    <w:tmpl w:val="A4B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62F64"/>
    <w:multiLevelType w:val="multilevel"/>
    <w:tmpl w:val="7F0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23C3B"/>
    <w:multiLevelType w:val="multilevel"/>
    <w:tmpl w:val="C4F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592FE9"/>
    <w:multiLevelType w:val="multilevel"/>
    <w:tmpl w:val="651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736AF"/>
    <w:multiLevelType w:val="multilevel"/>
    <w:tmpl w:val="3B9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4"/>
    <w:rsid w:val="000C06DF"/>
    <w:rsid w:val="000C7EC2"/>
    <w:rsid w:val="0017782F"/>
    <w:rsid w:val="00225ACB"/>
    <w:rsid w:val="002451FB"/>
    <w:rsid w:val="002F268A"/>
    <w:rsid w:val="00341378"/>
    <w:rsid w:val="00386A6E"/>
    <w:rsid w:val="003C3026"/>
    <w:rsid w:val="003F76E2"/>
    <w:rsid w:val="00474ECA"/>
    <w:rsid w:val="004E4602"/>
    <w:rsid w:val="005A11FD"/>
    <w:rsid w:val="00616FDD"/>
    <w:rsid w:val="00690F75"/>
    <w:rsid w:val="00766C5E"/>
    <w:rsid w:val="007962BC"/>
    <w:rsid w:val="007D0138"/>
    <w:rsid w:val="00845D23"/>
    <w:rsid w:val="008526F7"/>
    <w:rsid w:val="008730E8"/>
    <w:rsid w:val="008E1FB5"/>
    <w:rsid w:val="008F4CFE"/>
    <w:rsid w:val="009070D3"/>
    <w:rsid w:val="009A6400"/>
    <w:rsid w:val="009B5D91"/>
    <w:rsid w:val="009D7F2D"/>
    <w:rsid w:val="00A10D08"/>
    <w:rsid w:val="00A56A0C"/>
    <w:rsid w:val="00A6393B"/>
    <w:rsid w:val="00AE335D"/>
    <w:rsid w:val="00BB043D"/>
    <w:rsid w:val="00BB45EA"/>
    <w:rsid w:val="00C67264"/>
    <w:rsid w:val="00CB1A8E"/>
    <w:rsid w:val="00D2599D"/>
    <w:rsid w:val="00D90124"/>
    <w:rsid w:val="00DC17E8"/>
    <w:rsid w:val="00DE642F"/>
    <w:rsid w:val="00E059C4"/>
    <w:rsid w:val="00F73AFA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0D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1FB"/>
  </w:style>
  <w:style w:type="character" w:styleId="Hyperlink">
    <w:name w:val="Hyperlink"/>
    <w:basedOn w:val="a0"/>
    <w:uiPriority w:val="99"/>
    <w:semiHidden/>
    <w:unhideWhenUsed/>
    <w:rsid w:val="00245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0D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1FB"/>
  </w:style>
  <w:style w:type="character" w:styleId="Hyperlink">
    <w:name w:val="Hyperlink"/>
    <w:basedOn w:val="a0"/>
    <w:uiPriority w:val="99"/>
    <w:semiHidden/>
    <w:unhideWhenUsed/>
    <w:rsid w:val="0024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160075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6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092">
          <w:marLeft w:val="0"/>
          <w:marRight w:val="2400"/>
          <w:marTop w:val="0"/>
          <w:marBottom w:val="0"/>
          <w:divBdr>
            <w:top w:val="single" w:sz="6" w:space="12" w:color="auto"/>
            <w:left w:val="single" w:sz="2" w:space="12" w:color="auto"/>
            <w:bottom w:val="single" w:sz="6" w:space="12" w:color="auto"/>
            <w:right w:val="single" w:sz="6" w:space="12" w:color="auto"/>
          </w:divBdr>
          <w:divsChild>
            <w:div w:id="1851917042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696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67295040">
                  <w:marLeft w:val="0"/>
                  <w:marRight w:val="0"/>
                  <w:marTop w:val="0"/>
                  <w:marBottom w:val="0"/>
                  <w:divBdr>
                    <w:top w:val="single" w:sz="6" w:space="5" w:color="C0C0C0"/>
                    <w:left w:val="single" w:sz="6" w:space="5" w:color="C0C0C0"/>
                    <w:bottom w:val="single" w:sz="6" w:space="5" w:color="C0C0C0"/>
                    <w:right w:val="single" w:sz="6" w:space="5" w:color="C0C0C0"/>
                  </w:divBdr>
                </w:div>
                <w:div w:id="23603798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single" w:sz="36" w:space="0" w:color="auto"/>
                  </w:divBdr>
                </w:div>
                <w:div w:id="14693254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664">
                  <w:marLeft w:val="0"/>
                  <w:marRight w:val="24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58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77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3757">
                          <w:marLeft w:val="0"/>
                          <w:marRight w:val="24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17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  <w:div w:id="6490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353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36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8000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24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4390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53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99214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7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6678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8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6820">
                  <w:marLeft w:val="144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440748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r.wikipedia.org/wiki/%D8%AD%D9%85%D8%B6_%D8%A7%D9%84%D8%A8%D9%8A%D8%B1%D9%88%D9%81%D9%8A%D9%83" TargetMode="External"/><Relationship Id="rId18" Type="http://schemas.openxmlformats.org/officeDocument/2006/relationships/hyperlink" Target="http://ar.wikipedia.org/wiki/Glucose" TargetMode="External"/><Relationship Id="rId26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hyperlink" Target="http://ar.wikipedia.org/wiki/%D8%AD%D8%A7%D9%85%D8%B6_%D8%A7%D9%84%D8%A8%D9%8A%D8%B1%D9%88%D9%81%D9%8A%D9%83" TargetMode="External"/><Relationship Id="rId12" Type="http://schemas.openxmlformats.org/officeDocument/2006/relationships/hyperlink" Target="http://ar.wikipedia.org/wiki/%D8%AE%D9%84%D9%8A%D8%A9" TargetMode="External"/><Relationship Id="rId17" Type="http://schemas.openxmlformats.org/officeDocument/2006/relationships/hyperlink" Target="http://ar.wikipedia.org/wiki/%D8%AC%D9%84%D9%88%D9%83%D9%88%D8%B2" TargetMode="External"/><Relationship Id="rId25" Type="http://schemas.openxmlformats.org/officeDocument/2006/relationships/hyperlink" Target="http://ar.wikipedia.org/wiki/%D9%85%D9%84%D9%81:Biochem_reaction_arrow_forward_NNNN_horiz_med.p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.wikipedia.org/wiki/%D8%AD%D9%85%D8%B6_%D8%A7%D9%84%D8%A8%D9%8A%D8%B1%D9%88%D9%81%D9%8A%D9%83" TargetMode="External"/><Relationship Id="rId20" Type="http://schemas.openxmlformats.org/officeDocument/2006/relationships/hyperlink" Target="http://ar.wikipedia.org/wiki/%D9%85%D9%84%D9%81:D-glucose_wpmp.png" TargetMode="External"/><Relationship Id="rId29" Type="http://schemas.openxmlformats.org/officeDocument/2006/relationships/hyperlink" Target="http://ar.wikipedia.org/wiki/%D8%AB%D9%86%D8%A7%D8%A6%D9%8A_%D9%86%D9%8A%D9%83%D9%84%D9%8A%D9%88%D8%AA%D9%8A%D8%AF%D8%A9_%D8%A7%D9%84%D8%A3%D8%AF%D9%86%D9%8A%D9%86_%D9%88%D8%A3%D9%85%D9%8A%D8%AF_%D8%A7%D9%84%D9%86%D9%8A%D9%83%D9%88%D8%AA%D9%86%D9%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8%AC%D9%84%D9%88%D9%83%D9%88%D8%B2" TargetMode="External"/><Relationship Id="rId11" Type="http://schemas.openxmlformats.org/officeDocument/2006/relationships/hyperlink" Target="http://ar.wikipedia.org/wiki/%D8%AB%D9%86%D8%A7%D8%A6%D9%8A_%D9%86%D9%8A%D9%83%D9%84%D9%8A%D9%88%D8%AA%D9%8A%D8%AF%D8%A9_%D8%A7%D9%84%D8%A3%D8%AF%D9%86%D9%8A%D9%86_%D9%88%D8%A3%D9%85%D9%8A%D8%AF_%D8%A7%D9%84%D9%86%D9%8A%D9%83%D9%88%D8%AA%D9%86%D9%83" TargetMode="External"/><Relationship Id="rId24" Type="http://schemas.openxmlformats.org/officeDocument/2006/relationships/hyperlink" Target="http://ar.wikipedia.org/wiki/Phosphate" TargetMode="External"/><Relationship Id="rId32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ar.wikipedia.org/w/index.php?title=Glyceraldehyde-3-Phosphate&amp;action=edit&amp;redlink=1" TargetMode="External"/><Relationship Id="rId23" Type="http://schemas.openxmlformats.org/officeDocument/2006/relationships/hyperlink" Target="http://ar.wikipedia.org/w/index.php?title=Adenosine_diphosphate&amp;action=edit&amp;redlink=1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ar.wikipedia.org/wiki/%D8%A3%D8%AF%D9%8A%D9%86%D9%88%D8%B3%D9%8A%D9%86_%D8%AB%D9%84%D8%A7%D8%AB%D9%8A_%D8%A7%D9%84%D9%81%D9%88%D8%B3%D9%81%D8%A7%D8%AA" TargetMode="External"/><Relationship Id="rId19" Type="http://schemas.openxmlformats.org/officeDocument/2006/relationships/hyperlink" Target="http://ar.wikipedia.org/w/index.php?title=Pyruvate&amp;action=edit&amp;redlink=1" TargetMode="External"/><Relationship Id="rId31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ar.wikipedia.org/wiki/%D8%A7%D9%84%D8%B7%D8%A7%D9%82%D8%A9" TargetMode="External"/><Relationship Id="rId14" Type="http://schemas.openxmlformats.org/officeDocument/2006/relationships/hyperlink" Target="http://ar.wikipedia.org/wiki/%D8%AF%D9%88%D8%B1%D8%A9_%D8%AD%D9%85%D8%B6_%D8%A7%D9%84%D8%B3%D8%AA%D8%B1%D9%8A%D9%83" TargetMode="External"/><Relationship Id="rId22" Type="http://schemas.openxmlformats.org/officeDocument/2006/relationships/hyperlink" Target="http://ar.wikipedia.org/wiki/Nicotinamide_adenine_dinucleotide" TargetMode="External"/><Relationship Id="rId27" Type="http://schemas.openxmlformats.org/officeDocument/2006/relationships/hyperlink" Target="http://ar.wikipedia.org/wiki/%D9%85%D9%84%D9%81:Pyruvate_wpmp.png" TargetMode="External"/><Relationship Id="rId30" Type="http://schemas.openxmlformats.org/officeDocument/2006/relationships/hyperlink" Target="http://ar.wikipedia.org/wiki/Adenosine_triphosphate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Dhabi</dc:creator>
  <cp:lastModifiedBy>DR.Ahmed Saker 2O11</cp:lastModifiedBy>
  <cp:revision>3</cp:revision>
  <dcterms:created xsi:type="dcterms:W3CDTF">2015-12-27T07:24:00Z</dcterms:created>
  <dcterms:modified xsi:type="dcterms:W3CDTF">2015-12-27T07:25:00Z</dcterms:modified>
</cp:coreProperties>
</file>