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C35" w:rsidRPr="00CB40EA" w:rsidRDefault="00CB40EA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CB40EA">
        <w:rPr>
          <w:rFonts w:ascii="Simplified Arabic" w:hAnsi="Simplified Arabic" w:cs="Simplified Arabic"/>
          <w:b/>
          <w:bCs/>
          <w:sz w:val="36"/>
          <w:szCs w:val="36"/>
          <w:rtl/>
          <w:lang w:bidi="ar-IQ"/>
        </w:rPr>
        <w:t>المحاضرة الثالثة</w:t>
      </w:r>
    </w:p>
    <w:p w:rsidR="00CB40EA" w:rsidRPr="00CB40EA" w:rsidRDefault="00CB40EA">
      <w:pPr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</w:pPr>
      <w:r w:rsidRPr="00CB40EA">
        <w:rPr>
          <w:rFonts w:ascii="Simplified Arabic" w:hAnsi="Simplified Arabic" w:cs="Simplified Arabic" w:hint="cs"/>
          <w:b/>
          <w:bCs/>
          <w:sz w:val="36"/>
          <w:szCs w:val="36"/>
          <w:rtl/>
          <w:lang w:bidi="ar-IQ"/>
        </w:rPr>
        <w:t>الفعل الماضي</w:t>
      </w:r>
    </w:p>
    <w:p w:rsidR="00CB40EA" w:rsidRPr="00CB40EA" w:rsidRDefault="00CB40EA" w:rsidP="00CB40EA">
      <w:pP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</w:t>
      </w: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يقسم الفعل باعتبار الزمن إلى الماضي والمضارع والأمر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CB40EA" w:rsidRPr="00CB40EA" w:rsidRDefault="00CB40EA" w:rsidP="00CB40EA">
      <w:pP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</w:pPr>
      <w:r w:rsidRPr="00CB40EA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الفعل </w:t>
      </w: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الماضي</w:t>
      </w:r>
    </w:p>
    <w:p w:rsidR="00CB40EA" w:rsidRPr="00CB40EA" w:rsidRDefault="00CB40EA" w:rsidP="00CB40EA">
      <w:pPr>
        <w:rPr>
          <w:rFonts w:ascii="Simplified Arabic" w:hAnsi="Simplified Arabic" w:cs="Simplified Arabic"/>
          <w:b/>
          <w:bCs/>
          <w:sz w:val="32"/>
          <w:szCs w:val="32"/>
        </w:rPr>
      </w:pP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هو كل فعل يدل على حدثٍ مضى: وقف، جرى، جادل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CB40EA" w:rsidRPr="00CB40EA" w:rsidRDefault="00CB40EA" w:rsidP="00CB40EA">
      <w:pPr>
        <w:rPr>
          <w:rFonts w:ascii="Simplified Arabic" w:hAnsi="Simplified Arabic" w:cs="Simplified Arabic"/>
          <w:b/>
          <w:bCs/>
          <w:sz w:val="32"/>
          <w:szCs w:val="32"/>
        </w:rPr>
      </w:pP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علامته: دخول تاء التأنيث: وقفَتْ، دخول تاء الفاعل جادلْتُ، جادلْتَ، جادلْتِ. إعرابه: مبني دوما على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CB40EA" w:rsidRPr="00CB40EA" w:rsidRDefault="00CB40EA" w:rsidP="00CB40EA">
      <w:pPr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يبنى على </w:t>
      </w: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الفـتح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إذا لم يتصل به شيء: نَظَرَ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إذا اتصلت به تاء التأنيث الساكنة: نَظَرَتْ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إذا اتصلت به ألف الاثنين: نَظَرَا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CB40EA" w:rsidRPr="00CB40EA" w:rsidRDefault="00CB40EA" w:rsidP="00CB40EA">
      <w:pPr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ويبنى على </w:t>
      </w: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السكون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إذا اتصل به ضمير رفع متحرك: نَظَرْتُ، نظرْتَ، نظرْتِ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CB40EA" w:rsidRPr="00CB40EA" w:rsidRDefault="00CB40EA" w:rsidP="00CB40EA">
      <w:pPr>
        <w:rPr>
          <w:rFonts w:ascii="Simplified Arabic" w:hAnsi="Simplified Arabic" w:cs="Simplified Arabic"/>
          <w:b/>
          <w:bCs/>
          <w:sz w:val="32"/>
          <w:szCs w:val="32"/>
        </w:rPr>
      </w:pP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إذا اتصلت به نا الفاعلين: نَظَرْنَا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إذا اتصلت به نون النسوة: نَظَرْنَ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CB40EA" w:rsidRDefault="00CB40EA" w:rsidP="00CB40EA">
      <w:pPr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ويبنى على </w:t>
      </w: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الضـم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CB40EA">
        <w:rPr>
          <w:rFonts w:ascii="Simplified Arabic" w:hAnsi="Simplified Arabic" w:cs="Simplified Arabic"/>
          <w:b/>
          <w:bCs/>
          <w:sz w:val="32"/>
          <w:szCs w:val="32"/>
          <w:rtl/>
        </w:rPr>
        <w:t>إذا اتصلت به واو الجماعة: نَظَرُوا</w:t>
      </w:r>
      <w:r w:rsidRPr="00CB40EA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CE55A1" w:rsidRPr="00CE55A1" w:rsidRDefault="00CE55A1" w:rsidP="00CE55A1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CE55A1">
        <w:rPr>
          <w:rFonts w:ascii="Simplified Arabic" w:hAnsi="Simplified Arabic" w:cs="Simplified Arabic"/>
          <w:b/>
          <w:bCs/>
          <w:sz w:val="32"/>
          <w:szCs w:val="32"/>
          <w:rtl/>
        </w:rPr>
        <w:t>الفعل المضارع</w:t>
      </w:r>
    </w:p>
    <w:p w:rsidR="00CE55A1" w:rsidRPr="00CE55A1" w:rsidRDefault="00CE55A1" w:rsidP="00CE55A1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و</w:t>
      </w:r>
      <w:r w:rsidRPr="00CE55A1">
        <w:rPr>
          <w:rFonts w:ascii="Simplified Arabic" w:hAnsi="Simplified Arabic" w:cs="Simplified Arabic"/>
          <w:b/>
          <w:bCs/>
          <w:sz w:val="32"/>
          <w:szCs w:val="32"/>
          <w:rtl/>
        </w:rPr>
        <w:t>هو كل فعل يدل على حدث في الحال أو المستقبل: أغْسِلُ</w:t>
      </w:r>
      <w:r w:rsidRPr="00CE55A1">
        <w:rPr>
          <w:rFonts w:ascii="Simplified Arabic" w:hAnsi="Simplified Arabic" w:cs="Simplified Arabic"/>
          <w:b/>
          <w:bCs/>
          <w:sz w:val="32"/>
          <w:szCs w:val="32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Pr="00CE55A1">
        <w:rPr>
          <w:rFonts w:ascii="Simplified Arabic" w:hAnsi="Simplified Arabic" w:cs="Simplified Arabic"/>
          <w:b/>
          <w:bCs/>
          <w:sz w:val="32"/>
          <w:szCs w:val="32"/>
          <w:rtl/>
        </w:rPr>
        <w:t>علامته</w:t>
      </w:r>
      <w:r w:rsidRPr="00CE55A1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CE55A1">
        <w:rPr>
          <w:rFonts w:ascii="Simplified Arabic" w:hAnsi="Simplified Arabic" w:cs="Simplified Arabic"/>
          <w:b/>
          <w:bCs/>
          <w:sz w:val="32"/>
          <w:szCs w:val="32"/>
          <w:rtl/>
        </w:rPr>
        <w:t>قبول السين وسوف: سأغسل، قبول النواصب أو الجوازم: لم أغْسِلْ، لن أغْسِلَ، قبول إحدى نونَيْ التوكيد: لأغسِلَنْ، لأغسِلَنَّ. حروفه: حروف المضارعة التي يبدأ بها الفعل هي</w:t>
      </w:r>
      <w:r w:rsidRPr="00CE55A1">
        <w:rPr>
          <w:rFonts w:ascii="Simplified Arabic" w:hAnsi="Simplified Arabic" w:cs="Simplified Arabic"/>
          <w:b/>
          <w:bCs/>
          <w:sz w:val="32"/>
          <w:szCs w:val="32"/>
        </w:rPr>
        <w:t>:</w:t>
      </w:r>
      <w:r w:rsidRPr="00CE55A1">
        <w:rPr>
          <w:rFonts w:ascii="Simplified Arabic" w:hAnsi="Simplified Arabic" w:cs="Simplified Arabic"/>
          <w:b/>
          <w:bCs/>
          <w:sz w:val="32"/>
          <w:szCs w:val="32"/>
          <w:rtl/>
        </w:rPr>
        <w:t>أ، ن، ي، ت</w:t>
      </w:r>
      <w:r w:rsidRPr="00CE55A1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CE55A1" w:rsidRPr="00CE55A1" w:rsidRDefault="00CE55A1" w:rsidP="00CE55A1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CE55A1">
        <w:rPr>
          <w:rFonts w:ascii="Simplified Arabic" w:hAnsi="Simplified Arabic" w:cs="Simplified Arabic"/>
          <w:b/>
          <w:bCs/>
          <w:sz w:val="32"/>
          <w:szCs w:val="32"/>
          <w:rtl/>
        </w:rPr>
        <w:lastRenderedPageBreak/>
        <w:t>إعرابه</w:t>
      </w:r>
      <w:r w:rsidRPr="00CE55A1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CE55A1">
        <w:rPr>
          <w:rFonts w:ascii="Simplified Arabic" w:hAnsi="Simplified Arabic" w:cs="Simplified Arabic"/>
          <w:b/>
          <w:bCs/>
          <w:sz w:val="32"/>
          <w:szCs w:val="32"/>
          <w:rtl/>
        </w:rPr>
        <w:t>يكون مُعْرَباً مرفوعا إذا لم يُسبق بناصب أو جازم: يلعبُ</w:t>
      </w:r>
      <w:r w:rsidRPr="00CE55A1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CE55A1">
        <w:rPr>
          <w:rFonts w:ascii="Simplified Arabic" w:hAnsi="Simplified Arabic" w:cs="Simplified Arabic"/>
          <w:b/>
          <w:bCs/>
          <w:sz w:val="32"/>
          <w:szCs w:val="32"/>
          <w:rtl/>
        </w:rPr>
        <w:t>ومُعْرَبا منصوبا إذا سُبق بناصب: لن يلعبَ</w:t>
      </w:r>
      <w:r w:rsidRPr="00CE55A1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CE55A1">
        <w:rPr>
          <w:rFonts w:ascii="Simplified Arabic" w:hAnsi="Simplified Arabic" w:cs="Simplified Arabic"/>
          <w:b/>
          <w:bCs/>
          <w:sz w:val="32"/>
          <w:szCs w:val="32"/>
          <w:rtl/>
        </w:rPr>
        <w:t>ومُعْرَبا مجزومًا إذا سبق بجازم: لم يلعبْ. ويبنى على</w:t>
      </w:r>
      <w:r w:rsidRPr="00CE55A1">
        <w:rPr>
          <w:rFonts w:ascii="Simplified Arabic" w:hAnsi="Simplified Arabic" w:cs="Simplified Arabic"/>
          <w:b/>
          <w:bCs/>
          <w:sz w:val="32"/>
          <w:szCs w:val="32"/>
        </w:rPr>
        <w:t>:</w:t>
      </w:r>
    </w:p>
    <w:p w:rsidR="00CB40EA" w:rsidRPr="00CB40EA" w:rsidRDefault="00CE55A1" w:rsidP="00CE55A1">
      <w:pPr>
        <w:jc w:val="both"/>
        <w:rPr>
          <w:rFonts w:ascii="Simplified Arabic" w:hAnsi="Simplified Arabic" w:cs="Simplified Arabic"/>
          <w:b/>
          <w:bCs/>
          <w:sz w:val="32"/>
          <w:szCs w:val="32"/>
          <w:lang w:bidi="ar-IQ"/>
        </w:rPr>
      </w:pPr>
      <w:r w:rsidRPr="00CE55A1">
        <w:rPr>
          <w:rFonts w:ascii="Simplified Arabic" w:hAnsi="Simplified Arabic" w:cs="Simplified Arabic"/>
          <w:b/>
          <w:bCs/>
          <w:sz w:val="32"/>
          <w:szCs w:val="32"/>
          <w:rtl/>
        </w:rPr>
        <w:t>الفتح إذا اتصلت به إحدى نونَيْ التوكيد: لا تحسبَنَّ</w:t>
      </w:r>
      <w:r w:rsidRPr="00CE55A1">
        <w:rPr>
          <w:rFonts w:ascii="Simplified Arabic" w:hAnsi="Simplified Arabic" w:cs="Simplified Arabic"/>
          <w:b/>
          <w:bCs/>
          <w:sz w:val="32"/>
          <w:szCs w:val="32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ويبنى على </w:t>
      </w:r>
      <w:r w:rsidRPr="00CE55A1">
        <w:rPr>
          <w:rFonts w:ascii="Simplified Arabic" w:hAnsi="Simplified Arabic" w:cs="Simplified Arabic"/>
          <w:b/>
          <w:bCs/>
          <w:sz w:val="32"/>
          <w:szCs w:val="32"/>
          <w:rtl/>
        </w:rPr>
        <w:t>السكون إذا اتصلت به نون النسوة: النساء يلعبْنَ</w:t>
      </w:r>
      <w:r w:rsidRPr="00CE55A1">
        <w:rPr>
          <w:rFonts w:ascii="Simplified Arabic" w:hAnsi="Simplified Arabic" w:cs="Simplified Arabic"/>
          <w:b/>
          <w:bCs/>
          <w:sz w:val="32"/>
          <w:szCs w:val="32"/>
        </w:rPr>
        <w:t>.</w:t>
      </w:r>
      <w:bookmarkStart w:id="0" w:name="_GoBack"/>
      <w:bookmarkEnd w:id="0"/>
    </w:p>
    <w:sectPr w:rsidR="00CB40EA" w:rsidRPr="00CB40EA" w:rsidSect="00F3267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0EA"/>
    <w:rsid w:val="00CB40EA"/>
    <w:rsid w:val="00CE55A1"/>
    <w:rsid w:val="00DC0C35"/>
    <w:rsid w:val="00F3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ahmed07812534025</dc:creator>
  <cp:lastModifiedBy>ahmed07812534025</cp:lastModifiedBy>
  <cp:revision>2</cp:revision>
  <dcterms:created xsi:type="dcterms:W3CDTF">2016-01-07T19:51:00Z</dcterms:created>
  <dcterms:modified xsi:type="dcterms:W3CDTF">2016-01-07T20:00:00Z</dcterms:modified>
</cp:coreProperties>
</file>