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677F" w:rsidRDefault="00C5677F" w:rsidP="00C5677F">
      <w:pPr>
        <w:rPr>
          <w:rFonts w:asciiTheme="majorBidi" w:hAnsiTheme="majorBidi" w:cstheme="majorBidi"/>
          <w:b/>
          <w:sz w:val="32"/>
          <w:szCs w:val="32"/>
        </w:rPr>
      </w:pPr>
      <w:r w:rsidRPr="00C5677F">
        <w:rPr>
          <w:rFonts w:asciiTheme="majorBidi" w:hAnsiTheme="majorBidi" w:cstheme="majorBidi"/>
          <w:b/>
          <w:bCs/>
          <w:sz w:val="32"/>
          <w:szCs w:val="32"/>
        </w:rPr>
        <w:t>Morphology of Polymer Blends</w:t>
      </w:r>
    </w:p>
    <w:p w:rsidR="005826E6" w:rsidRPr="00C5677F" w:rsidRDefault="00B721E5" w:rsidP="00C5677F">
      <w:pPr>
        <w:rPr>
          <w:rFonts w:asciiTheme="majorBidi" w:hAnsiTheme="majorBidi" w:cstheme="majorBidi"/>
          <w:b/>
          <w:bCs/>
          <w:sz w:val="32"/>
          <w:szCs w:val="32"/>
        </w:rPr>
      </w:pPr>
      <w:r w:rsidRPr="00B721E5">
        <w:rPr>
          <w:rFonts w:asciiTheme="majorBidi" w:hAnsiTheme="majorBidi" w:cstheme="majorBidi"/>
          <w:b/>
          <w:sz w:val="32"/>
          <w:szCs w:val="32"/>
        </w:rPr>
        <w:t>Introduction</w:t>
      </w:r>
      <w:r w:rsidR="005826E6">
        <w:rPr>
          <w:rFonts w:asciiTheme="majorBidi" w:hAnsiTheme="majorBidi" w:cstheme="majorBidi"/>
          <w:b/>
          <w:sz w:val="32"/>
          <w:szCs w:val="32"/>
        </w:rPr>
        <w:t xml:space="preserve"> </w:t>
      </w:r>
    </w:p>
    <w:p w:rsidR="00EF0B15" w:rsidRDefault="00CD2DF4" w:rsidP="00E12E33">
      <w:pPr>
        <w:spacing w:line="240" w:lineRule="auto"/>
        <w:jc w:val="both"/>
        <w:rPr>
          <w:lang w:val="en-GB"/>
        </w:rPr>
      </w:pPr>
      <w:r>
        <w:t>The</w:t>
      </w:r>
      <w:r w:rsidR="00C83792">
        <w:t xml:space="preserve"> term</w:t>
      </w:r>
      <w:r w:rsidR="005826E6">
        <w:t xml:space="preserve"> of</w:t>
      </w:r>
      <w:r w:rsidR="00C83792">
        <w:t xml:space="preserve"> </w:t>
      </w:r>
      <w:proofErr w:type="spellStart"/>
      <w:r w:rsidR="00C83792">
        <w:t>morphlogy</w:t>
      </w:r>
      <w:proofErr w:type="spellEnd"/>
      <w:r w:rsidR="00C83792">
        <w:t xml:space="preserve"> refers to the shape and organization on a sca</w:t>
      </w:r>
      <w:bookmarkStart w:id="0" w:name="_GoBack"/>
      <w:bookmarkEnd w:id="0"/>
      <w:r w:rsidR="00C83792">
        <w:t>le above the atomic level (e.g., the</w:t>
      </w:r>
      <w:r>
        <w:t xml:space="preserve"> </w:t>
      </w:r>
      <w:r w:rsidR="00C83792">
        <w:t>arrangement of polymer molecules into amorphous or crystalline regions) and the</w:t>
      </w:r>
      <w:r w:rsidR="00EF0B15">
        <w:t xml:space="preserve"> </w:t>
      </w:r>
      <w:r w:rsidR="00C83792">
        <w:t>manner in which they are organized into more complex units.</w:t>
      </w:r>
      <w:r w:rsidRPr="005826E6">
        <w:t xml:space="preserve"> </w:t>
      </w:r>
      <w:r w:rsidRPr="005826E6">
        <w:rPr>
          <w:bCs/>
        </w:rPr>
        <w:t>On the other hand,</w:t>
      </w:r>
      <w:r w:rsidR="005826E6">
        <w:t xml:space="preserve"> </w:t>
      </w:r>
      <w:r w:rsidRPr="005826E6">
        <w:rPr>
          <w:bCs/>
        </w:rPr>
        <w:t>morphology of a polymer blend indicates the size, shape, and spatial distribution of</w:t>
      </w:r>
      <w:r w:rsidR="005826E6">
        <w:t xml:space="preserve"> </w:t>
      </w:r>
      <w:r w:rsidRPr="005826E6">
        <w:rPr>
          <w:bCs/>
        </w:rPr>
        <w:t>the component phases with respect to each other.</w:t>
      </w:r>
      <w:r w:rsidR="005826E6" w:rsidRPr="005826E6">
        <w:rPr>
          <w:rFonts w:ascii="Times-Roman" w:hAnsi="Calibri" w:cs="Times-Roman"/>
          <w:sz w:val="20"/>
          <w:szCs w:val="20"/>
          <w:lang w:val="en-GB"/>
        </w:rPr>
        <w:t xml:space="preserve"> </w:t>
      </w:r>
      <w:r w:rsidR="005826E6" w:rsidRPr="005826E6">
        <w:rPr>
          <w:bCs/>
          <w:lang w:val="en-GB"/>
        </w:rPr>
        <w:t>Since it is well established that</w:t>
      </w:r>
      <w:r w:rsidR="005826E6">
        <w:rPr>
          <w:lang w:val="en-GB"/>
        </w:rPr>
        <w:t xml:space="preserve"> </w:t>
      </w:r>
      <w:r w:rsidR="005826E6" w:rsidRPr="005826E6">
        <w:rPr>
          <w:bCs/>
        </w:rPr>
        <w:t xml:space="preserve">most of the properties </w:t>
      </w:r>
      <w:r w:rsidR="005826E6" w:rsidRPr="005826E6">
        <w:rPr>
          <w:rFonts w:hint="cs"/>
          <w:bCs/>
        </w:rPr>
        <w:t>—</w:t>
      </w:r>
      <w:r w:rsidR="005826E6" w:rsidRPr="005826E6">
        <w:rPr>
          <w:bCs/>
        </w:rPr>
        <w:t xml:space="preserve"> mechanical, optical, rheological, </w:t>
      </w:r>
      <w:proofErr w:type="spellStart"/>
      <w:r w:rsidR="005826E6" w:rsidRPr="005826E6">
        <w:rPr>
          <w:bCs/>
        </w:rPr>
        <w:t>dielectrical</w:t>
      </w:r>
      <w:proofErr w:type="spellEnd"/>
      <w:r w:rsidR="005826E6" w:rsidRPr="005826E6">
        <w:rPr>
          <w:bCs/>
        </w:rPr>
        <w:t>, and barrier</w:t>
      </w:r>
      <w:r w:rsidR="005826E6">
        <w:t xml:space="preserve"> </w:t>
      </w:r>
      <w:r w:rsidR="00E12E33">
        <w:rPr>
          <w:bCs/>
        </w:rPr>
        <w:t>properties</w:t>
      </w:r>
      <w:r w:rsidR="005826E6" w:rsidRPr="005826E6">
        <w:rPr>
          <w:bCs/>
        </w:rPr>
        <w:t xml:space="preserve"> of polymer blends are strongly influenced by the type and fineness of</w:t>
      </w:r>
      <w:r w:rsidR="005826E6">
        <w:t xml:space="preserve"> </w:t>
      </w:r>
      <w:r w:rsidR="005826E6" w:rsidRPr="005826E6">
        <w:rPr>
          <w:bCs/>
        </w:rPr>
        <w:t>the phase structure, the study of the control of the morphology of polymer blends</w:t>
      </w:r>
      <w:r w:rsidR="005826E6">
        <w:t xml:space="preserve"> </w:t>
      </w:r>
      <w:r w:rsidR="005826E6" w:rsidRPr="005826E6">
        <w:rPr>
          <w:bCs/>
        </w:rPr>
        <w:t>has emerged as an area of continuous interest to polymer material scientists in the</w:t>
      </w:r>
      <w:r w:rsidR="005826E6">
        <w:t xml:space="preserve"> </w:t>
      </w:r>
      <w:r w:rsidR="00EF0B15">
        <w:t>last few decades.</w:t>
      </w:r>
      <w:r w:rsidR="005826E6" w:rsidRPr="005826E6">
        <w:rPr>
          <w:rFonts w:ascii="Times-Roman" w:hAnsi="Calibri" w:cs="Times-Roman"/>
          <w:sz w:val="20"/>
          <w:szCs w:val="20"/>
          <w:lang w:val="en-GB"/>
        </w:rPr>
        <w:t xml:space="preserve"> </w:t>
      </w:r>
      <w:r w:rsidR="005826E6" w:rsidRPr="005826E6">
        <w:rPr>
          <w:bCs/>
          <w:lang w:val="en-GB"/>
        </w:rPr>
        <w:t>When two immiscible polymers are mixed, the size, shape, and distribution of</w:t>
      </w:r>
      <w:r w:rsidR="00EF0B15">
        <w:rPr>
          <w:lang w:val="en-GB"/>
        </w:rPr>
        <w:t xml:space="preserve"> </w:t>
      </w:r>
      <w:r w:rsidR="005826E6" w:rsidRPr="005826E6">
        <w:rPr>
          <w:bCs/>
          <w:lang w:val="en-GB"/>
        </w:rPr>
        <w:t>one phase into the other depends on material parameters (i.e., blend composition,</w:t>
      </w:r>
      <w:r w:rsidR="005826E6">
        <w:rPr>
          <w:lang w:val="en-GB"/>
        </w:rPr>
        <w:t xml:space="preserve"> </w:t>
      </w:r>
      <w:r w:rsidR="005826E6" w:rsidRPr="005826E6">
        <w:rPr>
          <w:bCs/>
          <w:lang w:val="en-GB"/>
        </w:rPr>
        <w:t>viscosity ratio, elasticity ratio, and interfacial tension) as well as on processing</w:t>
      </w:r>
      <w:r w:rsidR="005826E6">
        <w:rPr>
          <w:lang w:val="en-GB"/>
        </w:rPr>
        <w:t xml:space="preserve"> </w:t>
      </w:r>
      <w:r w:rsidR="005826E6" w:rsidRPr="005826E6">
        <w:rPr>
          <w:bCs/>
          <w:lang w:val="en-GB"/>
        </w:rPr>
        <w:t>conditions (i.e., temperature, time, and intensity of mixing, and the nature of the</w:t>
      </w:r>
      <w:r w:rsidR="005826E6">
        <w:rPr>
          <w:lang w:val="en-GB"/>
        </w:rPr>
        <w:t xml:space="preserve"> </w:t>
      </w:r>
      <w:r w:rsidR="005826E6" w:rsidRPr="005826E6">
        <w:rPr>
          <w:bCs/>
          <w:lang w:val="en-GB"/>
        </w:rPr>
        <w:t>flow).</w:t>
      </w:r>
      <w:r w:rsidR="00EF0B15" w:rsidRPr="00EF0B15">
        <w:rPr>
          <w:rFonts w:ascii="Times-Roman" w:hAnsi="Calibri" w:cs="Times-Roman"/>
          <w:sz w:val="20"/>
          <w:szCs w:val="20"/>
          <w:lang w:val="en-GB"/>
        </w:rPr>
        <w:t xml:space="preserve"> </w:t>
      </w:r>
      <w:r w:rsidR="00EF0B15" w:rsidRPr="00EF0B15">
        <w:rPr>
          <w:bCs/>
          <w:lang w:val="en-GB"/>
        </w:rPr>
        <w:t>Therefore, the greatest challenge in the field of multiphase polymer blend</w:t>
      </w:r>
      <w:r w:rsidR="00CE621F">
        <w:rPr>
          <w:bCs/>
          <w:lang w:val="en-GB"/>
        </w:rPr>
        <w:t xml:space="preserve"> </w:t>
      </w:r>
      <w:r w:rsidR="00EF0B15" w:rsidRPr="00EF0B15">
        <w:rPr>
          <w:bCs/>
          <w:lang w:val="en-GB"/>
        </w:rPr>
        <w:t>research is the manipulation of the phase structure via a judicious control of the</w:t>
      </w:r>
      <w:r w:rsidR="00EF0B15">
        <w:rPr>
          <w:lang w:val="en-GB"/>
        </w:rPr>
        <w:t xml:space="preserve"> </w:t>
      </w:r>
      <w:r w:rsidR="00EF0B15" w:rsidRPr="00EF0B15">
        <w:rPr>
          <w:bCs/>
          <w:lang w:val="en-GB"/>
        </w:rPr>
        <w:t>melt flow during processing and the interfacial interactions between the components</w:t>
      </w:r>
      <w:r w:rsidR="00EF0B15">
        <w:rPr>
          <w:lang w:val="en-GB"/>
        </w:rPr>
        <w:t>.</w:t>
      </w:r>
    </w:p>
    <w:p w:rsidR="004A5E3A" w:rsidRPr="004A5E3A" w:rsidRDefault="004A5E3A" w:rsidP="004A5E3A">
      <w:pPr>
        <w:spacing w:line="240" w:lineRule="auto"/>
        <w:jc w:val="both"/>
        <w:rPr>
          <w:b/>
          <w:bCs/>
        </w:rPr>
      </w:pPr>
      <w:r w:rsidRPr="004A5E3A">
        <w:rPr>
          <w:b/>
          <w:bCs/>
        </w:rPr>
        <w:t>Phase Domain</w:t>
      </w:r>
    </w:p>
    <w:p w:rsidR="004A5E3A" w:rsidRDefault="004A5E3A" w:rsidP="004A5E3A">
      <w:pPr>
        <w:spacing w:line="240" w:lineRule="auto"/>
        <w:jc w:val="both"/>
      </w:pPr>
      <w:r w:rsidRPr="004A5E3A">
        <w:t xml:space="preserve">  Region of a material that is uniform in chemical composition and physical state</w:t>
      </w:r>
      <w:r>
        <w:t>.</w:t>
      </w:r>
    </w:p>
    <w:p w:rsidR="004A5E3A" w:rsidRPr="004A5E3A" w:rsidRDefault="004A5E3A" w:rsidP="004A5E3A">
      <w:pPr>
        <w:spacing w:line="240" w:lineRule="auto"/>
        <w:jc w:val="both"/>
        <w:rPr>
          <w:b/>
          <w:bCs/>
        </w:rPr>
      </w:pPr>
      <w:r w:rsidRPr="004A5E3A">
        <w:rPr>
          <w:b/>
          <w:bCs/>
        </w:rPr>
        <w:t xml:space="preserve">● Continuous Phase Domain </w:t>
      </w:r>
      <w:r w:rsidRPr="004A5E3A">
        <w:rPr>
          <w:i/>
          <w:iCs/>
        </w:rPr>
        <w:t>(Matrix phase domain)</w:t>
      </w:r>
    </w:p>
    <w:p w:rsidR="004A5E3A" w:rsidRPr="004A5E3A" w:rsidRDefault="004A5E3A" w:rsidP="004A5E3A">
      <w:pPr>
        <w:spacing w:line="240" w:lineRule="auto"/>
        <w:jc w:val="both"/>
      </w:pPr>
      <w:r w:rsidRPr="004A5E3A">
        <w:t xml:space="preserve">  Phase domain consisting of a single phase in a heterogeneous mixture through which a continuous path to all phase domain boundaries may be drawn without crossing a phase domain boundary.</w:t>
      </w:r>
    </w:p>
    <w:p w:rsidR="004A5E3A" w:rsidRDefault="004A5E3A" w:rsidP="004A5E3A">
      <w:pPr>
        <w:spacing w:line="240" w:lineRule="auto"/>
        <w:jc w:val="both"/>
      </w:pPr>
      <w:r w:rsidRPr="004A5E3A">
        <w:rPr>
          <w:i/>
          <w:iCs/>
        </w:rPr>
        <w:t xml:space="preserve">  </w:t>
      </w:r>
      <w:r w:rsidRPr="004A5E3A">
        <w:rPr>
          <w:i/>
          <w:iCs/>
          <w:u w:val="single"/>
        </w:rPr>
        <w:t>Note</w:t>
      </w:r>
      <w:r w:rsidRPr="004A5E3A">
        <w:rPr>
          <w:u w:val="single"/>
        </w:rPr>
        <w:t>:</w:t>
      </w:r>
      <w:r w:rsidRPr="004A5E3A">
        <w:t xml:space="preserve"> In a polymer blend, the continuous phase domain is sometimes referred to as the </w:t>
      </w:r>
      <w:r w:rsidRPr="004A5E3A">
        <w:rPr>
          <w:b/>
          <w:bCs/>
        </w:rPr>
        <w:t>host polymer</w:t>
      </w:r>
      <w:r w:rsidRPr="004A5E3A">
        <w:t xml:space="preserve">, </w:t>
      </w:r>
      <w:r w:rsidRPr="004A5E3A">
        <w:rPr>
          <w:b/>
          <w:bCs/>
        </w:rPr>
        <w:t>bulk substance</w:t>
      </w:r>
      <w:r w:rsidRPr="004A5E3A">
        <w:t xml:space="preserve">, or </w:t>
      </w:r>
      <w:r w:rsidRPr="004A5E3A">
        <w:rPr>
          <w:b/>
          <w:bCs/>
        </w:rPr>
        <w:t>matrix</w:t>
      </w:r>
      <w:r w:rsidRPr="004A5E3A">
        <w:t>.</w:t>
      </w:r>
    </w:p>
    <w:p w:rsidR="004A5E3A" w:rsidRPr="004A5E3A" w:rsidRDefault="004A5E3A" w:rsidP="004A5E3A">
      <w:pPr>
        <w:spacing w:line="240" w:lineRule="auto"/>
        <w:jc w:val="both"/>
        <w:rPr>
          <w:b/>
          <w:bCs/>
        </w:rPr>
      </w:pPr>
      <w:r w:rsidRPr="004A5E3A">
        <w:rPr>
          <w:b/>
          <w:bCs/>
        </w:rPr>
        <w:t xml:space="preserve">●Discontinuous Phase Domain </w:t>
      </w:r>
      <w:r w:rsidRPr="004A5E3A">
        <w:rPr>
          <w:i/>
          <w:iCs/>
        </w:rPr>
        <w:t xml:space="preserve">(discrete phase </w:t>
      </w:r>
      <w:proofErr w:type="spellStart"/>
      <w:r w:rsidRPr="004A5E3A">
        <w:rPr>
          <w:i/>
          <w:iCs/>
        </w:rPr>
        <w:t>domain</w:t>
      </w:r>
      <w:proofErr w:type="gramStart"/>
      <w:r w:rsidRPr="004A5E3A">
        <w:rPr>
          <w:i/>
          <w:iCs/>
        </w:rPr>
        <w:t>,dispersed</w:t>
      </w:r>
      <w:proofErr w:type="spellEnd"/>
      <w:proofErr w:type="gramEnd"/>
      <w:r w:rsidRPr="004A5E3A">
        <w:rPr>
          <w:i/>
          <w:iCs/>
        </w:rPr>
        <w:t xml:space="preserve"> phase domain)</w:t>
      </w:r>
    </w:p>
    <w:p w:rsidR="004A5E3A" w:rsidRPr="004A5E3A" w:rsidRDefault="004A5E3A" w:rsidP="004A5E3A">
      <w:pPr>
        <w:spacing w:line="240" w:lineRule="auto"/>
        <w:jc w:val="both"/>
      </w:pPr>
      <w:r w:rsidRPr="004A5E3A">
        <w:t xml:space="preserve">  Phase domain in a phase-separated mixture that is surrounded by a continuous phase but isolated from all other similar phase domains within the mixture.</w:t>
      </w:r>
    </w:p>
    <w:p w:rsidR="004A5E3A" w:rsidRPr="004A5E3A" w:rsidRDefault="004A5E3A" w:rsidP="004A5E3A">
      <w:pPr>
        <w:spacing w:line="240" w:lineRule="auto"/>
        <w:jc w:val="both"/>
        <w:rPr>
          <w:b/>
          <w:bCs/>
        </w:rPr>
      </w:pPr>
      <w:r w:rsidRPr="004A5E3A">
        <w:rPr>
          <w:i/>
          <w:iCs/>
          <w:u w:val="single"/>
        </w:rPr>
        <w:t>Note</w:t>
      </w:r>
      <w:r w:rsidRPr="004A5E3A">
        <w:rPr>
          <w:u w:val="single"/>
        </w:rPr>
        <w:t>:</w:t>
      </w:r>
      <w:r w:rsidRPr="004A5E3A">
        <w:t xml:space="preserve"> The discontinuous phase domain is sometimes referred to as the </w:t>
      </w:r>
      <w:r w:rsidRPr="004A5E3A">
        <w:rPr>
          <w:b/>
          <w:bCs/>
        </w:rPr>
        <w:t>guest polymer.</w:t>
      </w:r>
    </w:p>
    <w:p w:rsidR="009B7CDD" w:rsidRDefault="004A5E3A" w:rsidP="009B7CDD">
      <w:pPr>
        <w:keepNext/>
        <w:spacing w:line="240" w:lineRule="auto"/>
        <w:jc w:val="center"/>
      </w:pPr>
      <w:r w:rsidRPr="004A5E3A">
        <w:rPr>
          <w:rFonts w:ascii="Calibri" w:eastAsia="Calibri" w:hAnsi="Calibri"/>
          <w:noProof/>
          <w:sz w:val="22"/>
          <w:szCs w:val="22"/>
          <w:lang w:val="en-GB" w:eastAsia="en-GB"/>
        </w:rPr>
        <w:drawing>
          <wp:inline distT="0" distB="0" distL="0" distR="0" wp14:anchorId="3D5E4851" wp14:editId="65090D83">
            <wp:extent cx="3846022" cy="1683155"/>
            <wp:effectExtent l="0" t="0" r="2540" b="0"/>
            <wp:docPr id="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846321" cy="1683286"/>
                    </a:xfrm>
                    <a:prstGeom prst="rect">
                      <a:avLst/>
                    </a:prstGeom>
                  </pic:spPr>
                </pic:pic>
              </a:graphicData>
            </a:graphic>
          </wp:inline>
        </w:drawing>
      </w:r>
    </w:p>
    <w:p w:rsidR="004A5E3A" w:rsidRPr="004A5E3A" w:rsidRDefault="009B7CDD" w:rsidP="000F1C50">
      <w:pPr>
        <w:pStyle w:val="Caption"/>
      </w:pPr>
      <w:bookmarkStart w:id="1" w:name="_Ref444380404"/>
      <w:r>
        <w:t xml:space="preserve">Figure </w:t>
      </w:r>
      <w:r>
        <w:fldChar w:fldCharType="begin"/>
      </w:r>
      <w:r>
        <w:instrText xml:space="preserve"> SEQ Figure \* ARABIC </w:instrText>
      </w:r>
      <w:r>
        <w:fldChar w:fldCharType="separate"/>
      </w:r>
      <w:r w:rsidR="005829EB">
        <w:rPr>
          <w:noProof/>
        </w:rPr>
        <w:t>1</w:t>
      </w:r>
      <w:r>
        <w:fldChar w:fldCharType="end"/>
      </w:r>
      <w:r w:rsidR="000F1C50" w:rsidRPr="000F1C50">
        <w:rPr>
          <w:lang w:val="en-GB"/>
        </w:rPr>
        <w:t xml:space="preserve"> </w:t>
      </w:r>
      <w:r w:rsidR="000F1C50" w:rsidRPr="000F1C50">
        <w:rPr>
          <w:bCs w:val="0"/>
          <w:lang w:val="en-GB"/>
        </w:rPr>
        <w:t>Phase Domain</w:t>
      </w:r>
      <w:bookmarkEnd w:id="1"/>
    </w:p>
    <w:p w:rsidR="00EF0B15" w:rsidRPr="00EF0B15" w:rsidRDefault="00EF0B15" w:rsidP="00EF0B15">
      <w:pPr>
        <w:spacing w:line="240" w:lineRule="auto"/>
        <w:jc w:val="both"/>
        <w:rPr>
          <w:bCs/>
          <w:lang w:val="en-GB"/>
        </w:rPr>
      </w:pPr>
      <w:r w:rsidRPr="00EF0B15">
        <w:rPr>
          <w:rFonts w:ascii="Times-Roman" w:hAnsi="Calibri" w:cs="Times-Roman"/>
          <w:sz w:val="20"/>
          <w:szCs w:val="20"/>
          <w:lang w:val="en-GB"/>
        </w:rPr>
        <w:lastRenderedPageBreak/>
        <w:t xml:space="preserve"> </w:t>
      </w:r>
      <w:r w:rsidRPr="00EF0B15">
        <w:rPr>
          <w:lang w:val="en-GB"/>
        </w:rPr>
        <w:t>Multiphase</w:t>
      </w:r>
      <w:r w:rsidRPr="00EF0B15">
        <w:rPr>
          <w:bCs/>
          <w:lang w:val="en-GB"/>
        </w:rPr>
        <w:t xml:space="preserve"> polymer blends may be</w:t>
      </w:r>
      <w:r>
        <w:rPr>
          <w:lang w:val="en-GB"/>
        </w:rPr>
        <w:t xml:space="preserve"> </w:t>
      </w:r>
      <w:r w:rsidRPr="00EF0B15">
        <w:rPr>
          <w:bCs/>
          <w:lang w:val="en-GB"/>
        </w:rPr>
        <w:t>divided into two major categories:</w:t>
      </w:r>
    </w:p>
    <w:p w:rsidR="0015318F" w:rsidRDefault="00EF0B15" w:rsidP="0015318F">
      <w:pPr>
        <w:pStyle w:val="ListParagraph"/>
        <w:numPr>
          <w:ilvl w:val="0"/>
          <w:numId w:val="1"/>
        </w:numPr>
        <w:spacing w:line="240" w:lineRule="auto"/>
        <w:jc w:val="both"/>
        <w:rPr>
          <w:rFonts w:ascii="Times-Roman" w:hAnsi="Calibri" w:cs="Times-Roman"/>
          <w:sz w:val="20"/>
          <w:szCs w:val="20"/>
          <w:lang w:val="en-GB"/>
        </w:rPr>
      </w:pPr>
      <w:r w:rsidRPr="0015318F">
        <w:rPr>
          <w:lang w:val="en-GB"/>
        </w:rPr>
        <w:t>Blends with a discrete phase structure (i.e., droplets in matrix).</w:t>
      </w:r>
      <w:r w:rsidR="0015318F" w:rsidRPr="0015318F">
        <w:rPr>
          <w:rFonts w:ascii="Times-Roman" w:hAnsi="Calibri" w:cs="Times-Roman"/>
          <w:sz w:val="20"/>
          <w:szCs w:val="20"/>
          <w:lang w:val="en-GB"/>
        </w:rPr>
        <w:t xml:space="preserve"> </w:t>
      </w:r>
    </w:p>
    <w:p w:rsidR="003A38FE" w:rsidRPr="003A38FE" w:rsidRDefault="003A38FE" w:rsidP="003A38FE">
      <w:pPr>
        <w:spacing w:line="240" w:lineRule="auto"/>
        <w:ind w:left="360"/>
        <w:jc w:val="both"/>
      </w:pPr>
      <w:r w:rsidRPr="003A38FE">
        <w:t>The morphology formation during melt-mixing of immiscible polymers involves processes such as liquid drops stretching into threads, breakup of the threads into smaller droplets, and coalescence of the droplets into larger ones</w:t>
      </w:r>
      <w:r>
        <w:t>.</w:t>
      </w:r>
      <w:r w:rsidRPr="003A38FE">
        <w:t xml:space="preserve"> The balance of these competing processes determines the final particle size of the blends that results upon solidification of the blends. There are a variety of parameters that control the droplet and matrix morphology in polymer blends (Figure </w:t>
      </w:r>
      <w:r>
        <w:t>2</w:t>
      </w:r>
      <w:r w:rsidRPr="003A38FE">
        <w:t>). These include the viscosity ratio, blend composition, elasticity ratio, shear stress, and interfacial tension.</w:t>
      </w:r>
    </w:p>
    <w:p w:rsidR="009B7CDD" w:rsidRDefault="0002400D" w:rsidP="009B7CDD">
      <w:pPr>
        <w:keepNext/>
        <w:spacing w:line="240" w:lineRule="auto"/>
        <w:jc w:val="center"/>
      </w:pPr>
      <w:r>
        <w:rPr>
          <w:rFonts w:ascii="Times-Roman" w:hAnsi="Calibri" w:cs="Times-Roman"/>
          <w:noProof/>
          <w:sz w:val="20"/>
          <w:szCs w:val="20"/>
          <w:lang w:val="en-GB" w:eastAsia="en-GB"/>
        </w:rPr>
        <w:drawing>
          <wp:inline distT="0" distB="0" distL="0" distR="0" wp14:anchorId="416B3B4E" wp14:editId="49CEF8BA">
            <wp:extent cx="2154449" cy="23164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55660" cy="2317782"/>
                    </a:xfrm>
                    <a:prstGeom prst="rect">
                      <a:avLst/>
                    </a:prstGeom>
                    <a:noFill/>
                  </pic:spPr>
                </pic:pic>
              </a:graphicData>
            </a:graphic>
          </wp:inline>
        </w:drawing>
      </w:r>
    </w:p>
    <w:p w:rsidR="009B7CDD" w:rsidRDefault="009B7CDD" w:rsidP="009B7CDD">
      <w:pPr>
        <w:pStyle w:val="Caption"/>
        <w:rPr>
          <w:lang w:val="en-GB"/>
        </w:rPr>
      </w:pPr>
      <w:r w:rsidRPr="009B7CDD">
        <w:t xml:space="preserve">Figure </w:t>
      </w:r>
      <w:r w:rsidRPr="009B7CDD">
        <w:fldChar w:fldCharType="begin"/>
      </w:r>
      <w:r w:rsidRPr="009B7CDD">
        <w:instrText xml:space="preserve"> SEQ Figure \* ARABIC </w:instrText>
      </w:r>
      <w:r w:rsidRPr="009B7CDD">
        <w:fldChar w:fldCharType="separate"/>
      </w:r>
      <w:r w:rsidR="005829EB">
        <w:rPr>
          <w:noProof/>
        </w:rPr>
        <w:t>2</w:t>
      </w:r>
      <w:r w:rsidRPr="009B7CDD">
        <w:fldChar w:fldCharType="end"/>
      </w:r>
      <w:r w:rsidRPr="009B7CDD">
        <w:rPr>
          <w:rFonts w:ascii="Times-Roman" w:hAnsi="Calibri" w:cs="Times-Roman"/>
          <w:sz w:val="20"/>
          <w:szCs w:val="20"/>
          <w:lang w:val="en-GB"/>
        </w:rPr>
        <w:t xml:space="preserve"> </w:t>
      </w:r>
      <w:r w:rsidRPr="009B7CDD">
        <w:rPr>
          <w:lang w:val="en-GB"/>
        </w:rPr>
        <w:t>SEM micrograph of droplet and matrix morphology of 20PS/80PP blends.</w:t>
      </w:r>
    </w:p>
    <w:p w:rsidR="00E13F17" w:rsidRPr="00E13F17" w:rsidRDefault="00E13F17" w:rsidP="00E13F17">
      <w:pPr>
        <w:jc w:val="both"/>
        <w:rPr>
          <w:lang w:val="en-GB"/>
        </w:rPr>
      </w:pPr>
      <w:r w:rsidRPr="00E13F17">
        <w:rPr>
          <w:lang w:val="en-GB"/>
        </w:rPr>
        <w:t>The minor component will be finely dispersed in the matrix if its viscosity is lower than that of the matrix</w:t>
      </w:r>
      <w:r>
        <w:rPr>
          <w:lang w:val="en-GB"/>
        </w:rPr>
        <w:t>.</w:t>
      </w:r>
      <w:r w:rsidRPr="00E13F17">
        <w:rPr>
          <w:rFonts w:ascii="Times-Roman" w:hAnsi="Calibri" w:cs="Times-Roman"/>
          <w:sz w:val="20"/>
          <w:szCs w:val="20"/>
          <w:lang w:val="en-GB"/>
        </w:rPr>
        <w:t xml:space="preserve"> </w:t>
      </w:r>
      <w:r w:rsidRPr="00E13F17">
        <w:rPr>
          <w:lang w:val="en-GB"/>
        </w:rPr>
        <w:t>A coarse dispersion is expected in the opposite</w:t>
      </w:r>
      <w:r>
        <w:rPr>
          <w:lang w:val="en-GB"/>
        </w:rPr>
        <w:t xml:space="preserve"> </w:t>
      </w:r>
      <w:r w:rsidRPr="00E13F17">
        <w:rPr>
          <w:lang w:val="en-GB"/>
        </w:rPr>
        <w:t>case.</w:t>
      </w:r>
      <w:r w:rsidRPr="00E13F17">
        <w:rPr>
          <w:rFonts w:ascii="Times-Roman" w:hAnsi="Calibri" w:cs="Times-Roman"/>
          <w:sz w:val="20"/>
          <w:szCs w:val="20"/>
          <w:lang w:val="en-GB"/>
        </w:rPr>
        <w:t xml:space="preserve"> </w:t>
      </w:r>
      <w:r w:rsidRPr="00E13F17">
        <w:rPr>
          <w:lang w:val="en-GB"/>
        </w:rPr>
        <w:t>However, the most used parameter remains the viscosity ratio. A viscosity ratio</w:t>
      </w:r>
      <w:r>
        <w:rPr>
          <w:lang w:val="en-GB"/>
        </w:rPr>
        <w:t xml:space="preserve"> </w:t>
      </w:r>
      <w:r w:rsidRPr="00E13F17">
        <w:rPr>
          <w:lang w:val="en-GB"/>
        </w:rPr>
        <w:t>close to unity allows for the generation of the smallest particle size.</w:t>
      </w:r>
      <w:r w:rsidRPr="00E13F17">
        <w:rPr>
          <w:rFonts w:ascii="Times-Roman" w:hAnsi="Calibri" w:cs="Times-Roman"/>
          <w:sz w:val="20"/>
          <w:szCs w:val="20"/>
          <w:lang w:val="en-GB"/>
        </w:rPr>
        <w:t xml:space="preserve"> </w:t>
      </w:r>
      <w:r w:rsidRPr="00E13F17">
        <w:rPr>
          <w:lang w:val="en-GB"/>
        </w:rPr>
        <w:t>According to</w:t>
      </w:r>
      <w:r>
        <w:rPr>
          <w:lang w:val="en-GB"/>
        </w:rPr>
        <w:t xml:space="preserve"> </w:t>
      </w:r>
      <w:r w:rsidRPr="00E13F17">
        <w:rPr>
          <w:lang w:val="en-GB"/>
        </w:rPr>
        <w:t>Taylor</w:t>
      </w:r>
      <w:r w:rsidRPr="00E13F17">
        <w:rPr>
          <w:rFonts w:hint="cs"/>
          <w:lang w:val="en-GB"/>
        </w:rPr>
        <w:t>’</w:t>
      </w:r>
      <w:r w:rsidRPr="00E13F17">
        <w:rPr>
          <w:lang w:val="en-GB"/>
        </w:rPr>
        <w:t>s analysis</w:t>
      </w:r>
      <w:r>
        <w:rPr>
          <w:lang w:val="en-GB"/>
        </w:rPr>
        <w:t>,</w:t>
      </w:r>
      <w:r w:rsidRPr="00E13F17">
        <w:rPr>
          <w:lang w:val="en-GB"/>
        </w:rPr>
        <w:t xml:space="preserve"> the deformation of a droplet is enhanced by large shear</w:t>
      </w:r>
      <w:r>
        <w:rPr>
          <w:lang w:val="en-GB"/>
        </w:rPr>
        <w:t xml:space="preserve"> </w:t>
      </w:r>
      <w:r w:rsidRPr="00E13F17">
        <w:rPr>
          <w:lang w:val="en-GB"/>
        </w:rPr>
        <w:t>rates, a high matrix viscosity, a large droplet size, and a small interfacial tension. The deformation is retarded by a large interfacial tension, high dispersed phase</w:t>
      </w:r>
      <w:r>
        <w:rPr>
          <w:lang w:val="en-GB"/>
        </w:rPr>
        <w:t xml:space="preserve"> </w:t>
      </w:r>
      <w:r w:rsidRPr="00E13F17">
        <w:rPr>
          <w:lang w:val="en-GB"/>
        </w:rPr>
        <w:t>viscosity, and a small droplet size.</w:t>
      </w:r>
    </w:p>
    <w:p w:rsidR="003E582A" w:rsidRDefault="0015318F" w:rsidP="0015318F">
      <w:pPr>
        <w:pStyle w:val="ListParagraph"/>
        <w:numPr>
          <w:ilvl w:val="0"/>
          <w:numId w:val="1"/>
        </w:numPr>
        <w:spacing w:line="240" w:lineRule="auto"/>
        <w:jc w:val="both"/>
        <w:rPr>
          <w:lang w:val="en-GB"/>
        </w:rPr>
      </w:pPr>
      <w:r w:rsidRPr="0015318F">
        <w:rPr>
          <w:lang w:val="en-GB"/>
        </w:rPr>
        <w:t xml:space="preserve">Blends with a </w:t>
      </w:r>
      <w:proofErr w:type="spellStart"/>
      <w:r w:rsidRPr="0015318F">
        <w:rPr>
          <w:lang w:val="en-GB"/>
        </w:rPr>
        <w:t>bicontinuous</w:t>
      </w:r>
      <w:proofErr w:type="spellEnd"/>
      <w:r w:rsidRPr="0015318F">
        <w:rPr>
          <w:lang w:val="en-GB"/>
        </w:rPr>
        <w:t xml:space="preserve"> phase structure (i.e., </w:t>
      </w:r>
      <w:proofErr w:type="spellStart"/>
      <w:r w:rsidRPr="0015318F">
        <w:rPr>
          <w:lang w:val="en-GB"/>
        </w:rPr>
        <w:t>cocontinuous</w:t>
      </w:r>
      <w:proofErr w:type="spellEnd"/>
      <w:r w:rsidRPr="0015318F">
        <w:rPr>
          <w:lang w:val="en-GB"/>
        </w:rPr>
        <w:t>)</w:t>
      </w:r>
      <w:r w:rsidR="00E12E33">
        <w:rPr>
          <w:lang w:val="en-GB"/>
        </w:rPr>
        <w:t>.</w:t>
      </w:r>
    </w:p>
    <w:p w:rsidR="00917A19" w:rsidRDefault="00917A19" w:rsidP="00012AF5">
      <w:pPr>
        <w:spacing w:line="240" w:lineRule="auto"/>
        <w:jc w:val="both"/>
        <w:rPr>
          <w:lang w:val="en-GB"/>
        </w:rPr>
      </w:pPr>
      <w:r w:rsidRPr="00917A19">
        <w:rPr>
          <w:lang w:val="en-GB"/>
        </w:rPr>
        <w:t xml:space="preserve">In conventional terms, one can define a </w:t>
      </w:r>
      <w:proofErr w:type="spellStart"/>
      <w:r w:rsidRPr="00917A19">
        <w:rPr>
          <w:lang w:val="en-GB"/>
        </w:rPr>
        <w:t>cocontinuous</w:t>
      </w:r>
      <w:proofErr w:type="spellEnd"/>
      <w:r w:rsidRPr="00917A19">
        <w:rPr>
          <w:lang w:val="en-GB"/>
        </w:rPr>
        <w:t xml:space="preserve"> phase structure as the coexistence of at least two continuous structures within the same volume in which each component is a polymer phase with its own internal </w:t>
      </w:r>
      <w:proofErr w:type="spellStart"/>
      <w:r w:rsidRPr="00917A19">
        <w:rPr>
          <w:lang w:val="en-GB"/>
        </w:rPr>
        <w:t>networklike</w:t>
      </w:r>
      <w:proofErr w:type="spellEnd"/>
      <w:r w:rsidRPr="00917A19">
        <w:rPr>
          <w:lang w:val="en-GB"/>
        </w:rPr>
        <w:t xml:space="preserve"> structure from which its properties result</w:t>
      </w:r>
      <w:r>
        <w:rPr>
          <w:lang w:val="en-GB"/>
        </w:rPr>
        <w:t>.</w:t>
      </w:r>
      <w:r w:rsidRPr="00917A19">
        <w:rPr>
          <w:rFonts w:ascii="Times-Roman" w:hAnsi="Calibri" w:cs="Times-Roman"/>
          <w:sz w:val="20"/>
          <w:szCs w:val="20"/>
          <w:lang w:val="en-GB"/>
        </w:rPr>
        <w:t xml:space="preserve"> </w:t>
      </w:r>
      <w:proofErr w:type="gramStart"/>
      <w:r w:rsidRPr="00917A19">
        <w:rPr>
          <w:lang w:val="en-GB"/>
        </w:rPr>
        <w:t>A typical</w:t>
      </w:r>
      <w:proofErr w:type="gramEnd"/>
      <w:r w:rsidRPr="00917A19">
        <w:rPr>
          <w:lang w:val="en-GB"/>
        </w:rPr>
        <w:t xml:space="preserve"> </w:t>
      </w:r>
      <w:proofErr w:type="spellStart"/>
      <w:r w:rsidRPr="00917A19">
        <w:rPr>
          <w:lang w:val="en-GB"/>
        </w:rPr>
        <w:t>cocontinuous</w:t>
      </w:r>
      <w:proofErr w:type="spellEnd"/>
      <w:r w:rsidRPr="00917A19">
        <w:rPr>
          <w:lang w:val="en-GB"/>
        </w:rPr>
        <w:t xml:space="preserve"> phase morphology is</w:t>
      </w:r>
      <w:r>
        <w:rPr>
          <w:lang w:val="en-GB"/>
        </w:rPr>
        <w:t xml:space="preserve"> </w:t>
      </w:r>
      <w:r w:rsidRPr="00917A19">
        <w:rPr>
          <w:lang w:val="en-GB"/>
        </w:rPr>
        <w:t xml:space="preserve">shown in </w:t>
      </w:r>
      <w:r>
        <w:rPr>
          <w:lang w:val="en-GB"/>
        </w:rPr>
        <w:t>(</w:t>
      </w:r>
      <w:r w:rsidRPr="00917A19">
        <w:rPr>
          <w:lang w:val="en-GB"/>
        </w:rPr>
        <w:t xml:space="preserve">Figure </w:t>
      </w:r>
      <w:r>
        <w:rPr>
          <w:lang w:val="en-GB"/>
        </w:rPr>
        <w:t>3).</w:t>
      </w:r>
      <w:r w:rsidR="00012AF5" w:rsidRPr="00012AF5">
        <w:rPr>
          <w:rFonts w:ascii="Times-Roman" w:hAnsi="Calibri" w:cs="Times-Roman"/>
          <w:sz w:val="20"/>
          <w:szCs w:val="20"/>
          <w:lang w:val="en-GB"/>
        </w:rPr>
        <w:t xml:space="preserve"> </w:t>
      </w:r>
      <w:proofErr w:type="spellStart"/>
      <w:r w:rsidR="00012AF5" w:rsidRPr="00012AF5">
        <w:rPr>
          <w:lang w:val="en-GB"/>
        </w:rPr>
        <w:t>Cocontinuous</w:t>
      </w:r>
      <w:proofErr w:type="spellEnd"/>
      <w:r w:rsidR="00012AF5" w:rsidRPr="00012AF5">
        <w:rPr>
          <w:lang w:val="en-GB"/>
        </w:rPr>
        <w:t xml:space="preserve"> polymer blends have a number of</w:t>
      </w:r>
      <w:r w:rsidR="00012AF5">
        <w:rPr>
          <w:lang w:val="en-GB"/>
        </w:rPr>
        <w:t xml:space="preserve"> </w:t>
      </w:r>
      <w:r w:rsidR="00012AF5" w:rsidRPr="00012AF5">
        <w:rPr>
          <w:lang w:val="en-GB"/>
        </w:rPr>
        <w:t>advantages, making them ideal for a wide range of applications. Some of the useful</w:t>
      </w:r>
      <w:r w:rsidR="00012AF5">
        <w:rPr>
          <w:lang w:val="en-GB"/>
        </w:rPr>
        <w:t xml:space="preserve"> </w:t>
      </w:r>
      <w:r w:rsidR="00012AF5" w:rsidRPr="00012AF5">
        <w:rPr>
          <w:lang w:val="en-GB"/>
        </w:rPr>
        <w:t xml:space="preserve">properties of </w:t>
      </w:r>
      <w:proofErr w:type="spellStart"/>
      <w:r w:rsidR="00012AF5" w:rsidRPr="00012AF5">
        <w:rPr>
          <w:lang w:val="en-GB"/>
        </w:rPr>
        <w:t>cocontinuous</w:t>
      </w:r>
      <w:proofErr w:type="spellEnd"/>
      <w:r w:rsidR="00012AF5" w:rsidRPr="00012AF5">
        <w:rPr>
          <w:lang w:val="en-GB"/>
        </w:rPr>
        <w:t xml:space="preserve"> polymer blends include synergistic mechanical properties,</w:t>
      </w:r>
      <w:r w:rsidR="00012AF5">
        <w:rPr>
          <w:lang w:val="en-GB"/>
        </w:rPr>
        <w:t xml:space="preserve"> </w:t>
      </w:r>
      <w:r w:rsidR="00012AF5" w:rsidRPr="00012AF5">
        <w:rPr>
          <w:lang w:val="en-GB"/>
        </w:rPr>
        <w:t>controlled electrical conductivity, and selective permeability</w:t>
      </w:r>
      <w:r w:rsidR="00012AF5">
        <w:rPr>
          <w:lang w:val="en-GB"/>
        </w:rPr>
        <w:t>.</w:t>
      </w:r>
    </w:p>
    <w:p w:rsidR="00012AF5" w:rsidRPr="00917A19" w:rsidRDefault="00012AF5" w:rsidP="00012AF5">
      <w:pPr>
        <w:spacing w:line="240" w:lineRule="auto"/>
        <w:jc w:val="both"/>
        <w:rPr>
          <w:lang w:val="en-GB"/>
        </w:rPr>
      </w:pPr>
      <w:r w:rsidRPr="00012AF5">
        <w:rPr>
          <w:lang w:val="en-GB"/>
        </w:rPr>
        <w:t xml:space="preserve">A variety of methods have been used for detecting </w:t>
      </w:r>
      <w:proofErr w:type="spellStart"/>
      <w:r w:rsidRPr="00012AF5">
        <w:rPr>
          <w:lang w:val="en-GB"/>
        </w:rPr>
        <w:t>cocontinuity</w:t>
      </w:r>
      <w:proofErr w:type="gramStart"/>
      <w:r w:rsidRPr="00012AF5">
        <w:rPr>
          <w:lang w:val="en-GB"/>
        </w:rPr>
        <w:t>,including</w:t>
      </w:r>
      <w:proofErr w:type="spellEnd"/>
      <w:proofErr w:type="gramEnd"/>
      <w:r w:rsidRPr="00012AF5">
        <w:rPr>
          <w:lang w:val="en-GB"/>
        </w:rPr>
        <w:t xml:space="preserve"> solvent extraction, microscopy with image analysis, electrical conductivity</w:t>
      </w:r>
      <w:r>
        <w:rPr>
          <w:lang w:val="en-GB"/>
        </w:rPr>
        <w:t xml:space="preserve"> </w:t>
      </w:r>
      <w:r w:rsidRPr="00012AF5">
        <w:rPr>
          <w:lang w:val="en-GB"/>
        </w:rPr>
        <w:t>measurements, and rheological measurements. Although a large number of techniques</w:t>
      </w:r>
      <w:r>
        <w:rPr>
          <w:lang w:val="en-GB"/>
        </w:rPr>
        <w:t xml:space="preserve"> </w:t>
      </w:r>
      <w:r w:rsidRPr="00012AF5">
        <w:rPr>
          <w:lang w:val="en-GB"/>
        </w:rPr>
        <w:t>exist, solvent extraction has been the most common choice for the characterization</w:t>
      </w:r>
      <w:r>
        <w:rPr>
          <w:lang w:val="en-GB"/>
        </w:rPr>
        <w:t xml:space="preserve"> </w:t>
      </w:r>
      <w:r w:rsidRPr="00012AF5">
        <w:rPr>
          <w:lang w:val="en-GB"/>
        </w:rPr>
        <w:t xml:space="preserve">of </w:t>
      </w:r>
      <w:proofErr w:type="spellStart"/>
      <w:r w:rsidRPr="00012AF5">
        <w:rPr>
          <w:lang w:val="en-GB"/>
        </w:rPr>
        <w:t>cocontinuity</w:t>
      </w:r>
      <w:proofErr w:type="spellEnd"/>
      <w:r>
        <w:rPr>
          <w:lang w:val="en-GB"/>
        </w:rPr>
        <w:t>.</w:t>
      </w:r>
    </w:p>
    <w:p w:rsidR="009B7CDD" w:rsidRDefault="0002400D" w:rsidP="009B7CDD">
      <w:pPr>
        <w:keepNext/>
        <w:spacing w:line="240" w:lineRule="auto"/>
        <w:jc w:val="center"/>
      </w:pPr>
      <w:r>
        <w:rPr>
          <w:noProof/>
          <w:lang w:val="en-GB" w:eastAsia="en-GB"/>
        </w:rPr>
        <w:lastRenderedPageBreak/>
        <w:drawing>
          <wp:inline distT="0" distB="0" distL="0" distR="0" wp14:anchorId="2428C5CC" wp14:editId="4B38EEDD">
            <wp:extent cx="2344190" cy="17608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47506" cy="1763336"/>
                    </a:xfrm>
                    <a:prstGeom prst="rect">
                      <a:avLst/>
                    </a:prstGeom>
                    <a:noFill/>
                    <a:ln>
                      <a:noFill/>
                    </a:ln>
                  </pic:spPr>
                </pic:pic>
              </a:graphicData>
            </a:graphic>
          </wp:inline>
        </w:drawing>
      </w:r>
    </w:p>
    <w:p w:rsidR="009B7CDD" w:rsidRPr="009B7CDD" w:rsidRDefault="009B7CDD" w:rsidP="009B7CDD">
      <w:pPr>
        <w:pStyle w:val="Caption"/>
        <w:rPr>
          <w:lang w:val="en-GB"/>
        </w:rPr>
      </w:pPr>
      <w:r>
        <w:t xml:space="preserve">Figure </w:t>
      </w:r>
      <w:r>
        <w:fldChar w:fldCharType="begin"/>
      </w:r>
      <w:r>
        <w:instrText xml:space="preserve"> SEQ Figure \* ARABIC </w:instrText>
      </w:r>
      <w:r>
        <w:fldChar w:fldCharType="separate"/>
      </w:r>
      <w:r w:rsidR="005829EB">
        <w:rPr>
          <w:noProof/>
        </w:rPr>
        <w:t>3</w:t>
      </w:r>
      <w:r>
        <w:fldChar w:fldCharType="end"/>
      </w:r>
      <w:r w:rsidRPr="009B7CDD">
        <w:rPr>
          <w:sz w:val="20"/>
          <w:szCs w:val="12"/>
          <w:lang w:val="en-GB"/>
        </w:rPr>
        <w:t xml:space="preserve"> </w:t>
      </w:r>
      <w:r w:rsidRPr="009B7CDD">
        <w:rPr>
          <w:lang w:val="en-GB"/>
        </w:rPr>
        <w:t xml:space="preserve">SEM micrograph of </w:t>
      </w:r>
      <w:proofErr w:type="gramStart"/>
      <w:r w:rsidRPr="009B7CDD">
        <w:rPr>
          <w:lang w:val="en-GB"/>
        </w:rPr>
        <w:t xml:space="preserve">a </w:t>
      </w:r>
      <w:proofErr w:type="spellStart"/>
      <w:r w:rsidRPr="009B7CDD">
        <w:rPr>
          <w:lang w:val="en-GB"/>
        </w:rPr>
        <w:t>cocontinuous</w:t>
      </w:r>
      <w:proofErr w:type="spellEnd"/>
      <w:proofErr w:type="gramEnd"/>
      <w:r w:rsidRPr="009B7CDD">
        <w:rPr>
          <w:lang w:val="en-GB"/>
        </w:rPr>
        <w:t xml:space="preserve"> morphology of PS/PA6 blends. (</w:t>
      </w:r>
      <w:proofErr w:type="spellStart"/>
      <w:r w:rsidRPr="009B7CDD">
        <w:rPr>
          <w:lang w:val="en-GB"/>
        </w:rPr>
        <w:t>Reproducedfrom</w:t>
      </w:r>
      <w:proofErr w:type="spellEnd"/>
      <w:r w:rsidRPr="009B7CDD">
        <w:rPr>
          <w:lang w:val="en-GB"/>
        </w:rPr>
        <w:t xml:space="preserve"> </w:t>
      </w:r>
      <w:proofErr w:type="spellStart"/>
      <w:r w:rsidRPr="009B7CDD">
        <w:rPr>
          <w:lang w:val="en-GB"/>
        </w:rPr>
        <w:t>Tol</w:t>
      </w:r>
      <w:proofErr w:type="spellEnd"/>
      <w:r w:rsidRPr="009B7CDD">
        <w:rPr>
          <w:lang w:val="en-GB"/>
        </w:rPr>
        <w:t xml:space="preserve">, R.T., </w:t>
      </w:r>
      <w:proofErr w:type="spellStart"/>
      <w:r w:rsidRPr="009B7CDD">
        <w:rPr>
          <w:lang w:val="en-GB"/>
        </w:rPr>
        <w:t>Groeninckx</w:t>
      </w:r>
      <w:proofErr w:type="spellEnd"/>
      <w:r w:rsidRPr="009B7CDD">
        <w:rPr>
          <w:lang w:val="en-GB"/>
        </w:rPr>
        <w:t xml:space="preserve">, G., </w:t>
      </w:r>
      <w:proofErr w:type="spellStart"/>
      <w:r w:rsidRPr="009B7CDD">
        <w:rPr>
          <w:lang w:val="en-GB"/>
        </w:rPr>
        <w:t>Vinckier</w:t>
      </w:r>
      <w:proofErr w:type="spellEnd"/>
      <w:r w:rsidRPr="009B7CDD">
        <w:rPr>
          <w:lang w:val="en-GB"/>
        </w:rPr>
        <w:t xml:space="preserve">, I., </w:t>
      </w:r>
      <w:proofErr w:type="spellStart"/>
      <w:r w:rsidRPr="009B7CDD">
        <w:rPr>
          <w:lang w:val="en-GB"/>
        </w:rPr>
        <w:t>Moldenaers</w:t>
      </w:r>
      <w:proofErr w:type="spellEnd"/>
      <w:r w:rsidRPr="009B7CDD">
        <w:rPr>
          <w:lang w:val="en-GB"/>
        </w:rPr>
        <w:t xml:space="preserve">, P., and </w:t>
      </w:r>
      <w:proofErr w:type="spellStart"/>
      <w:r w:rsidRPr="009B7CDD">
        <w:rPr>
          <w:lang w:val="en-GB"/>
        </w:rPr>
        <w:t>Mewis</w:t>
      </w:r>
      <w:proofErr w:type="spellEnd"/>
      <w:r w:rsidRPr="009B7CDD">
        <w:rPr>
          <w:lang w:val="en-GB"/>
        </w:rPr>
        <w:t xml:space="preserve">, J., </w:t>
      </w:r>
      <w:r w:rsidRPr="009B7CDD">
        <w:rPr>
          <w:i/>
          <w:iCs/>
          <w:lang w:val="en-GB"/>
        </w:rPr>
        <w:t>Polymer</w:t>
      </w:r>
      <w:proofErr w:type="gramStart"/>
      <w:r w:rsidRPr="009B7CDD">
        <w:rPr>
          <w:lang w:val="en-GB"/>
        </w:rPr>
        <w:t>,45</w:t>
      </w:r>
      <w:proofErr w:type="gramEnd"/>
      <w:r w:rsidRPr="009B7CDD">
        <w:rPr>
          <w:lang w:val="en-GB"/>
        </w:rPr>
        <w:t>, 2587</w:t>
      </w:r>
      <w:r w:rsidRPr="009B7CDD">
        <w:rPr>
          <w:rFonts w:hint="cs"/>
          <w:lang w:val="en-GB"/>
        </w:rPr>
        <w:t>–</w:t>
      </w:r>
      <w:r w:rsidRPr="009B7CDD">
        <w:rPr>
          <w:lang w:val="en-GB"/>
        </w:rPr>
        <w:t xml:space="preserve">2601, 2004. </w:t>
      </w:r>
      <w:proofErr w:type="gramStart"/>
      <w:r w:rsidRPr="009B7CDD">
        <w:rPr>
          <w:lang w:val="en-GB"/>
        </w:rPr>
        <w:t>With permission.)</w:t>
      </w:r>
      <w:proofErr w:type="gramEnd"/>
    </w:p>
    <w:p w:rsidR="00C8511B" w:rsidRDefault="00C8511B" w:rsidP="009B7CDD">
      <w:pPr>
        <w:pStyle w:val="Caption"/>
        <w:rPr>
          <w:lang w:val="en-GB"/>
        </w:rPr>
      </w:pPr>
    </w:p>
    <w:p w:rsidR="0015318F" w:rsidRDefault="0015318F" w:rsidP="00C0485F">
      <w:pPr>
        <w:spacing w:line="240" w:lineRule="auto"/>
        <w:jc w:val="both"/>
        <w:rPr>
          <w:bCs/>
          <w:lang w:val="en-GB"/>
        </w:rPr>
      </w:pPr>
      <w:r w:rsidRPr="0015318F">
        <w:rPr>
          <w:bCs/>
          <w:lang w:val="en-GB"/>
        </w:rPr>
        <w:t xml:space="preserve">Other types of morphologies include </w:t>
      </w:r>
      <w:proofErr w:type="spellStart"/>
      <w:r w:rsidRPr="0015318F">
        <w:rPr>
          <w:bCs/>
          <w:lang w:val="en-GB"/>
        </w:rPr>
        <w:t>fibrillar</w:t>
      </w:r>
      <w:proofErr w:type="spellEnd"/>
      <w:r w:rsidRPr="0015318F">
        <w:rPr>
          <w:bCs/>
          <w:lang w:val="en-GB"/>
        </w:rPr>
        <w:t xml:space="preserve"> (Figure </w:t>
      </w:r>
      <w:r w:rsidR="00C0485F">
        <w:rPr>
          <w:bCs/>
          <w:lang w:val="en-GB"/>
        </w:rPr>
        <w:t>5</w:t>
      </w:r>
      <w:r w:rsidRPr="0015318F">
        <w:rPr>
          <w:bCs/>
          <w:lang w:val="en-GB"/>
        </w:rPr>
        <w:t xml:space="preserve">), core shell (Figure </w:t>
      </w:r>
      <w:r w:rsidR="00C0485F">
        <w:rPr>
          <w:bCs/>
          <w:lang w:val="en-GB"/>
        </w:rPr>
        <w:t>4</w:t>
      </w:r>
      <w:r w:rsidRPr="0015318F">
        <w:rPr>
          <w:bCs/>
          <w:lang w:val="en-GB"/>
        </w:rPr>
        <w:t>)</w:t>
      </w:r>
      <w:r w:rsidR="00B038E4" w:rsidRPr="0015318F">
        <w:rPr>
          <w:bCs/>
          <w:lang w:val="en-GB"/>
        </w:rPr>
        <w:t>, and</w:t>
      </w:r>
      <w:r w:rsidRPr="0015318F">
        <w:rPr>
          <w:bCs/>
          <w:lang w:val="en-GB"/>
        </w:rPr>
        <w:t xml:space="preserve"> onion ring-like (Figure </w:t>
      </w:r>
      <w:r w:rsidR="00C0485F">
        <w:rPr>
          <w:bCs/>
          <w:lang w:val="en-GB"/>
        </w:rPr>
        <w:t>6</w:t>
      </w:r>
      <w:r w:rsidRPr="0015318F">
        <w:rPr>
          <w:bCs/>
          <w:lang w:val="en-GB"/>
        </w:rPr>
        <w:t>) morphologies.</w:t>
      </w:r>
    </w:p>
    <w:p w:rsidR="00DA05B6" w:rsidRPr="00E13F17" w:rsidRDefault="00DA05B6" w:rsidP="00E13F17">
      <w:pPr>
        <w:pStyle w:val="ListParagraph"/>
        <w:numPr>
          <w:ilvl w:val="0"/>
          <w:numId w:val="2"/>
        </w:numPr>
        <w:spacing w:line="240" w:lineRule="auto"/>
        <w:jc w:val="both"/>
        <w:rPr>
          <w:b/>
          <w:bCs/>
        </w:rPr>
      </w:pPr>
      <w:r w:rsidRPr="00E13F17">
        <w:rPr>
          <w:b/>
          <w:bCs/>
        </w:rPr>
        <w:t>Core-Shell Morphology</w:t>
      </w:r>
    </w:p>
    <w:p w:rsidR="00DA05B6" w:rsidRPr="00AD4BE2" w:rsidRDefault="00DA05B6" w:rsidP="00DA05B6">
      <w:pPr>
        <w:spacing w:line="240" w:lineRule="auto"/>
        <w:jc w:val="both"/>
        <w:rPr>
          <w:lang w:val="en-GB"/>
        </w:rPr>
      </w:pPr>
      <w:r w:rsidRPr="00AD4BE2">
        <w:rPr>
          <w:lang w:val="en-GB"/>
        </w:rPr>
        <w:t xml:space="preserve"> </w:t>
      </w:r>
      <w:proofErr w:type="gramStart"/>
      <w:r w:rsidRPr="00AD4BE2">
        <w:rPr>
          <w:lang w:val="en-GB"/>
        </w:rPr>
        <w:t>Two-phase domain morphology, of approximately spherical shape, comprising two polymers, each in separate phase domains, in which phase domains of one polymer completely encapsulate the phase domains of the other polymer.</w:t>
      </w:r>
      <w:proofErr w:type="gramEnd"/>
    </w:p>
    <w:p w:rsidR="00DA05B6" w:rsidRDefault="00DA05B6" w:rsidP="00DA05B6">
      <w:pPr>
        <w:spacing w:line="240" w:lineRule="auto"/>
        <w:jc w:val="both"/>
        <w:rPr>
          <w:bCs/>
        </w:rPr>
      </w:pPr>
      <w:r w:rsidRPr="00AD4BE2">
        <w:rPr>
          <w:lang w:val="en-GB"/>
        </w:rPr>
        <w:t>Note: This morphology is most commonly observed in copolymers or blends prepared in emulsion polymerization by the sequential addition and polymerization of two different monomer compositions</w:t>
      </w:r>
      <w:r w:rsidRPr="00DA05B6">
        <w:rPr>
          <w:bC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9B7CDD" w:rsidTr="00C0485F">
        <w:trPr>
          <w:trHeight w:val="3834"/>
        </w:trPr>
        <w:tc>
          <w:tcPr>
            <w:tcW w:w="9288" w:type="dxa"/>
          </w:tcPr>
          <w:p w:rsidR="009B7CDD" w:rsidRDefault="009B7CDD" w:rsidP="009B7CDD">
            <w:pPr>
              <w:keepNext/>
              <w:jc w:val="center"/>
            </w:pPr>
            <w:r>
              <w:rPr>
                <w:bCs/>
                <w:noProof/>
                <w:lang w:val="en-GB" w:eastAsia="en-GB"/>
              </w:rPr>
              <w:drawing>
                <wp:inline distT="0" distB="0" distL="0" distR="0" wp14:anchorId="62306043" wp14:editId="74E9CB38">
                  <wp:extent cx="2767965" cy="21215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7965" cy="2121535"/>
                          </a:xfrm>
                          <a:prstGeom prst="rect">
                            <a:avLst/>
                          </a:prstGeom>
                          <a:noFill/>
                        </pic:spPr>
                      </pic:pic>
                    </a:graphicData>
                  </a:graphic>
                </wp:inline>
              </w:drawing>
            </w:r>
          </w:p>
          <w:p w:rsidR="009B7CDD" w:rsidRDefault="009B7CDD" w:rsidP="009B7CDD">
            <w:pPr>
              <w:pStyle w:val="Caption"/>
              <w:rPr>
                <w:bCs w:val="0"/>
              </w:rPr>
            </w:pPr>
            <w:r>
              <w:t xml:space="preserve">Figure </w:t>
            </w:r>
            <w:r>
              <w:fldChar w:fldCharType="begin"/>
            </w:r>
            <w:r>
              <w:instrText xml:space="preserve"> SEQ Figure \* ARABIC </w:instrText>
            </w:r>
            <w:r>
              <w:fldChar w:fldCharType="separate"/>
            </w:r>
            <w:r w:rsidR="005829EB">
              <w:rPr>
                <w:noProof/>
              </w:rPr>
              <w:t>4</w:t>
            </w:r>
            <w:r>
              <w:fldChar w:fldCharType="end"/>
            </w:r>
            <w:r w:rsidRPr="009B7CDD">
              <w:rPr>
                <w:color w:val="auto"/>
                <w:sz w:val="24"/>
                <w:szCs w:val="16"/>
              </w:rPr>
              <w:t xml:space="preserve"> </w:t>
            </w:r>
            <w:r w:rsidRPr="009B7CDD">
              <w:t xml:space="preserve">SEM micrograph </w:t>
            </w:r>
            <w:proofErr w:type="gramStart"/>
            <w:r w:rsidRPr="009B7CDD">
              <w:t xml:space="preserve">of </w:t>
            </w:r>
            <w:r w:rsidR="00C0485F">
              <w:t xml:space="preserve"> a</w:t>
            </w:r>
            <w:proofErr w:type="gramEnd"/>
            <w:r w:rsidR="00C0485F">
              <w:t xml:space="preserve"> </w:t>
            </w:r>
            <w:r w:rsidR="00C0485F" w:rsidRPr="009B7CDD">
              <w:t>core</w:t>
            </w:r>
            <w:r w:rsidRPr="009B7CDD">
              <w:t xml:space="preserve"> shell morphology. (Reproduced from Mark, H.F.,</w:t>
            </w:r>
            <w:proofErr w:type="spellStart"/>
            <w:r w:rsidRPr="009B7CDD">
              <w:t>Bikales</w:t>
            </w:r>
            <w:proofErr w:type="spellEnd"/>
            <w:r w:rsidRPr="009B7CDD">
              <w:t>,</w:t>
            </w:r>
          </w:p>
        </w:tc>
      </w:tr>
    </w:tbl>
    <w:p w:rsidR="00DA05B6" w:rsidRPr="00E13F17" w:rsidRDefault="00DA05B6" w:rsidP="00E13F17">
      <w:pPr>
        <w:pStyle w:val="ListParagraph"/>
        <w:numPr>
          <w:ilvl w:val="0"/>
          <w:numId w:val="3"/>
        </w:numPr>
        <w:spacing w:line="240" w:lineRule="auto"/>
        <w:jc w:val="both"/>
        <w:rPr>
          <w:b/>
          <w:bCs/>
        </w:rPr>
      </w:pPr>
      <w:proofErr w:type="spellStart"/>
      <w:r w:rsidRPr="00E13F17">
        <w:rPr>
          <w:b/>
          <w:bCs/>
        </w:rPr>
        <w:t>Fibrillar</w:t>
      </w:r>
      <w:proofErr w:type="spellEnd"/>
      <w:r w:rsidRPr="00E13F17">
        <w:rPr>
          <w:b/>
          <w:bCs/>
        </w:rPr>
        <w:t xml:space="preserve"> Morphology</w:t>
      </w:r>
    </w:p>
    <w:p w:rsidR="00DA05B6" w:rsidRPr="00AD4BE2" w:rsidRDefault="00DA05B6" w:rsidP="00AD4BE2">
      <w:pPr>
        <w:spacing w:line="240" w:lineRule="auto"/>
        <w:jc w:val="both"/>
        <w:rPr>
          <w:lang w:val="en-GB"/>
        </w:rPr>
      </w:pPr>
      <w:r w:rsidRPr="00DA05B6">
        <w:rPr>
          <w:bCs/>
        </w:rPr>
        <w:t xml:space="preserve">  </w:t>
      </w:r>
      <w:r w:rsidRPr="00AD4BE2">
        <w:rPr>
          <w:lang w:val="en-GB"/>
        </w:rPr>
        <w:t>Morphology in which phase domains have shapes with one dimension much larger than the other two dimensions.</w:t>
      </w:r>
      <w:r w:rsidR="00AD4BE2" w:rsidRPr="00AD4BE2">
        <w:rPr>
          <w:lang w:val="en-GB"/>
        </w:rPr>
        <w:t xml:space="preserve"> </w:t>
      </w:r>
      <w:proofErr w:type="spellStart"/>
      <w:r w:rsidR="00AD4BE2" w:rsidRPr="00AD4BE2">
        <w:rPr>
          <w:lang w:val="en-GB"/>
        </w:rPr>
        <w:t>Fiberlike</w:t>
      </w:r>
      <w:proofErr w:type="spellEnd"/>
      <w:r w:rsidR="00AD4BE2" w:rsidRPr="00AD4BE2">
        <w:rPr>
          <w:lang w:val="en-GB"/>
        </w:rPr>
        <w:t xml:space="preserve"> morphologies (Figure5) can be generated by the deformation of the dispersed phase. Several parameters such as capillary instabilities, deformation </w:t>
      </w:r>
      <w:proofErr w:type="spellStart"/>
      <w:r w:rsidR="00AD4BE2" w:rsidRPr="00AD4BE2">
        <w:rPr>
          <w:lang w:val="en-GB"/>
        </w:rPr>
        <w:t>behavior</w:t>
      </w:r>
      <w:proofErr w:type="spellEnd"/>
      <w:r w:rsidR="00AD4BE2" w:rsidRPr="00AD4BE2">
        <w:rPr>
          <w:lang w:val="en-GB"/>
        </w:rPr>
        <w:t>,</w:t>
      </w:r>
      <w:r w:rsidR="00AD4BE2">
        <w:rPr>
          <w:lang w:val="en-GB"/>
        </w:rPr>
        <w:t xml:space="preserve"> </w:t>
      </w:r>
      <w:r w:rsidR="00AD4BE2" w:rsidRPr="00AD4BE2">
        <w:rPr>
          <w:lang w:val="en-GB"/>
        </w:rPr>
        <w:t xml:space="preserve">coalescence and the state of the interface influence the formation of </w:t>
      </w:r>
      <w:proofErr w:type="spellStart"/>
      <w:r w:rsidR="00AD4BE2" w:rsidRPr="00AD4BE2">
        <w:rPr>
          <w:lang w:val="en-GB"/>
        </w:rPr>
        <w:t>fiberlike</w:t>
      </w:r>
      <w:proofErr w:type="spellEnd"/>
      <w:r w:rsidR="00AD4BE2" w:rsidRPr="00AD4BE2">
        <w:rPr>
          <w:lang w:val="en-GB"/>
        </w:rPr>
        <w:t xml:space="preserve"> morphologies. </w:t>
      </w:r>
      <w:proofErr w:type="spellStart"/>
      <w:r w:rsidR="00AD4BE2" w:rsidRPr="00AD4BE2">
        <w:rPr>
          <w:lang w:val="en-GB"/>
        </w:rPr>
        <w:t>Elongational</w:t>
      </w:r>
      <w:proofErr w:type="spellEnd"/>
      <w:r w:rsidR="00AD4BE2" w:rsidRPr="00AD4BE2">
        <w:rPr>
          <w:lang w:val="en-GB"/>
        </w:rPr>
        <w:t xml:space="preserve"> and orientating flow fields, as encountered in injection molding processes, are more effective than shear flow fields in transforming droplets</w:t>
      </w:r>
      <w:r w:rsidR="00AD4BE2">
        <w:rPr>
          <w:lang w:val="en-GB"/>
        </w:rPr>
        <w:t xml:space="preserve"> </w:t>
      </w:r>
      <w:r w:rsidR="00AD4BE2" w:rsidRPr="00AD4BE2">
        <w:rPr>
          <w:lang w:val="en-GB"/>
        </w:rPr>
        <w:t>into fibrous domains</w:t>
      </w:r>
      <w:r w:rsidR="00AD4BE2">
        <w:rPr>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9B7CDD" w:rsidTr="00C0485F">
        <w:trPr>
          <w:trHeight w:val="4041"/>
        </w:trPr>
        <w:tc>
          <w:tcPr>
            <w:tcW w:w="9288" w:type="dxa"/>
          </w:tcPr>
          <w:p w:rsidR="009B7CDD" w:rsidRDefault="009B7CDD" w:rsidP="009B7CDD">
            <w:pPr>
              <w:keepNext/>
              <w:jc w:val="center"/>
            </w:pPr>
            <w:r>
              <w:rPr>
                <w:bCs/>
                <w:noProof/>
                <w:lang w:val="en-GB" w:eastAsia="en-GB"/>
              </w:rPr>
              <w:lastRenderedPageBreak/>
              <w:drawing>
                <wp:inline distT="0" distB="0" distL="0" distR="0" wp14:anchorId="48261E3A" wp14:editId="79626CB6">
                  <wp:extent cx="2786380" cy="21215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86380" cy="2121535"/>
                          </a:xfrm>
                          <a:prstGeom prst="rect">
                            <a:avLst/>
                          </a:prstGeom>
                          <a:noFill/>
                        </pic:spPr>
                      </pic:pic>
                    </a:graphicData>
                  </a:graphic>
                </wp:inline>
              </w:drawing>
            </w:r>
          </w:p>
          <w:p w:rsidR="009B7CDD" w:rsidRDefault="009B7CDD" w:rsidP="009B7CDD">
            <w:pPr>
              <w:pStyle w:val="Caption"/>
              <w:rPr>
                <w:bCs w:val="0"/>
              </w:rPr>
            </w:pPr>
            <w:r>
              <w:t xml:space="preserve">Figure </w:t>
            </w:r>
            <w:r>
              <w:fldChar w:fldCharType="begin"/>
            </w:r>
            <w:r>
              <w:instrText xml:space="preserve"> SEQ Figure \* ARABIC </w:instrText>
            </w:r>
            <w:r>
              <w:fldChar w:fldCharType="separate"/>
            </w:r>
            <w:proofErr w:type="gramStart"/>
            <w:r w:rsidR="005829EB">
              <w:rPr>
                <w:noProof/>
              </w:rPr>
              <w:t>5</w:t>
            </w:r>
            <w:r>
              <w:fldChar w:fldCharType="end"/>
            </w:r>
            <w:r w:rsidRPr="009B7CDD">
              <w:rPr>
                <w:b/>
                <w:color w:val="auto"/>
                <w:sz w:val="24"/>
                <w:szCs w:val="16"/>
                <w:lang w:val="en-GB"/>
              </w:rPr>
              <w:t xml:space="preserve"> </w:t>
            </w:r>
            <w:r w:rsidRPr="009B7CDD">
              <w:rPr>
                <w:bCs w:val="0"/>
                <w:lang w:val="en-GB"/>
              </w:rPr>
              <w:t xml:space="preserve">Scanning electron microscopy (SEM) micrograph of a </w:t>
            </w:r>
            <w:proofErr w:type="spellStart"/>
            <w:r w:rsidRPr="009B7CDD">
              <w:rPr>
                <w:bCs w:val="0"/>
                <w:lang w:val="en-GB"/>
              </w:rPr>
              <w:t>fibrillar</w:t>
            </w:r>
            <w:proofErr w:type="spellEnd"/>
            <w:r w:rsidRPr="009B7CDD">
              <w:rPr>
                <w:bCs w:val="0"/>
                <w:lang w:val="en-GB"/>
              </w:rPr>
              <w:t xml:space="preserve"> phase morphology</w:t>
            </w:r>
            <w:proofErr w:type="gramEnd"/>
            <w:r w:rsidRPr="009B7CDD">
              <w:rPr>
                <w:bCs w:val="0"/>
                <w:lang w:val="en-GB"/>
              </w:rPr>
              <w:t xml:space="preserve"> obtained from extruded 70:30 </w:t>
            </w:r>
            <w:proofErr w:type="spellStart"/>
            <w:r w:rsidRPr="009B7CDD">
              <w:rPr>
                <w:bCs w:val="0"/>
                <w:lang w:val="en-GB"/>
              </w:rPr>
              <w:t>wt</w:t>
            </w:r>
            <w:proofErr w:type="spellEnd"/>
            <w:r w:rsidRPr="009B7CDD">
              <w:rPr>
                <w:bCs w:val="0"/>
                <w:lang w:val="en-GB"/>
              </w:rPr>
              <w:t>% polypropylene-polystyrene blend.</w:t>
            </w:r>
          </w:p>
        </w:tc>
      </w:tr>
    </w:tbl>
    <w:p w:rsidR="00C87942" w:rsidRPr="00E13F17" w:rsidRDefault="00C87942" w:rsidP="00E13F17">
      <w:pPr>
        <w:pStyle w:val="ListParagraph"/>
        <w:numPr>
          <w:ilvl w:val="0"/>
          <w:numId w:val="4"/>
        </w:numPr>
        <w:spacing w:line="240" w:lineRule="auto"/>
        <w:jc w:val="both"/>
        <w:rPr>
          <w:b/>
          <w:bCs/>
        </w:rPr>
      </w:pPr>
      <w:r w:rsidRPr="00E13F17">
        <w:rPr>
          <w:b/>
          <w:bCs/>
        </w:rPr>
        <w:t>Onion Morphology</w:t>
      </w:r>
    </w:p>
    <w:p w:rsidR="00C87942" w:rsidRPr="00AD4BE2" w:rsidRDefault="00C87942" w:rsidP="00C87942">
      <w:pPr>
        <w:spacing w:line="240" w:lineRule="auto"/>
        <w:jc w:val="both"/>
        <w:rPr>
          <w:lang w:val="en-GB"/>
        </w:rPr>
      </w:pPr>
      <w:r w:rsidRPr="00C87942">
        <w:rPr>
          <w:bCs/>
        </w:rPr>
        <w:t xml:space="preserve"> </w:t>
      </w:r>
      <w:r w:rsidRPr="00AD4BE2">
        <w:rPr>
          <w:lang w:val="en-GB"/>
        </w:rPr>
        <w:t>Multiphase morphology of roughly spherical shape that comprises alternating layers of different polymers arranged concentrically, all layers being of similar thickness.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22"/>
      </w:tblGrid>
      <w:tr w:rsidR="00C0485F" w:rsidTr="00C0485F">
        <w:trPr>
          <w:trHeight w:val="4052"/>
        </w:trPr>
        <w:tc>
          <w:tcPr>
            <w:tcW w:w="9122" w:type="dxa"/>
          </w:tcPr>
          <w:p w:rsidR="00C0485F" w:rsidRDefault="00C0485F" w:rsidP="00C0485F">
            <w:pPr>
              <w:keepNext/>
              <w:jc w:val="center"/>
            </w:pPr>
          </w:p>
          <w:p w:rsidR="00C0485F" w:rsidRDefault="00C0485F" w:rsidP="00C0485F">
            <w:pPr>
              <w:keepNext/>
              <w:jc w:val="center"/>
            </w:pPr>
            <w:r>
              <w:rPr>
                <w:bCs/>
                <w:noProof/>
                <w:lang w:val="en-GB" w:eastAsia="en-GB"/>
              </w:rPr>
              <w:drawing>
                <wp:inline distT="0" distB="0" distL="0" distR="0" wp14:anchorId="4FF1738F" wp14:editId="7CEB0F16">
                  <wp:extent cx="2759825" cy="2243623"/>
                  <wp:effectExtent l="0" t="0" r="254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9618" cy="2243455"/>
                          </a:xfrm>
                          <a:prstGeom prst="rect">
                            <a:avLst/>
                          </a:prstGeom>
                          <a:noFill/>
                        </pic:spPr>
                      </pic:pic>
                    </a:graphicData>
                  </a:graphic>
                </wp:inline>
              </w:drawing>
            </w:r>
          </w:p>
          <w:p w:rsidR="00C0485F" w:rsidRPr="00C0485F" w:rsidRDefault="00C0485F" w:rsidP="00C0485F">
            <w:pPr>
              <w:pStyle w:val="Caption"/>
              <w:rPr>
                <w:lang w:val="en-GB"/>
              </w:rPr>
            </w:pPr>
            <w:r>
              <w:t xml:space="preserve">Figure </w:t>
            </w:r>
            <w:r>
              <w:fldChar w:fldCharType="begin"/>
            </w:r>
            <w:r>
              <w:instrText xml:space="preserve"> SEQ Figure \* ARABIC </w:instrText>
            </w:r>
            <w:r>
              <w:fldChar w:fldCharType="separate"/>
            </w:r>
            <w:r w:rsidR="005829EB">
              <w:rPr>
                <w:noProof/>
              </w:rPr>
              <w:t>6</w:t>
            </w:r>
            <w:r>
              <w:fldChar w:fldCharType="end"/>
            </w:r>
            <w:r w:rsidRPr="00C0485F">
              <w:rPr>
                <w:bCs w:val="0"/>
                <w:lang w:val="en-GB"/>
              </w:rPr>
              <w:t xml:space="preserve"> </w:t>
            </w:r>
            <w:r w:rsidRPr="00C0485F">
              <w:rPr>
                <w:lang w:val="en-GB"/>
              </w:rPr>
              <w:t xml:space="preserve">Transmission electron microscopy (TEM) micrograph of </w:t>
            </w:r>
            <w:proofErr w:type="gramStart"/>
            <w:r w:rsidRPr="00C0485F">
              <w:rPr>
                <w:lang w:val="en-GB"/>
              </w:rPr>
              <w:t>an onion</w:t>
            </w:r>
            <w:proofErr w:type="gramEnd"/>
            <w:r w:rsidRPr="00C0485F">
              <w:rPr>
                <w:lang w:val="en-GB"/>
              </w:rPr>
              <w:t xml:space="preserve"> ring morphology.</w:t>
            </w:r>
          </w:p>
          <w:p w:rsidR="00C0485F" w:rsidRPr="00C0485F" w:rsidRDefault="00C0485F" w:rsidP="00C0485F">
            <w:pPr>
              <w:pStyle w:val="Caption"/>
              <w:rPr>
                <w:lang w:val="en-GB"/>
              </w:rPr>
            </w:pPr>
            <w:r w:rsidRPr="00C0485F">
              <w:rPr>
                <w:lang w:val="en-GB"/>
              </w:rPr>
              <w:t xml:space="preserve">(Reproduced from Mark, H.F., </w:t>
            </w:r>
            <w:proofErr w:type="spellStart"/>
            <w:r w:rsidRPr="00C0485F">
              <w:rPr>
                <w:lang w:val="en-GB"/>
              </w:rPr>
              <w:t>Bikales</w:t>
            </w:r>
            <w:proofErr w:type="spellEnd"/>
            <w:r w:rsidRPr="00C0485F">
              <w:rPr>
                <w:lang w:val="en-GB"/>
              </w:rPr>
              <w:t xml:space="preserve">, M., </w:t>
            </w:r>
            <w:proofErr w:type="spellStart"/>
            <w:r w:rsidRPr="00C0485F">
              <w:rPr>
                <w:lang w:val="en-GB"/>
              </w:rPr>
              <w:t>Overberger</w:t>
            </w:r>
            <w:proofErr w:type="spellEnd"/>
            <w:r w:rsidRPr="00C0485F">
              <w:rPr>
                <w:lang w:val="en-GB"/>
              </w:rPr>
              <w:t xml:space="preserve">, C.G., </w:t>
            </w:r>
            <w:proofErr w:type="spellStart"/>
            <w:r w:rsidRPr="00C0485F">
              <w:rPr>
                <w:lang w:val="en-GB"/>
              </w:rPr>
              <w:t>Menges</w:t>
            </w:r>
            <w:proofErr w:type="spellEnd"/>
            <w:r w:rsidRPr="00C0485F">
              <w:rPr>
                <w:lang w:val="en-GB"/>
              </w:rPr>
              <w:t>, G., and</w:t>
            </w:r>
          </w:p>
          <w:p w:rsidR="00C0485F" w:rsidRPr="00C0485F" w:rsidRDefault="00C0485F" w:rsidP="00C0485F">
            <w:pPr>
              <w:pStyle w:val="Caption"/>
              <w:rPr>
                <w:lang w:val="en-GB"/>
              </w:rPr>
            </w:pPr>
            <w:proofErr w:type="spellStart"/>
            <w:r w:rsidRPr="00C0485F">
              <w:rPr>
                <w:lang w:val="en-GB"/>
              </w:rPr>
              <w:t>Kroschwitz</w:t>
            </w:r>
            <w:proofErr w:type="spellEnd"/>
            <w:r w:rsidRPr="00C0485F">
              <w:rPr>
                <w:lang w:val="en-GB"/>
              </w:rPr>
              <w:t xml:space="preserve">, J.I., Eds., </w:t>
            </w:r>
            <w:proofErr w:type="spellStart"/>
            <w:r w:rsidRPr="00C0485F">
              <w:rPr>
                <w:lang w:val="en-GB"/>
              </w:rPr>
              <w:t>Encyclopedia</w:t>
            </w:r>
            <w:proofErr w:type="spellEnd"/>
            <w:r w:rsidRPr="00C0485F">
              <w:rPr>
                <w:lang w:val="en-GB"/>
              </w:rPr>
              <w:t xml:space="preserve"> of Polymer Science and Engineering, 2nd Ed., John</w:t>
            </w:r>
          </w:p>
          <w:p w:rsidR="00C0485F" w:rsidRDefault="00C0485F" w:rsidP="009B7CDD">
            <w:pPr>
              <w:jc w:val="both"/>
              <w:rPr>
                <w:bCs/>
                <w:lang w:val="en-GB"/>
              </w:rPr>
            </w:pPr>
          </w:p>
          <w:p w:rsidR="00C0485F" w:rsidRDefault="00C0485F" w:rsidP="00C0485F">
            <w:pPr>
              <w:jc w:val="both"/>
              <w:rPr>
                <w:bCs/>
              </w:rPr>
            </w:pPr>
          </w:p>
        </w:tc>
      </w:tr>
    </w:tbl>
    <w:p w:rsidR="0002400D" w:rsidRPr="00E13F17" w:rsidRDefault="0002400D" w:rsidP="00E13F17">
      <w:pPr>
        <w:pStyle w:val="ListParagraph"/>
        <w:numPr>
          <w:ilvl w:val="0"/>
          <w:numId w:val="5"/>
        </w:numPr>
        <w:spacing w:line="240" w:lineRule="auto"/>
        <w:jc w:val="both"/>
        <w:rPr>
          <w:b/>
          <w:bCs/>
        </w:rPr>
      </w:pPr>
      <w:r w:rsidRPr="00E13F17">
        <w:rPr>
          <w:b/>
          <w:bCs/>
        </w:rPr>
        <w:t>Lamellar Domain Morphology</w:t>
      </w:r>
    </w:p>
    <w:p w:rsidR="0002400D" w:rsidRPr="00AD4BE2" w:rsidRDefault="0002400D" w:rsidP="0002400D">
      <w:pPr>
        <w:spacing w:line="240" w:lineRule="auto"/>
        <w:jc w:val="both"/>
        <w:rPr>
          <w:lang w:val="en-GB"/>
        </w:rPr>
      </w:pPr>
      <w:r w:rsidRPr="00AD4BE2">
        <w:rPr>
          <w:lang w:val="en-GB"/>
        </w:rPr>
        <w:t xml:space="preserve">  Morphology in which phase domains have shapes with two dimensions much larger than the third dimension.</w:t>
      </w:r>
    </w:p>
    <w:p w:rsidR="0002400D" w:rsidRPr="00AD4BE2" w:rsidRDefault="0002400D" w:rsidP="0002400D">
      <w:pPr>
        <w:spacing w:line="240" w:lineRule="auto"/>
        <w:jc w:val="both"/>
        <w:rPr>
          <w:lang w:val="en-GB"/>
        </w:rPr>
      </w:pPr>
      <w:r w:rsidRPr="00AD4BE2">
        <w:rPr>
          <w:lang w:val="en-GB"/>
        </w:rPr>
        <w:t>Note: Plate-like phase domains have the appearance of extended planes that are often oriented essentially parallel to one another.</w:t>
      </w:r>
    </w:p>
    <w:p w:rsidR="006E6E56" w:rsidRPr="00E13F17" w:rsidRDefault="006E6E56" w:rsidP="00E13F17">
      <w:pPr>
        <w:pStyle w:val="ListParagraph"/>
        <w:numPr>
          <w:ilvl w:val="0"/>
          <w:numId w:val="6"/>
        </w:numPr>
        <w:autoSpaceDE w:val="0"/>
        <w:autoSpaceDN w:val="0"/>
        <w:adjustRightInd w:val="0"/>
        <w:spacing w:after="0" w:line="240" w:lineRule="auto"/>
        <w:rPr>
          <w:rFonts w:eastAsia="Calibri" w:cs="Times New Roman"/>
          <w:b/>
          <w:bCs/>
          <w:sz w:val="28"/>
          <w:szCs w:val="28"/>
        </w:rPr>
      </w:pPr>
      <w:proofErr w:type="spellStart"/>
      <w:r w:rsidRPr="00E13F17">
        <w:rPr>
          <w:rFonts w:eastAsia="Calibri" w:cs="Times New Roman"/>
          <w:b/>
          <w:bCs/>
          <w:sz w:val="28"/>
          <w:szCs w:val="28"/>
        </w:rPr>
        <w:t>Multicoat</w:t>
      </w:r>
      <w:proofErr w:type="spellEnd"/>
      <w:r w:rsidRPr="00E13F17">
        <w:rPr>
          <w:rFonts w:eastAsia="Calibri" w:cs="Times New Roman"/>
          <w:b/>
          <w:bCs/>
          <w:sz w:val="28"/>
          <w:szCs w:val="28"/>
        </w:rPr>
        <w:t xml:space="preserve"> Morphology</w:t>
      </w:r>
    </w:p>
    <w:p w:rsidR="006E6E56" w:rsidRPr="006E6E56" w:rsidRDefault="006E6E56" w:rsidP="00AD4BE2">
      <w:pPr>
        <w:spacing w:line="240" w:lineRule="auto"/>
        <w:jc w:val="both"/>
        <w:rPr>
          <w:rFonts w:eastAsia="Calibri" w:cs="Times New Roman"/>
          <w:sz w:val="28"/>
          <w:szCs w:val="28"/>
        </w:rPr>
      </w:pPr>
      <w:r w:rsidRPr="006E6E56">
        <w:rPr>
          <w:rFonts w:eastAsia="Calibri" w:cs="Times New Roman"/>
          <w:sz w:val="28"/>
          <w:szCs w:val="28"/>
        </w:rPr>
        <w:t xml:space="preserve"> </w:t>
      </w:r>
      <w:r w:rsidRPr="00AD4BE2">
        <w:rPr>
          <w:lang w:val="en-GB"/>
        </w:rPr>
        <w:t xml:space="preserve">Morphology observed in a blend of a block copolymer with the </w:t>
      </w:r>
      <w:proofErr w:type="spellStart"/>
      <w:r w:rsidRPr="00AD4BE2">
        <w:rPr>
          <w:lang w:val="en-GB"/>
        </w:rPr>
        <w:t>homopolymer</w:t>
      </w:r>
      <w:proofErr w:type="spellEnd"/>
      <w:r w:rsidRPr="00AD4BE2">
        <w:rPr>
          <w:lang w:val="en-GB"/>
        </w:rPr>
        <w:t xml:space="preserve"> of one of the blocks and characterized by alternating concentric shells of the copolymer and the </w:t>
      </w:r>
      <w:proofErr w:type="spellStart"/>
      <w:r w:rsidRPr="00AD4BE2">
        <w:rPr>
          <w:lang w:val="en-GB"/>
        </w:rPr>
        <w:t>homopolymer</w:t>
      </w:r>
      <w:proofErr w:type="spellEnd"/>
      <w:r w:rsidRPr="00AD4BE2">
        <w:rPr>
          <w:lang w:val="en-GB"/>
        </w:rPr>
        <w:t>.</w:t>
      </w:r>
    </w:p>
    <w:p w:rsidR="006E6E56" w:rsidRPr="00AD4BE2" w:rsidRDefault="006E6E56" w:rsidP="006E6E56">
      <w:pPr>
        <w:autoSpaceDE w:val="0"/>
        <w:autoSpaceDN w:val="0"/>
        <w:adjustRightInd w:val="0"/>
        <w:spacing w:after="0"/>
        <w:jc w:val="both"/>
        <w:rPr>
          <w:lang w:val="en-GB"/>
        </w:rPr>
      </w:pPr>
      <w:r w:rsidRPr="00AD4BE2">
        <w:rPr>
          <w:lang w:val="en-GB"/>
        </w:rPr>
        <w:lastRenderedPageBreak/>
        <w:t xml:space="preserve">Note: The morphology is identical to onion morphology within a matrix of </w:t>
      </w:r>
      <w:proofErr w:type="spellStart"/>
      <w:r w:rsidRPr="00AD4BE2">
        <w:rPr>
          <w:lang w:val="en-GB"/>
        </w:rPr>
        <w:t>homopolymer</w:t>
      </w:r>
      <w:proofErr w:type="spellEnd"/>
    </w:p>
    <w:p w:rsidR="006E6E56" w:rsidRPr="00E13F17" w:rsidRDefault="006E6E56" w:rsidP="00E13F17">
      <w:pPr>
        <w:pStyle w:val="ListParagraph"/>
        <w:numPr>
          <w:ilvl w:val="0"/>
          <w:numId w:val="7"/>
        </w:numPr>
        <w:autoSpaceDE w:val="0"/>
        <w:autoSpaceDN w:val="0"/>
        <w:adjustRightInd w:val="0"/>
        <w:spacing w:after="0"/>
        <w:rPr>
          <w:rFonts w:eastAsia="Calibri" w:cs="Times New Roman"/>
          <w:b/>
          <w:bCs/>
          <w:sz w:val="28"/>
          <w:szCs w:val="28"/>
        </w:rPr>
      </w:pPr>
      <w:r w:rsidRPr="00E13F17">
        <w:rPr>
          <w:rFonts w:eastAsia="Calibri" w:cs="Times New Roman"/>
          <w:b/>
          <w:bCs/>
          <w:sz w:val="28"/>
          <w:szCs w:val="28"/>
        </w:rPr>
        <w:t>Rod-Like Morphology</w:t>
      </w:r>
    </w:p>
    <w:p w:rsidR="006E6E56" w:rsidRPr="00AD4BE2" w:rsidRDefault="006E6E56" w:rsidP="00AD4BE2">
      <w:pPr>
        <w:autoSpaceDE w:val="0"/>
        <w:autoSpaceDN w:val="0"/>
        <w:adjustRightInd w:val="0"/>
        <w:spacing w:after="0"/>
        <w:jc w:val="both"/>
        <w:rPr>
          <w:lang w:val="en-GB"/>
        </w:rPr>
      </w:pPr>
      <w:r w:rsidRPr="00AD4BE2">
        <w:rPr>
          <w:lang w:val="en-GB"/>
        </w:rPr>
        <w:t>Morphology characterized by cylindrical phase domains.</w:t>
      </w:r>
    </w:p>
    <w:p w:rsidR="006E6E56" w:rsidRPr="00E13F17" w:rsidRDefault="006E6E56" w:rsidP="00E13F17">
      <w:pPr>
        <w:pStyle w:val="ListParagraph"/>
        <w:numPr>
          <w:ilvl w:val="0"/>
          <w:numId w:val="8"/>
        </w:numPr>
        <w:autoSpaceDE w:val="0"/>
        <w:autoSpaceDN w:val="0"/>
        <w:adjustRightInd w:val="0"/>
        <w:spacing w:after="0" w:line="240" w:lineRule="auto"/>
        <w:rPr>
          <w:rFonts w:eastAsia="Calibri" w:cs="Times New Roman"/>
          <w:b/>
          <w:bCs/>
          <w:sz w:val="28"/>
          <w:szCs w:val="28"/>
        </w:rPr>
      </w:pPr>
      <w:r w:rsidRPr="00E13F17">
        <w:rPr>
          <w:rFonts w:eastAsia="Calibri" w:cs="Times New Roman"/>
          <w:b/>
          <w:bCs/>
          <w:sz w:val="28"/>
          <w:szCs w:val="28"/>
        </w:rPr>
        <w:t>Multiple Inclusion Morphology</w:t>
      </w:r>
      <w:r w:rsidRPr="00E13F17">
        <w:rPr>
          <w:rFonts w:eastAsia="Calibri" w:cs="Times New Roman"/>
          <w:i/>
          <w:iCs/>
          <w:sz w:val="28"/>
          <w:szCs w:val="28"/>
        </w:rPr>
        <w:t xml:space="preserve"> (salami-like morphology)</w:t>
      </w:r>
    </w:p>
    <w:p w:rsidR="006E6E56" w:rsidRDefault="006E6E56" w:rsidP="006E6E56">
      <w:pPr>
        <w:autoSpaceDE w:val="0"/>
        <w:autoSpaceDN w:val="0"/>
        <w:adjustRightInd w:val="0"/>
        <w:spacing w:after="0"/>
        <w:jc w:val="both"/>
        <w:rPr>
          <w:lang w:val="en-GB"/>
        </w:rPr>
      </w:pPr>
      <w:proofErr w:type="gramStart"/>
      <w:r w:rsidRPr="00AD4BE2">
        <w:rPr>
          <w:lang w:val="en-GB"/>
        </w:rPr>
        <w:t>Multiphase morphology in which dispersed phase domains of one polymer contain and completely encapsulate many phase domains of a second polymer that may have the same composition as the continuous</w:t>
      </w:r>
      <w:r w:rsidR="006D0CD9">
        <w:rPr>
          <w:lang w:val="en-GB"/>
        </w:rPr>
        <w:t>.</w:t>
      </w:r>
      <w:proofErr w:type="gramEnd"/>
    </w:p>
    <w:p w:rsidR="00527B13" w:rsidRDefault="00527B13" w:rsidP="006E6E56">
      <w:pPr>
        <w:autoSpaceDE w:val="0"/>
        <w:autoSpaceDN w:val="0"/>
        <w:adjustRightInd w:val="0"/>
        <w:spacing w:after="0"/>
        <w:jc w:val="both"/>
        <w:rPr>
          <w:lang w:val="en-GB"/>
        </w:rPr>
      </w:pPr>
    </w:p>
    <w:p w:rsidR="00527B13" w:rsidRPr="001A0DE0" w:rsidRDefault="001A0DE0" w:rsidP="00715BC3">
      <w:pPr>
        <w:autoSpaceDE w:val="0"/>
        <w:autoSpaceDN w:val="0"/>
        <w:adjustRightInd w:val="0"/>
        <w:spacing w:after="0"/>
        <w:jc w:val="both"/>
        <w:rPr>
          <w:b/>
          <w:bCs/>
          <w:sz w:val="28"/>
          <w:szCs w:val="18"/>
          <w:lang w:val="en-GB"/>
        </w:rPr>
      </w:pPr>
      <w:r w:rsidRPr="001A0DE0">
        <w:rPr>
          <w:b/>
          <w:bCs/>
          <w:sz w:val="28"/>
          <w:szCs w:val="18"/>
          <w:lang w:val="en-GB"/>
        </w:rPr>
        <w:t xml:space="preserve">Characterization </w:t>
      </w:r>
      <w:r w:rsidR="00715BC3" w:rsidRPr="00715BC3">
        <w:rPr>
          <w:b/>
          <w:bCs/>
          <w:sz w:val="28"/>
          <w:szCs w:val="18"/>
        </w:rPr>
        <w:t>Polymer Morphology</w:t>
      </w:r>
    </w:p>
    <w:p w:rsidR="009F0A43" w:rsidRDefault="009F0A43" w:rsidP="009F0A43">
      <w:pPr>
        <w:autoSpaceDE w:val="0"/>
        <w:autoSpaceDN w:val="0"/>
        <w:adjustRightInd w:val="0"/>
        <w:spacing w:after="0"/>
        <w:jc w:val="both"/>
        <w:rPr>
          <w:b/>
          <w:bCs/>
        </w:rPr>
      </w:pPr>
      <w:r w:rsidRPr="009F0A43">
        <w:rPr>
          <w:b/>
          <w:bCs/>
        </w:rPr>
        <w:t>Microscopic Methods</w:t>
      </w:r>
    </w:p>
    <w:p w:rsidR="004D0364" w:rsidRPr="009F0A43" w:rsidRDefault="004D0364" w:rsidP="009F0A43">
      <w:pPr>
        <w:autoSpaceDE w:val="0"/>
        <w:autoSpaceDN w:val="0"/>
        <w:adjustRightInd w:val="0"/>
        <w:spacing w:after="0"/>
        <w:jc w:val="both"/>
        <w:rPr>
          <w:b/>
          <w:bCs/>
        </w:rPr>
      </w:pPr>
    </w:p>
    <w:p w:rsidR="009F0A43" w:rsidRPr="009F0A43" w:rsidRDefault="009F0A43" w:rsidP="009F0A43">
      <w:pPr>
        <w:autoSpaceDE w:val="0"/>
        <w:autoSpaceDN w:val="0"/>
        <w:adjustRightInd w:val="0"/>
        <w:spacing w:after="0"/>
        <w:jc w:val="both"/>
      </w:pPr>
      <w:r w:rsidRPr="009F0A43">
        <w:t xml:space="preserve">  There is a broad spectrum of microscopic techniques available to observe polymer blend morphologies over several orders of magnitudes of length scale.</w:t>
      </w:r>
    </w:p>
    <w:p w:rsidR="009F0A43" w:rsidRPr="009F0A43" w:rsidRDefault="009F0A43" w:rsidP="009F0A43">
      <w:pPr>
        <w:autoSpaceDE w:val="0"/>
        <w:autoSpaceDN w:val="0"/>
        <w:adjustRightInd w:val="0"/>
        <w:spacing w:after="0"/>
        <w:jc w:val="both"/>
      </w:pPr>
      <w:r w:rsidRPr="009F0A43">
        <w:t xml:space="preserve">It starts in the </w:t>
      </w:r>
      <w:r w:rsidRPr="009F0A43">
        <w:rPr>
          <w:u w:val="single"/>
        </w:rPr>
        <w:t xml:space="preserve">10 </w:t>
      </w:r>
      <w:proofErr w:type="spellStart"/>
      <w:r w:rsidRPr="009F0A43">
        <w:rPr>
          <w:u w:val="single"/>
        </w:rPr>
        <w:t>μm</w:t>
      </w:r>
      <w:proofErr w:type="spellEnd"/>
      <w:r w:rsidRPr="009F0A43">
        <w:rPr>
          <w:u w:val="single"/>
        </w:rPr>
        <w:t xml:space="preserve"> range</w:t>
      </w:r>
      <w:r w:rsidRPr="009F0A43">
        <w:t xml:space="preserve"> using optical microscopy (OM) and it goes down to the </w:t>
      </w:r>
      <w:r w:rsidRPr="009F0A43">
        <w:rPr>
          <w:u w:val="single"/>
        </w:rPr>
        <w:t>nm range</w:t>
      </w:r>
      <w:r w:rsidRPr="009F0A43">
        <w:t xml:space="preserve"> using the high resolution transmission electron microscopy.</w:t>
      </w:r>
    </w:p>
    <w:p w:rsidR="009F0A43" w:rsidRPr="001308BB" w:rsidRDefault="009F0A43" w:rsidP="001308BB">
      <w:pPr>
        <w:autoSpaceDE w:val="0"/>
        <w:autoSpaceDN w:val="0"/>
        <w:adjustRightInd w:val="0"/>
        <w:spacing w:after="0"/>
        <w:ind w:left="360"/>
        <w:jc w:val="both"/>
        <w:rPr>
          <w:b/>
          <w:bCs/>
        </w:rPr>
      </w:pPr>
      <w:r w:rsidRPr="001308BB">
        <w:rPr>
          <w:b/>
          <w:bCs/>
        </w:rPr>
        <w:t>Optical Microscopy (OM) or Light Microscopy (LM)</w:t>
      </w:r>
    </w:p>
    <w:p w:rsidR="001308BB" w:rsidRPr="001308BB" w:rsidRDefault="001308BB" w:rsidP="001308BB">
      <w:pPr>
        <w:pStyle w:val="ListParagraph"/>
        <w:autoSpaceDE w:val="0"/>
        <w:autoSpaceDN w:val="0"/>
        <w:adjustRightInd w:val="0"/>
        <w:spacing w:after="0"/>
        <w:jc w:val="both"/>
        <w:rPr>
          <w:b/>
          <w:bCs/>
        </w:rPr>
      </w:pPr>
    </w:p>
    <w:p w:rsidR="009F0A43" w:rsidRPr="009F0A43" w:rsidRDefault="009F0A43" w:rsidP="00C961FF">
      <w:pPr>
        <w:autoSpaceDE w:val="0"/>
        <w:autoSpaceDN w:val="0"/>
        <w:adjustRightInd w:val="0"/>
        <w:spacing w:after="0"/>
        <w:jc w:val="both"/>
      </w:pPr>
      <w:r w:rsidRPr="009F0A43">
        <w:t xml:space="preserve"> </w:t>
      </w:r>
      <w:r w:rsidR="001308BB">
        <w:t xml:space="preserve">Light optical microscopy is the most familiar tool for the study of the morphology of </w:t>
      </w:r>
      <w:proofErr w:type="spellStart"/>
      <w:r w:rsidR="001308BB">
        <w:t>materails</w:t>
      </w:r>
      <w:proofErr w:type="spellEnd"/>
      <w:r w:rsidR="001308BB">
        <w:t>.</w:t>
      </w:r>
      <w:r w:rsidR="00992614">
        <w:t xml:space="preserve"> </w:t>
      </w:r>
      <w:r w:rsidRPr="009F0A43">
        <w:t xml:space="preserve">First information on the morphology of polymer blends is simply obtained by visual inspection. Blending two transparent, colorless </w:t>
      </w:r>
      <w:r w:rsidRPr="009F0A43">
        <w:rPr>
          <w:u w:val="single"/>
        </w:rPr>
        <w:t>amorphous</w:t>
      </w:r>
      <w:r w:rsidRPr="009F0A43">
        <w:t xml:space="preserve"> polymers that have different refractive indexes usually leads to an opaque material, in which </w:t>
      </w:r>
      <w:r w:rsidRPr="009F0A43">
        <w:rPr>
          <w:u w:val="single"/>
        </w:rPr>
        <w:t>the size of phases exceeds the wavelength of visible light (&gt;500 nm)</w:t>
      </w:r>
      <w:r w:rsidRPr="009F0A43">
        <w:t xml:space="preserve">. It is usually assumed that to have opacity </w:t>
      </w:r>
      <w:r w:rsidRPr="009F0A43">
        <w:rPr>
          <w:u w:val="single"/>
        </w:rPr>
        <w:t xml:space="preserve">the difference of the refractive indexes should be larger than </w:t>
      </w:r>
      <w:proofErr w:type="gramStart"/>
      <w:r w:rsidRPr="009F0A43">
        <w:rPr>
          <w:u w:val="single"/>
        </w:rPr>
        <w:t>0.003</w:t>
      </w:r>
      <w:r w:rsidRPr="009F0A43">
        <w:t xml:space="preserve"> .</w:t>
      </w:r>
      <w:proofErr w:type="gramEnd"/>
    </w:p>
    <w:p w:rsidR="009F0A43" w:rsidRPr="009F0A43" w:rsidRDefault="009F0A43" w:rsidP="009F0A43">
      <w:pPr>
        <w:autoSpaceDE w:val="0"/>
        <w:autoSpaceDN w:val="0"/>
        <w:adjustRightInd w:val="0"/>
        <w:spacing w:after="0"/>
        <w:jc w:val="both"/>
      </w:pPr>
      <w:r w:rsidRPr="009F0A43">
        <w:rPr>
          <w:u w:val="single"/>
        </w:rPr>
        <w:t>In the case when crystalline polymers</w:t>
      </w:r>
      <w:r w:rsidRPr="009F0A43">
        <w:t xml:space="preserve"> are involved, the </w:t>
      </w:r>
      <w:proofErr w:type="gramStart"/>
      <w:r w:rsidRPr="009F0A43">
        <w:t>situation</w:t>
      </w:r>
      <w:r w:rsidRPr="009F0A43">
        <w:rPr>
          <w:rFonts w:hint="cs"/>
          <w:rtl/>
          <w:lang w:val="en-GB" w:bidi="ar-IQ"/>
        </w:rPr>
        <w:t xml:space="preserve"> </w:t>
      </w:r>
      <w:r w:rsidRPr="009F0A43">
        <w:t xml:space="preserve"> becomes</w:t>
      </w:r>
      <w:proofErr w:type="gramEnd"/>
      <w:r w:rsidRPr="009F0A43">
        <w:t xml:space="preserve"> more complicated. These polymers are frequently opaque because there are refractive index differences between the amorphous and crystalline regions and the </w:t>
      </w:r>
      <w:proofErr w:type="spellStart"/>
      <w:r w:rsidRPr="009F0A43">
        <w:t>supermolecular</w:t>
      </w:r>
      <w:proofErr w:type="spellEnd"/>
      <w:r w:rsidRPr="009F0A43">
        <w:t xml:space="preserve"> structures   (</w:t>
      </w:r>
      <w:proofErr w:type="spellStart"/>
      <w:r w:rsidRPr="009F0A43">
        <w:t>spherulites</w:t>
      </w:r>
      <w:proofErr w:type="spellEnd"/>
      <w:r w:rsidRPr="009F0A43">
        <w:t xml:space="preserve">) are also large (&gt;500 nm), Thus in the case of blends with </w:t>
      </w:r>
      <w:proofErr w:type="spellStart"/>
      <w:r w:rsidRPr="009F0A43">
        <w:t>semicrystalline</w:t>
      </w:r>
      <w:proofErr w:type="spellEnd"/>
      <w:r w:rsidRPr="009F0A43">
        <w:t xml:space="preserve"> polymers, the distinction between homogeneous and heterogeneous structures of the amorphous phase by visual inspection is limited to studies above the melting point of the crystalline component.</w:t>
      </w:r>
    </w:p>
    <w:p w:rsidR="009F0A43" w:rsidRPr="009F0A43" w:rsidRDefault="009F0A43" w:rsidP="009F0A43">
      <w:pPr>
        <w:autoSpaceDE w:val="0"/>
        <w:autoSpaceDN w:val="0"/>
        <w:adjustRightInd w:val="0"/>
        <w:spacing w:after="0"/>
        <w:jc w:val="both"/>
      </w:pPr>
      <w:r w:rsidRPr="009F0A43">
        <w:t xml:space="preserve">  A more detailed insight into the phase morphology of polymer blends can be obtained by using optical microscopy (OM). The classical light</w:t>
      </w:r>
    </w:p>
    <w:p w:rsidR="009F0A43" w:rsidRPr="009F0A43" w:rsidRDefault="009F0A43" w:rsidP="009F0A43">
      <w:pPr>
        <w:autoSpaceDE w:val="0"/>
        <w:autoSpaceDN w:val="0"/>
        <w:adjustRightInd w:val="0"/>
        <w:spacing w:after="0"/>
        <w:jc w:val="both"/>
        <w:rPr>
          <w:rtl/>
          <w:lang w:val="en-GB" w:bidi="ar-IQ"/>
        </w:rPr>
      </w:pPr>
      <w:proofErr w:type="gramStart"/>
      <w:r w:rsidRPr="009F0A43">
        <w:t>microscopy</w:t>
      </w:r>
      <w:proofErr w:type="gramEnd"/>
      <w:r w:rsidRPr="009F0A43">
        <w:t xml:space="preserve"> is limited by diffraction to domains not smaller than 500 nm.   </w:t>
      </w:r>
      <w:r w:rsidRPr="009F0A43">
        <w:rPr>
          <w:rFonts w:hint="cs"/>
          <w:rtl/>
          <w:lang w:val="en-GB" w:bidi="ar-IQ"/>
        </w:rPr>
        <w:t xml:space="preserve"> </w:t>
      </w:r>
    </w:p>
    <w:p w:rsidR="009F0A43" w:rsidRPr="009F0A43" w:rsidRDefault="009F0A43" w:rsidP="009F0A43">
      <w:pPr>
        <w:autoSpaceDE w:val="0"/>
        <w:autoSpaceDN w:val="0"/>
        <w:adjustRightInd w:val="0"/>
        <w:spacing w:after="0"/>
        <w:jc w:val="both"/>
      </w:pPr>
      <w:r w:rsidRPr="009F0A43">
        <w:rPr>
          <w:rFonts w:hint="cs"/>
          <w:rtl/>
          <w:lang w:val="en-GB" w:bidi="ar-IQ"/>
        </w:rPr>
        <w:t xml:space="preserve">  </w:t>
      </w:r>
      <w:r w:rsidRPr="009F0A43">
        <w:t>In OM, the necessary contrast for detecting different phases might arise</w:t>
      </w:r>
    </w:p>
    <w:p w:rsidR="009F0A43" w:rsidRPr="009F0A43" w:rsidRDefault="009F0A43" w:rsidP="009F0A43">
      <w:pPr>
        <w:autoSpaceDE w:val="0"/>
        <w:autoSpaceDN w:val="0"/>
        <w:adjustRightInd w:val="0"/>
        <w:spacing w:after="0"/>
        <w:jc w:val="both"/>
      </w:pPr>
      <w:proofErr w:type="gramStart"/>
      <w:r w:rsidRPr="009F0A43">
        <w:t>from</w:t>
      </w:r>
      <w:proofErr w:type="gramEnd"/>
      <w:r w:rsidRPr="009F0A43">
        <w:t xml:space="preserve"> a number of different </w:t>
      </w:r>
      <w:r w:rsidRPr="009F0A43">
        <w:rPr>
          <w:u w:val="single"/>
        </w:rPr>
        <w:t>sources such as color, opacity, refractive index, orientation, absorption or dichroic differences</w:t>
      </w:r>
      <w:r w:rsidRPr="009F0A43">
        <w:t xml:space="preserve"> .</w:t>
      </w:r>
    </w:p>
    <w:p w:rsidR="00527B13" w:rsidRDefault="009F0A43" w:rsidP="009F0A43">
      <w:pPr>
        <w:autoSpaceDE w:val="0"/>
        <w:autoSpaceDN w:val="0"/>
        <w:adjustRightInd w:val="0"/>
        <w:spacing w:after="0"/>
        <w:jc w:val="both"/>
      </w:pPr>
      <w:r w:rsidRPr="009F0A43">
        <w:t xml:space="preserve"> There are numerous imaging methods of OM, </w:t>
      </w:r>
      <w:r w:rsidRPr="009F0A43">
        <w:rPr>
          <w:i/>
          <w:iCs/>
        </w:rPr>
        <w:t xml:space="preserve">e.g., </w:t>
      </w:r>
      <w:r w:rsidRPr="009F0A43">
        <w:t>transmission-reflection, bright field-dark field, phase contrast, interference microscopy, polarized light, etc.</w:t>
      </w:r>
    </w:p>
    <w:p w:rsidR="00C961FF" w:rsidRDefault="00C961FF" w:rsidP="009F0A43">
      <w:pPr>
        <w:autoSpaceDE w:val="0"/>
        <w:autoSpaceDN w:val="0"/>
        <w:adjustRightInd w:val="0"/>
        <w:spacing w:after="0"/>
        <w:jc w:val="both"/>
        <w:rPr>
          <w:noProof/>
          <w:lang w:val="en-GB" w:eastAsia="en-GB"/>
        </w:rPr>
      </w:pPr>
    </w:p>
    <w:p w:rsidR="00C961FF" w:rsidRDefault="00C961FF" w:rsidP="009F0A43">
      <w:pPr>
        <w:autoSpaceDE w:val="0"/>
        <w:autoSpaceDN w:val="0"/>
        <w:adjustRightInd w:val="0"/>
        <w:spacing w:after="0"/>
        <w:jc w:val="both"/>
        <w:rPr>
          <w:noProof/>
          <w:lang w:val="en-GB" w:eastAsia="en-GB"/>
        </w:rPr>
      </w:pPr>
    </w:p>
    <w:p w:rsidR="00C961FF" w:rsidRDefault="00C961FF" w:rsidP="009F0A43">
      <w:pPr>
        <w:autoSpaceDE w:val="0"/>
        <w:autoSpaceDN w:val="0"/>
        <w:adjustRightInd w:val="0"/>
        <w:spacing w:after="0"/>
        <w:jc w:val="both"/>
        <w:rPr>
          <w:noProof/>
          <w:lang w:val="en-GB" w:eastAsia="en-GB"/>
        </w:rPr>
      </w:pPr>
    </w:p>
    <w:p w:rsidR="00D847B3" w:rsidRDefault="00D847B3" w:rsidP="00D847B3">
      <w:pPr>
        <w:keepNext/>
        <w:autoSpaceDE w:val="0"/>
        <w:autoSpaceDN w:val="0"/>
        <w:adjustRightInd w:val="0"/>
        <w:spacing w:after="0"/>
        <w:jc w:val="center"/>
      </w:pPr>
      <w:r>
        <w:rPr>
          <w:rFonts w:ascii="Calibri" w:eastAsia="Calibri" w:hAnsi="Calibri"/>
          <w:noProof/>
          <w:sz w:val="22"/>
          <w:szCs w:val="22"/>
          <w:lang w:val="en-GB" w:eastAsia="en-GB"/>
        </w:rPr>
        <w:lastRenderedPageBreak/>
        <w:fldChar w:fldCharType="begin"/>
      </w:r>
      <w:r>
        <w:rPr>
          <w:noProof/>
          <w:lang w:val="en-GB" w:eastAsia="en-GB"/>
        </w:rPr>
        <w:instrText xml:space="preserve"> REF _Ref444380404 \h </w:instrText>
      </w:r>
      <w:r>
        <w:rPr>
          <w:rFonts w:ascii="Calibri" w:eastAsia="Calibri" w:hAnsi="Calibri"/>
          <w:noProof/>
          <w:sz w:val="22"/>
          <w:szCs w:val="22"/>
          <w:lang w:val="en-GB" w:eastAsia="en-GB"/>
        </w:rPr>
      </w:r>
      <w:r>
        <w:rPr>
          <w:rFonts w:ascii="Calibri" w:eastAsia="Calibri" w:hAnsi="Calibri"/>
          <w:noProof/>
          <w:sz w:val="22"/>
          <w:szCs w:val="22"/>
          <w:lang w:val="en-GB" w:eastAsia="en-GB"/>
        </w:rPr>
        <w:fldChar w:fldCharType="separate"/>
      </w:r>
      <w:r>
        <w:t xml:space="preserve">Figure </w:t>
      </w:r>
      <w:r>
        <w:rPr>
          <w:noProof/>
        </w:rPr>
        <w:t>1</w:t>
      </w:r>
      <w:r w:rsidRPr="000F1C50">
        <w:rPr>
          <w:lang w:val="en-GB"/>
        </w:rPr>
        <w:t xml:space="preserve"> Phase Domain</w:t>
      </w:r>
      <w:r>
        <w:rPr>
          <w:rFonts w:ascii="Calibri" w:eastAsia="Calibri" w:hAnsi="Calibri"/>
          <w:noProof/>
          <w:sz w:val="22"/>
          <w:szCs w:val="22"/>
          <w:lang w:val="en-GB" w:eastAsia="en-GB"/>
        </w:rPr>
        <w:fldChar w:fldCharType="end"/>
      </w:r>
      <w:r w:rsidR="00AA1E41" w:rsidRPr="00AA1E41">
        <w:rPr>
          <w:rFonts w:ascii="Calibri" w:eastAsia="Calibri" w:hAnsi="Calibri"/>
          <w:noProof/>
          <w:sz w:val="22"/>
          <w:szCs w:val="22"/>
          <w:lang w:val="en-GB" w:eastAsia="en-GB"/>
        </w:rPr>
        <w:drawing>
          <wp:inline distT="0" distB="0" distL="0" distR="0" wp14:anchorId="2152AA0C" wp14:editId="7B524953">
            <wp:extent cx="5065221" cy="3534625"/>
            <wp:effectExtent l="0" t="0" r="2540" b="8890"/>
            <wp:docPr id="5"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068548" cy="3536947"/>
                    </a:xfrm>
                    <a:prstGeom prst="rect">
                      <a:avLst/>
                    </a:prstGeom>
                  </pic:spPr>
                </pic:pic>
              </a:graphicData>
            </a:graphic>
          </wp:inline>
        </w:drawing>
      </w:r>
    </w:p>
    <w:p w:rsidR="00C961FF" w:rsidRDefault="00D847B3" w:rsidP="00D847B3">
      <w:pPr>
        <w:pStyle w:val="Caption"/>
        <w:rPr>
          <w:noProof/>
          <w:lang w:val="en-GB" w:eastAsia="en-GB"/>
        </w:rPr>
      </w:pPr>
      <w:r>
        <w:t xml:space="preserve">Figure </w:t>
      </w:r>
      <w:r>
        <w:fldChar w:fldCharType="begin"/>
      </w:r>
      <w:r>
        <w:instrText xml:space="preserve"> SEQ Figure \* ARABIC </w:instrText>
      </w:r>
      <w:r>
        <w:fldChar w:fldCharType="separate"/>
      </w:r>
      <w:r w:rsidR="005829EB">
        <w:rPr>
          <w:noProof/>
        </w:rPr>
        <w:t>7</w:t>
      </w:r>
      <w:r>
        <w:fldChar w:fldCharType="end"/>
      </w:r>
    </w:p>
    <w:p w:rsidR="00AA1E41" w:rsidRDefault="00AA1E41" w:rsidP="009F0A43">
      <w:pPr>
        <w:autoSpaceDE w:val="0"/>
        <w:autoSpaceDN w:val="0"/>
        <w:adjustRightInd w:val="0"/>
        <w:spacing w:after="0"/>
        <w:jc w:val="both"/>
        <w:rPr>
          <w:noProof/>
          <w:lang w:val="en-GB" w:eastAsia="en-GB"/>
        </w:rPr>
      </w:pPr>
    </w:p>
    <w:p w:rsidR="00D847B3" w:rsidRDefault="00AA1E41" w:rsidP="00D847B3">
      <w:pPr>
        <w:keepNext/>
        <w:autoSpaceDE w:val="0"/>
        <w:autoSpaceDN w:val="0"/>
        <w:adjustRightInd w:val="0"/>
        <w:spacing w:after="0"/>
        <w:jc w:val="center"/>
      </w:pPr>
      <w:r w:rsidRPr="00AA1E41">
        <w:rPr>
          <w:rFonts w:ascii="Calibri" w:eastAsia="Calibri" w:hAnsi="Calibri"/>
          <w:noProof/>
          <w:sz w:val="22"/>
          <w:szCs w:val="22"/>
          <w:lang w:val="en-GB" w:eastAsia="en-GB"/>
        </w:rPr>
        <w:drawing>
          <wp:inline distT="0" distB="0" distL="0" distR="0" wp14:anchorId="6DECB015" wp14:editId="2C2C001B">
            <wp:extent cx="5276850" cy="4057650"/>
            <wp:effectExtent l="0" t="0" r="0" b="0"/>
            <wp:docPr id="8"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4055697"/>
                    </a:xfrm>
                    <a:prstGeom prst="rect">
                      <a:avLst/>
                    </a:prstGeom>
                  </pic:spPr>
                </pic:pic>
              </a:graphicData>
            </a:graphic>
          </wp:inline>
        </w:drawing>
      </w:r>
    </w:p>
    <w:p w:rsidR="00AA1E41" w:rsidRDefault="00D847B3" w:rsidP="00D847B3">
      <w:pPr>
        <w:pStyle w:val="Caption"/>
        <w:rPr>
          <w:noProof/>
          <w:lang w:val="en-GB" w:eastAsia="en-GB"/>
        </w:rPr>
      </w:pPr>
      <w:r>
        <w:t xml:space="preserve">Figure </w:t>
      </w:r>
      <w:r>
        <w:fldChar w:fldCharType="begin"/>
      </w:r>
      <w:r>
        <w:instrText xml:space="preserve"> SEQ Figure \* ARABIC </w:instrText>
      </w:r>
      <w:r>
        <w:fldChar w:fldCharType="separate"/>
      </w:r>
      <w:r w:rsidR="005829EB">
        <w:rPr>
          <w:noProof/>
        </w:rPr>
        <w:t>8</w:t>
      </w:r>
      <w:r>
        <w:fldChar w:fldCharType="end"/>
      </w:r>
    </w:p>
    <w:p w:rsidR="00AA1E41" w:rsidRDefault="00AA1E41" w:rsidP="009F0A43">
      <w:pPr>
        <w:autoSpaceDE w:val="0"/>
        <w:autoSpaceDN w:val="0"/>
        <w:adjustRightInd w:val="0"/>
        <w:spacing w:after="0"/>
        <w:jc w:val="both"/>
        <w:rPr>
          <w:noProof/>
          <w:lang w:val="en-GB" w:eastAsia="en-GB"/>
        </w:rPr>
      </w:pPr>
    </w:p>
    <w:p w:rsidR="00AA1E41" w:rsidRDefault="00AA1E41" w:rsidP="009F0A43">
      <w:pPr>
        <w:autoSpaceDE w:val="0"/>
        <w:autoSpaceDN w:val="0"/>
        <w:adjustRightInd w:val="0"/>
        <w:spacing w:after="0"/>
        <w:jc w:val="both"/>
        <w:rPr>
          <w:noProof/>
          <w:lang w:val="en-GB" w:eastAsia="en-GB"/>
        </w:rPr>
      </w:pPr>
    </w:p>
    <w:p w:rsidR="001A0DE0" w:rsidRDefault="001A0DE0" w:rsidP="001A0DE0">
      <w:pPr>
        <w:autoSpaceDE w:val="0"/>
        <w:autoSpaceDN w:val="0"/>
        <w:adjustRightInd w:val="0"/>
        <w:spacing w:after="0"/>
        <w:jc w:val="both"/>
        <w:rPr>
          <w:lang w:val="en-GB"/>
        </w:rPr>
      </w:pPr>
      <w:r w:rsidRPr="001A0DE0">
        <w:rPr>
          <w:b/>
          <w:bCs/>
          <w:lang w:val="en-GB"/>
        </w:rPr>
        <w:t>Scanning electron microscope (SEM):</w:t>
      </w:r>
      <w:r w:rsidRPr="001A0DE0">
        <w:t xml:space="preserve"> </w:t>
      </w:r>
      <w:r w:rsidRPr="001A0DE0">
        <w:rPr>
          <w:lang w:val="en-GB"/>
        </w:rPr>
        <w:t>is a type of </w:t>
      </w:r>
      <w:hyperlink r:id="rId17" w:tooltip="Electron microscope" w:history="1">
        <w:r w:rsidRPr="001A0DE0">
          <w:rPr>
            <w:lang w:val="en-GB"/>
          </w:rPr>
          <w:t>electron microscope</w:t>
        </w:r>
      </w:hyperlink>
      <w:r w:rsidRPr="001A0DE0">
        <w:rPr>
          <w:lang w:val="en-GB"/>
        </w:rPr>
        <w:t> that produces images of a sample by scanning it with a focused beam of </w:t>
      </w:r>
      <w:hyperlink r:id="rId18" w:tooltip="Electron" w:history="1">
        <w:r w:rsidRPr="001A0DE0">
          <w:rPr>
            <w:lang w:val="en-GB"/>
          </w:rPr>
          <w:t>electrons</w:t>
        </w:r>
      </w:hyperlink>
      <w:r w:rsidRPr="001A0DE0">
        <w:rPr>
          <w:lang w:val="en-GB"/>
        </w:rPr>
        <w:t>. The electrons interact with atoms in the sample, producing various signals that contain information about the sample's surface </w:t>
      </w:r>
      <w:hyperlink r:id="rId19" w:tooltip="Topography" w:history="1">
        <w:r w:rsidRPr="001A0DE0">
          <w:rPr>
            <w:lang w:val="en-GB"/>
          </w:rPr>
          <w:t>topography</w:t>
        </w:r>
      </w:hyperlink>
      <w:r w:rsidRPr="001A0DE0">
        <w:rPr>
          <w:lang w:val="en-GB"/>
        </w:rPr>
        <w:t> and composition. Usually, SEM micrographs are obtained by collecting secondary electrons emitted upon bombarding the samples with high energy electrons. This secondary electron image (SEI) gives information about the topography of the sample surface.</w:t>
      </w:r>
    </w:p>
    <w:p w:rsidR="00D847B3" w:rsidRDefault="00E93ED9" w:rsidP="00D847B3">
      <w:pPr>
        <w:keepNext/>
        <w:autoSpaceDE w:val="0"/>
        <w:autoSpaceDN w:val="0"/>
        <w:adjustRightInd w:val="0"/>
        <w:spacing w:after="0"/>
        <w:jc w:val="center"/>
      </w:pPr>
      <w:r w:rsidRPr="00E93ED9">
        <w:rPr>
          <w:rFonts w:ascii="Calibri" w:eastAsia="Calibri" w:hAnsi="Calibri"/>
          <w:noProof/>
          <w:sz w:val="22"/>
          <w:szCs w:val="22"/>
          <w:lang w:val="en-GB" w:eastAsia="en-GB"/>
        </w:rPr>
        <w:drawing>
          <wp:inline distT="0" distB="0" distL="0" distR="0" wp14:anchorId="0F1D8F56" wp14:editId="7C1092EE">
            <wp:extent cx="5267325" cy="1809750"/>
            <wp:effectExtent l="0" t="0" r="9525" b="0"/>
            <wp:docPr id="12"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1812150"/>
                    </a:xfrm>
                    <a:prstGeom prst="rect">
                      <a:avLst/>
                    </a:prstGeom>
                  </pic:spPr>
                </pic:pic>
              </a:graphicData>
            </a:graphic>
          </wp:inline>
        </w:drawing>
      </w:r>
    </w:p>
    <w:p w:rsidR="00E93ED9" w:rsidRDefault="00D847B3" w:rsidP="00D847B3">
      <w:pPr>
        <w:pStyle w:val="Caption"/>
        <w:rPr>
          <w:lang w:val="en-GB"/>
        </w:rPr>
      </w:pPr>
      <w:r>
        <w:t xml:space="preserve">Figure </w:t>
      </w:r>
      <w:r>
        <w:fldChar w:fldCharType="begin"/>
      </w:r>
      <w:r>
        <w:instrText xml:space="preserve"> SEQ Figure \* ARABIC </w:instrText>
      </w:r>
      <w:r>
        <w:fldChar w:fldCharType="separate"/>
      </w:r>
      <w:r w:rsidR="005829EB">
        <w:rPr>
          <w:noProof/>
        </w:rPr>
        <w:t>9</w:t>
      </w:r>
      <w:r>
        <w:fldChar w:fldCharType="end"/>
      </w:r>
    </w:p>
    <w:p w:rsidR="00E93ED9" w:rsidRDefault="00E93ED9" w:rsidP="00E93ED9">
      <w:pPr>
        <w:autoSpaceDE w:val="0"/>
        <w:autoSpaceDN w:val="0"/>
        <w:adjustRightInd w:val="0"/>
        <w:spacing w:after="0"/>
        <w:jc w:val="center"/>
        <w:rPr>
          <w:lang w:val="en-GB"/>
        </w:rPr>
      </w:pPr>
    </w:p>
    <w:p w:rsidR="00E93ED9" w:rsidRDefault="00E93ED9" w:rsidP="00E93ED9">
      <w:pPr>
        <w:autoSpaceDE w:val="0"/>
        <w:autoSpaceDN w:val="0"/>
        <w:adjustRightInd w:val="0"/>
        <w:spacing w:after="0"/>
        <w:jc w:val="center"/>
        <w:rPr>
          <w:lang w:val="en-GB"/>
        </w:rPr>
      </w:pPr>
    </w:p>
    <w:p w:rsidR="00D847B3" w:rsidRDefault="00E93ED9" w:rsidP="00D847B3">
      <w:pPr>
        <w:keepNext/>
        <w:autoSpaceDE w:val="0"/>
        <w:autoSpaceDN w:val="0"/>
        <w:adjustRightInd w:val="0"/>
        <w:spacing w:after="0"/>
        <w:jc w:val="center"/>
      </w:pPr>
      <w:r w:rsidRPr="00E93ED9">
        <w:rPr>
          <w:rFonts w:ascii="Calibri" w:eastAsia="Calibri" w:hAnsi="Calibri"/>
          <w:noProof/>
          <w:sz w:val="22"/>
          <w:szCs w:val="22"/>
          <w:lang w:val="en-GB" w:eastAsia="en-GB"/>
        </w:rPr>
        <w:drawing>
          <wp:inline distT="0" distB="0" distL="0" distR="0" wp14:anchorId="4EB9B0F3" wp14:editId="44C642BA">
            <wp:extent cx="5274310" cy="3559549"/>
            <wp:effectExtent l="0" t="0" r="2540" b="3175"/>
            <wp:docPr id="13"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3559549"/>
                    </a:xfrm>
                    <a:prstGeom prst="rect">
                      <a:avLst/>
                    </a:prstGeom>
                  </pic:spPr>
                </pic:pic>
              </a:graphicData>
            </a:graphic>
          </wp:inline>
        </w:drawing>
      </w:r>
    </w:p>
    <w:p w:rsidR="00E93ED9" w:rsidRPr="001A0DE0" w:rsidRDefault="00D847B3" w:rsidP="00D847B3">
      <w:pPr>
        <w:pStyle w:val="Caption"/>
        <w:rPr>
          <w:lang w:val="en-GB"/>
        </w:rPr>
      </w:pPr>
      <w:r>
        <w:t xml:space="preserve">Figure </w:t>
      </w:r>
      <w:r>
        <w:fldChar w:fldCharType="begin"/>
      </w:r>
      <w:r>
        <w:instrText xml:space="preserve"> SEQ Figure \* ARABIC </w:instrText>
      </w:r>
      <w:r>
        <w:fldChar w:fldCharType="separate"/>
      </w:r>
      <w:r w:rsidR="005829EB">
        <w:rPr>
          <w:noProof/>
        </w:rPr>
        <w:t>10</w:t>
      </w:r>
      <w:r>
        <w:fldChar w:fldCharType="end"/>
      </w:r>
    </w:p>
    <w:p w:rsidR="006E5C85" w:rsidRDefault="006E5C85" w:rsidP="00F22410">
      <w:pPr>
        <w:autoSpaceDE w:val="0"/>
        <w:autoSpaceDN w:val="0"/>
        <w:adjustRightInd w:val="0"/>
        <w:spacing w:after="0"/>
        <w:jc w:val="both"/>
      </w:pPr>
    </w:p>
    <w:p w:rsidR="00E93ED9" w:rsidRDefault="00E93ED9" w:rsidP="001A0DE0">
      <w:pPr>
        <w:autoSpaceDE w:val="0"/>
        <w:autoSpaceDN w:val="0"/>
        <w:adjustRightInd w:val="0"/>
        <w:spacing w:after="0"/>
        <w:jc w:val="both"/>
        <w:rPr>
          <w:b/>
          <w:bCs/>
          <w:lang w:val="en-GB"/>
        </w:rPr>
      </w:pPr>
    </w:p>
    <w:p w:rsidR="00E93ED9" w:rsidRDefault="00E93ED9" w:rsidP="001A0DE0">
      <w:pPr>
        <w:autoSpaceDE w:val="0"/>
        <w:autoSpaceDN w:val="0"/>
        <w:adjustRightInd w:val="0"/>
        <w:spacing w:after="0"/>
        <w:jc w:val="both"/>
        <w:rPr>
          <w:b/>
          <w:bCs/>
          <w:lang w:val="en-GB"/>
        </w:rPr>
      </w:pPr>
    </w:p>
    <w:p w:rsidR="00D847B3" w:rsidRDefault="00E93ED9" w:rsidP="00D847B3">
      <w:pPr>
        <w:keepNext/>
        <w:autoSpaceDE w:val="0"/>
        <w:autoSpaceDN w:val="0"/>
        <w:adjustRightInd w:val="0"/>
        <w:spacing w:after="0"/>
        <w:jc w:val="center"/>
      </w:pPr>
      <w:r w:rsidRPr="00E93ED9">
        <w:rPr>
          <w:rFonts w:ascii="Calibri" w:eastAsia="Calibri" w:hAnsi="Calibri"/>
          <w:noProof/>
          <w:sz w:val="22"/>
          <w:szCs w:val="22"/>
          <w:lang w:val="en-GB" w:eastAsia="en-GB"/>
        </w:rPr>
        <w:drawing>
          <wp:inline distT="0" distB="0" distL="0" distR="0" wp14:anchorId="323B4DBE" wp14:editId="28224FC3">
            <wp:extent cx="5267325" cy="2447925"/>
            <wp:effectExtent l="0" t="0" r="9525" b="9525"/>
            <wp:docPr id="14"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67325" cy="2447925"/>
                    </a:xfrm>
                    <a:prstGeom prst="rect">
                      <a:avLst/>
                    </a:prstGeom>
                  </pic:spPr>
                </pic:pic>
              </a:graphicData>
            </a:graphic>
          </wp:inline>
        </w:drawing>
      </w:r>
    </w:p>
    <w:p w:rsidR="00E93ED9" w:rsidRDefault="00D847B3" w:rsidP="00D847B3">
      <w:pPr>
        <w:pStyle w:val="Caption"/>
        <w:rPr>
          <w:b/>
          <w:bCs w:val="0"/>
          <w:lang w:val="en-GB"/>
        </w:rPr>
      </w:pPr>
      <w:r>
        <w:t xml:space="preserve">Figure </w:t>
      </w:r>
      <w:r>
        <w:fldChar w:fldCharType="begin"/>
      </w:r>
      <w:r>
        <w:instrText xml:space="preserve"> SEQ Figure \* ARABIC </w:instrText>
      </w:r>
      <w:r>
        <w:fldChar w:fldCharType="separate"/>
      </w:r>
      <w:r w:rsidR="005829EB">
        <w:rPr>
          <w:noProof/>
        </w:rPr>
        <w:t>11</w:t>
      </w:r>
      <w:r>
        <w:fldChar w:fldCharType="end"/>
      </w:r>
    </w:p>
    <w:p w:rsidR="00E93ED9" w:rsidRDefault="00E93ED9" w:rsidP="001A0DE0">
      <w:pPr>
        <w:autoSpaceDE w:val="0"/>
        <w:autoSpaceDN w:val="0"/>
        <w:adjustRightInd w:val="0"/>
        <w:spacing w:after="0"/>
        <w:jc w:val="both"/>
        <w:rPr>
          <w:b/>
          <w:bCs/>
          <w:lang w:val="en-GB"/>
        </w:rPr>
      </w:pPr>
    </w:p>
    <w:p w:rsidR="00E93ED9" w:rsidRDefault="00E93ED9" w:rsidP="001A0DE0">
      <w:pPr>
        <w:autoSpaceDE w:val="0"/>
        <w:autoSpaceDN w:val="0"/>
        <w:adjustRightInd w:val="0"/>
        <w:spacing w:after="0"/>
        <w:jc w:val="both"/>
        <w:rPr>
          <w:b/>
          <w:bCs/>
          <w:lang w:val="en-GB"/>
        </w:rPr>
      </w:pPr>
    </w:p>
    <w:p w:rsidR="001A0DE0" w:rsidRPr="001A0DE0" w:rsidRDefault="001A0DE0" w:rsidP="001A0DE0">
      <w:pPr>
        <w:autoSpaceDE w:val="0"/>
        <w:autoSpaceDN w:val="0"/>
        <w:adjustRightInd w:val="0"/>
        <w:spacing w:after="0"/>
        <w:jc w:val="both"/>
        <w:rPr>
          <w:b/>
          <w:bCs/>
          <w:lang w:val="en-GB"/>
        </w:rPr>
      </w:pPr>
      <w:r w:rsidRPr="001A0DE0">
        <w:rPr>
          <w:b/>
          <w:bCs/>
          <w:lang w:val="en-GB"/>
        </w:rPr>
        <w:t>Sample preparation</w:t>
      </w:r>
    </w:p>
    <w:p w:rsidR="00AA1E41" w:rsidRPr="00AA1E41" w:rsidRDefault="00F22410" w:rsidP="00AA1E41">
      <w:pPr>
        <w:autoSpaceDE w:val="0"/>
        <w:autoSpaceDN w:val="0"/>
        <w:adjustRightInd w:val="0"/>
        <w:spacing w:after="0"/>
        <w:jc w:val="both"/>
      </w:pPr>
      <w:r w:rsidRPr="00F22410">
        <w:t xml:space="preserve">To obtain </w:t>
      </w:r>
      <w:proofErr w:type="gramStart"/>
      <w:r w:rsidRPr="00F22410">
        <w:t>an information</w:t>
      </w:r>
      <w:proofErr w:type="gramEnd"/>
      <w:r w:rsidRPr="00F22410">
        <w:t xml:space="preserve"> of morphology in the bulk of the material, it is necessary to remove the surface layer. </w:t>
      </w:r>
      <w:r w:rsidR="00AA1E41" w:rsidRPr="00AA1E41">
        <w:t>Only when adhesion between the</w:t>
      </w:r>
      <w:r w:rsidR="00AA1E41">
        <w:t xml:space="preserve"> </w:t>
      </w:r>
      <w:r w:rsidR="00AA1E41" w:rsidRPr="00AA1E41">
        <w:t xml:space="preserve">phases is poor, "new surface", that reflects the bulk morphology can be created by fracturing the sample.  Usually, to prevent plastic deformation, the sample is first annealed in liquid nitrogen, </w:t>
      </w:r>
      <w:proofErr w:type="gramStart"/>
      <w:r w:rsidR="00AA1E41" w:rsidRPr="00AA1E41">
        <w:t>then</w:t>
      </w:r>
      <w:proofErr w:type="gramEnd"/>
      <w:r w:rsidR="00AA1E41" w:rsidRPr="00AA1E41">
        <w:t xml:space="preserve"> fractured.</w:t>
      </w:r>
    </w:p>
    <w:p w:rsidR="00AA1E41" w:rsidRPr="00AA1E41" w:rsidRDefault="00AA1E41" w:rsidP="00AA1E41">
      <w:pPr>
        <w:autoSpaceDE w:val="0"/>
        <w:autoSpaceDN w:val="0"/>
        <w:adjustRightInd w:val="0"/>
        <w:spacing w:after="0"/>
        <w:jc w:val="both"/>
      </w:pPr>
      <w:r w:rsidRPr="00AA1E41">
        <w:t xml:space="preserve">  Another method of removing the surface layer is by etching. This process may be carried out by:</w:t>
      </w:r>
    </w:p>
    <w:p w:rsidR="00AA1E41" w:rsidRPr="00AA1E41" w:rsidRDefault="00AA1E41" w:rsidP="00AA1E41">
      <w:pPr>
        <w:autoSpaceDE w:val="0"/>
        <w:autoSpaceDN w:val="0"/>
        <w:adjustRightInd w:val="0"/>
        <w:spacing w:after="0"/>
        <w:jc w:val="both"/>
      </w:pPr>
      <w:r w:rsidRPr="00AA1E41">
        <w:t xml:space="preserve">1- Chemical etching, where one polymer is degraded using a chemical </w:t>
      </w:r>
      <w:r w:rsidRPr="00AA1E41">
        <w:rPr>
          <w:rFonts w:hint="cs"/>
          <w:lang w:bidi="ar-IQ"/>
        </w:rPr>
        <w:t>reaction</w:t>
      </w:r>
      <w:r w:rsidRPr="00AA1E41">
        <w:t xml:space="preserve"> and the reaction products can be removed from surface.</w:t>
      </w:r>
    </w:p>
    <w:p w:rsidR="00AA1E41" w:rsidRPr="00AA1E41" w:rsidRDefault="00AA1E41" w:rsidP="00AA1E41">
      <w:pPr>
        <w:autoSpaceDE w:val="0"/>
        <w:autoSpaceDN w:val="0"/>
        <w:adjustRightInd w:val="0"/>
        <w:spacing w:after="0"/>
        <w:jc w:val="both"/>
      </w:pPr>
      <w:r w:rsidRPr="00AA1E41">
        <w:t>2- Solvent etching, to selectively dissolve one of the polymers.</w:t>
      </w:r>
    </w:p>
    <w:p w:rsidR="00AA1E41" w:rsidRPr="00AA1E41" w:rsidRDefault="00AA1E41" w:rsidP="00AA1E41">
      <w:pPr>
        <w:autoSpaceDE w:val="0"/>
        <w:autoSpaceDN w:val="0"/>
        <w:adjustRightInd w:val="0"/>
        <w:spacing w:after="0"/>
        <w:jc w:val="both"/>
      </w:pPr>
      <w:r w:rsidRPr="00AA1E41">
        <w:t xml:space="preserve">3- Ion beam etching, to preferentially degrade one of the polymers. </w:t>
      </w:r>
    </w:p>
    <w:p w:rsidR="00AA1E41" w:rsidRDefault="00AA1E41" w:rsidP="00AA1E41">
      <w:pPr>
        <w:autoSpaceDE w:val="0"/>
        <w:autoSpaceDN w:val="0"/>
        <w:adjustRightInd w:val="0"/>
        <w:spacing w:after="0"/>
        <w:jc w:val="both"/>
      </w:pPr>
      <w:r w:rsidRPr="00AA1E41">
        <w:t xml:space="preserve">  The low molecular weight byproducts evaporate under high vacuum.</w:t>
      </w:r>
    </w:p>
    <w:p w:rsidR="00E93ED9" w:rsidRPr="00AA1E41" w:rsidRDefault="00E93ED9" w:rsidP="00AA1E41">
      <w:pPr>
        <w:autoSpaceDE w:val="0"/>
        <w:autoSpaceDN w:val="0"/>
        <w:adjustRightInd w:val="0"/>
        <w:spacing w:after="0"/>
        <w:jc w:val="both"/>
      </w:pPr>
    </w:p>
    <w:p w:rsidR="00D847B3" w:rsidRDefault="00E93ED9" w:rsidP="00D847B3">
      <w:pPr>
        <w:keepNext/>
        <w:autoSpaceDE w:val="0"/>
        <w:autoSpaceDN w:val="0"/>
        <w:adjustRightInd w:val="0"/>
        <w:spacing w:after="0"/>
        <w:jc w:val="center"/>
      </w:pPr>
      <w:r w:rsidRPr="00E93ED9">
        <w:rPr>
          <w:rFonts w:ascii="Calibri" w:eastAsia="Calibri" w:hAnsi="Calibri"/>
          <w:noProof/>
          <w:sz w:val="22"/>
          <w:szCs w:val="22"/>
          <w:lang w:val="en-GB" w:eastAsia="en-GB"/>
        </w:rPr>
        <w:drawing>
          <wp:inline distT="0" distB="0" distL="0" distR="0" wp14:anchorId="3B1F236D" wp14:editId="349EF02E">
            <wp:extent cx="5267325" cy="2447925"/>
            <wp:effectExtent l="0" t="0" r="9525" b="9525"/>
            <wp:docPr id="15"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67325" cy="2447925"/>
                    </a:xfrm>
                    <a:prstGeom prst="rect">
                      <a:avLst/>
                    </a:prstGeom>
                  </pic:spPr>
                </pic:pic>
              </a:graphicData>
            </a:graphic>
          </wp:inline>
        </w:drawing>
      </w:r>
    </w:p>
    <w:p w:rsidR="00AA1E41" w:rsidRPr="00AA1E41" w:rsidRDefault="00D847B3" w:rsidP="00D847B3">
      <w:pPr>
        <w:pStyle w:val="Caption"/>
      </w:pPr>
      <w:r>
        <w:t xml:space="preserve">Figure </w:t>
      </w:r>
      <w:r>
        <w:fldChar w:fldCharType="begin"/>
      </w:r>
      <w:r>
        <w:instrText xml:space="preserve"> SEQ Figure \* ARABIC </w:instrText>
      </w:r>
      <w:r>
        <w:fldChar w:fldCharType="separate"/>
      </w:r>
      <w:r w:rsidR="005829EB">
        <w:rPr>
          <w:noProof/>
        </w:rPr>
        <w:t>12</w:t>
      </w:r>
      <w:r>
        <w:fldChar w:fldCharType="end"/>
      </w:r>
    </w:p>
    <w:p w:rsidR="00F22410" w:rsidRDefault="00F22410" w:rsidP="00F22410">
      <w:pPr>
        <w:autoSpaceDE w:val="0"/>
        <w:autoSpaceDN w:val="0"/>
        <w:adjustRightInd w:val="0"/>
        <w:spacing w:after="0"/>
        <w:jc w:val="both"/>
      </w:pPr>
    </w:p>
    <w:p w:rsidR="00E93ED9" w:rsidRDefault="00E93ED9" w:rsidP="00F22410">
      <w:pPr>
        <w:autoSpaceDE w:val="0"/>
        <w:autoSpaceDN w:val="0"/>
        <w:adjustRightInd w:val="0"/>
        <w:spacing w:after="0"/>
        <w:jc w:val="both"/>
      </w:pPr>
    </w:p>
    <w:p w:rsidR="00E93ED9" w:rsidRPr="00F22410" w:rsidRDefault="00E93ED9" w:rsidP="00F22410">
      <w:pPr>
        <w:autoSpaceDE w:val="0"/>
        <w:autoSpaceDN w:val="0"/>
        <w:adjustRightInd w:val="0"/>
        <w:spacing w:after="0"/>
        <w:jc w:val="both"/>
      </w:pPr>
    </w:p>
    <w:p w:rsidR="00F22410" w:rsidRDefault="00F22410" w:rsidP="007A1549">
      <w:pPr>
        <w:autoSpaceDE w:val="0"/>
        <w:autoSpaceDN w:val="0"/>
        <w:adjustRightInd w:val="0"/>
        <w:spacing w:after="0"/>
        <w:jc w:val="both"/>
        <w:rPr>
          <w:lang w:val="en-GB"/>
        </w:rPr>
      </w:pPr>
    </w:p>
    <w:p w:rsidR="00527B13" w:rsidRDefault="00E93ED9" w:rsidP="00E93ED9">
      <w:pPr>
        <w:autoSpaceDE w:val="0"/>
        <w:autoSpaceDN w:val="0"/>
        <w:adjustRightInd w:val="0"/>
        <w:spacing w:after="0"/>
        <w:jc w:val="both"/>
        <w:rPr>
          <w:b/>
          <w:bCs/>
        </w:rPr>
      </w:pPr>
      <w:r w:rsidRPr="00E93ED9">
        <w:rPr>
          <w:b/>
          <w:bCs/>
        </w:rPr>
        <w:t>Transmission Electron Microscopy (TEM)</w:t>
      </w:r>
    </w:p>
    <w:p w:rsidR="00E93ED9" w:rsidRPr="00E93ED9" w:rsidRDefault="00E93ED9" w:rsidP="00E93ED9">
      <w:pPr>
        <w:autoSpaceDE w:val="0"/>
        <w:autoSpaceDN w:val="0"/>
        <w:adjustRightInd w:val="0"/>
        <w:spacing w:after="0"/>
        <w:jc w:val="both"/>
      </w:pPr>
      <w:r w:rsidRPr="00E93ED9">
        <w:t xml:space="preserve">There has been a tremendous development in transmission electron microscopy (TEM) since its discovery by Ruska. </w:t>
      </w:r>
    </w:p>
    <w:p w:rsidR="00E93ED9" w:rsidRPr="00E93ED9" w:rsidRDefault="00E93ED9" w:rsidP="00E93ED9">
      <w:pPr>
        <w:autoSpaceDE w:val="0"/>
        <w:autoSpaceDN w:val="0"/>
        <w:adjustRightInd w:val="0"/>
        <w:spacing w:after="0"/>
        <w:jc w:val="both"/>
      </w:pPr>
      <w:r w:rsidRPr="00E93ED9">
        <w:t xml:space="preserve">  To study the polymer morphology by TEM, a sample must be thin,</w:t>
      </w:r>
    </w:p>
    <w:p w:rsidR="00E93ED9" w:rsidRPr="00E93ED9" w:rsidRDefault="00E93ED9" w:rsidP="00E93ED9">
      <w:pPr>
        <w:autoSpaceDE w:val="0"/>
        <w:autoSpaceDN w:val="0"/>
        <w:adjustRightInd w:val="0"/>
        <w:spacing w:after="0"/>
        <w:jc w:val="both"/>
      </w:pPr>
      <w:proofErr w:type="gramStart"/>
      <w:r w:rsidRPr="00E93ED9">
        <w:t>usually</w:t>
      </w:r>
      <w:proofErr w:type="gramEnd"/>
      <w:r w:rsidRPr="00E93ED9">
        <w:t xml:space="preserve"> thinner than about 200 nm. However, using field emission guns (FEG), thicker specimen (≤ 2 </w:t>
      </w:r>
      <w:proofErr w:type="spellStart"/>
      <w:proofErr w:type="gramStart"/>
      <w:r w:rsidRPr="00E93ED9">
        <w:t>μm</w:t>
      </w:r>
      <w:proofErr w:type="spellEnd"/>
      <w:r w:rsidRPr="00E93ED9">
        <w:t xml:space="preserve"> )</w:t>
      </w:r>
      <w:proofErr w:type="gramEnd"/>
      <w:r w:rsidRPr="00E93ED9">
        <w:t xml:space="preserve"> can be used.</w:t>
      </w:r>
    </w:p>
    <w:p w:rsidR="00E93ED9" w:rsidRPr="00E93ED9" w:rsidRDefault="00E93ED9" w:rsidP="00E93ED9">
      <w:pPr>
        <w:autoSpaceDE w:val="0"/>
        <w:autoSpaceDN w:val="0"/>
        <w:adjustRightInd w:val="0"/>
        <w:spacing w:after="0"/>
        <w:jc w:val="both"/>
      </w:pPr>
      <w:r w:rsidRPr="00E93ED9">
        <w:t xml:space="preserve">  Since polymers are mainly composed of C, H, N and O atoms, the electron density difference between polymers is not large enough to achieve sufficient contrast in heterogeneous </w:t>
      </w:r>
      <w:proofErr w:type="spellStart"/>
      <w:r w:rsidRPr="00E93ED9">
        <w:t>materials.Thus</w:t>
      </w:r>
      <w:proofErr w:type="spellEnd"/>
      <w:r w:rsidRPr="00E93ED9">
        <w:t xml:space="preserve"> staining techniques are usually necessary.</w:t>
      </w:r>
    </w:p>
    <w:p w:rsidR="00E93ED9" w:rsidRDefault="00E93ED9" w:rsidP="00E93ED9">
      <w:pPr>
        <w:autoSpaceDE w:val="0"/>
        <w:autoSpaceDN w:val="0"/>
        <w:adjustRightInd w:val="0"/>
        <w:spacing w:after="0"/>
        <w:jc w:val="both"/>
      </w:pPr>
      <w:r w:rsidRPr="00E93ED9">
        <w:t xml:space="preserve">Table </w:t>
      </w:r>
      <w:proofErr w:type="spellStart"/>
      <w:r w:rsidRPr="00E93ED9">
        <w:t>bellow</w:t>
      </w:r>
      <w:proofErr w:type="spellEnd"/>
      <w:r w:rsidRPr="00E93ED9">
        <w:t xml:space="preserve"> gives an overview of the most common staining methods for polymers.</w:t>
      </w:r>
    </w:p>
    <w:p w:rsidR="00D96D40" w:rsidRDefault="00D96D40" w:rsidP="00E93ED9">
      <w:pPr>
        <w:autoSpaceDE w:val="0"/>
        <w:autoSpaceDN w:val="0"/>
        <w:adjustRightInd w:val="0"/>
        <w:spacing w:after="0"/>
        <w:jc w:val="both"/>
      </w:pPr>
    </w:p>
    <w:p w:rsidR="00D96D40" w:rsidRDefault="00D96D40" w:rsidP="00E93ED9">
      <w:pPr>
        <w:autoSpaceDE w:val="0"/>
        <w:autoSpaceDN w:val="0"/>
        <w:adjustRightInd w:val="0"/>
        <w:spacing w:after="0"/>
        <w:jc w:val="both"/>
      </w:pPr>
    </w:p>
    <w:p w:rsidR="00D96D40" w:rsidRDefault="00D96D40" w:rsidP="00D96D40">
      <w:pPr>
        <w:autoSpaceDE w:val="0"/>
        <w:autoSpaceDN w:val="0"/>
        <w:adjustRightInd w:val="0"/>
        <w:spacing w:after="0"/>
        <w:jc w:val="center"/>
      </w:pPr>
      <w:r w:rsidRPr="00D96D40">
        <w:rPr>
          <w:rFonts w:ascii="Calibri" w:eastAsia="Calibri" w:hAnsi="Calibri"/>
          <w:noProof/>
          <w:sz w:val="22"/>
          <w:szCs w:val="22"/>
          <w:lang w:val="en-GB" w:eastAsia="en-GB"/>
        </w:rPr>
        <w:drawing>
          <wp:inline distT="0" distB="0" distL="0" distR="0" wp14:anchorId="2715F021" wp14:editId="0FA9F34A">
            <wp:extent cx="4571892" cy="3280756"/>
            <wp:effectExtent l="0" t="0" r="635" b="0"/>
            <wp:docPr id="17"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71583" cy="3280534"/>
                    </a:xfrm>
                    <a:prstGeom prst="rect">
                      <a:avLst/>
                    </a:prstGeom>
                  </pic:spPr>
                </pic:pic>
              </a:graphicData>
            </a:graphic>
          </wp:inline>
        </w:drawing>
      </w:r>
    </w:p>
    <w:p w:rsidR="00D96D40" w:rsidRDefault="00D96D40" w:rsidP="00E93ED9">
      <w:pPr>
        <w:autoSpaceDE w:val="0"/>
        <w:autoSpaceDN w:val="0"/>
        <w:adjustRightInd w:val="0"/>
        <w:spacing w:after="0"/>
        <w:jc w:val="both"/>
      </w:pPr>
    </w:p>
    <w:p w:rsidR="00D96D40" w:rsidRPr="00E93ED9" w:rsidRDefault="00D96D40" w:rsidP="00E93ED9">
      <w:pPr>
        <w:autoSpaceDE w:val="0"/>
        <w:autoSpaceDN w:val="0"/>
        <w:adjustRightInd w:val="0"/>
        <w:spacing w:after="0"/>
        <w:jc w:val="both"/>
      </w:pPr>
    </w:p>
    <w:p w:rsidR="00D96D40" w:rsidRPr="00D96D40" w:rsidRDefault="00D96D40" w:rsidP="00D96D40">
      <w:pPr>
        <w:autoSpaceDE w:val="0"/>
        <w:autoSpaceDN w:val="0"/>
        <w:adjustRightInd w:val="0"/>
        <w:spacing w:after="0"/>
        <w:jc w:val="both"/>
      </w:pPr>
      <w:r w:rsidRPr="00D96D40">
        <w:t xml:space="preserve">For most cases staining with osmium or </w:t>
      </w:r>
      <w:proofErr w:type="spellStart"/>
      <w:r w:rsidRPr="00D96D40">
        <w:t>rhutenium</w:t>
      </w:r>
      <w:proofErr w:type="spellEnd"/>
      <w:r w:rsidRPr="00D96D40">
        <w:t xml:space="preserve"> tetroxide (OsO</w:t>
      </w:r>
      <w:r w:rsidRPr="00D96D40">
        <w:rPr>
          <w:vertAlign w:val="subscript"/>
        </w:rPr>
        <w:t>4</w:t>
      </w:r>
      <w:r w:rsidRPr="00D96D40">
        <w:t xml:space="preserve"> or RuO</w:t>
      </w:r>
      <w:r w:rsidRPr="00D96D40">
        <w:rPr>
          <w:vertAlign w:val="subscript"/>
        </w:rPr>
        <w:t>4</w:t>
      </w:r>
      <w:r w:rsidRPr="00D96D40">
        <w:t xml:space="preserve">, respectively) yields sufficient results. </w:t>
      </w:r>
    </w:p>
    <w:p w:rsidR="00D96D40" w:rsidRPr="00D96D40" w:rsidRDefault="00D96D40" w:rsidP="00D96D40">
      <w:pPr>
        <w:autoSpaceDE w:val="0"/>
        <w:autoSpaceDN w:val="0"/>
        <w:adjustRightInd w:val="0"/>
        <w:spacing w:after="0"/>
        <w:jc w:val="both"/>
      </w:pPr>
      <w:r w:rsidRPr="00D96D40">
        <w:t xml:space="preserve">   OsO</w:t>
      </w:r>
      <w:r w:rsidRPr="00D96D40">
        <w:rPr>
          <w:vertAlign w:val="subscript"/>
        </w:rPr>
        <w:t>4</w:t>
      </w:r>
      <w:r w:rsidRPr="00D96D40">
        <w:t xml:space="preserve"> reacts with isolated double bonds (C=O, C=C) such as the double</w:t>
      </w:r>
    </w:p>
    <w:p w:rsidR="00D96D40" w:rsidRPr="00D96D40" w:rsidRDefault="00D96D40" w:rsidP="00D96D40">
      <w:pPr>
        <w:autoSpaceDE w:val="0"/>
        <w:autoSpaceDN w:val="0"/>
        <w:adjustRightInd w:val="0"/>
        <w:spacing w:after="0"/>
        <w:jc w:val="both"/>
      </w:pPr>
      <w:proofErr w:type="gramStart"/>
      <w:r w:rsidRPr="00D96D40">
        <w:t>bonds</w:t>
      </w:r>
      <w:proofErr w:type="gramEnd"/>
      <w:r w:rsidRPr="00D96D40">
        <w:t xml:space="preserve"> in </w:t>
      </w:r>
      <w:proofErr w:type="spellStart"/>
      <w:r w:rsidRPr="00D96D40">
        <w:t>polyisoprene</w:t>
      </w:r>
      <w:proofErr w:type="spellEnd"/>
      <w:r w:rsidRPr="00D96D40">
        <w:t xml:space="preserve"> and poly butadiene, but it does not react with conjugated double bonds.</w:t>
      </w:r>
    </w:p>
    <w:p w:rsidR="00D96D40" w:rsidRPr="00D96D40" w:rsidRDefault="00D96D40" w:rsidP="00D96D40">
      <w:pPr>
        <w:autoSpaceDE w:val="0"/>
        <w:autoSpaceDN w:val="0"/>
        <w:adjustRightInd w:val="0"/>
        <w:spacing w:after="0"/>
        <w:jc w:val="both"/>
      </w:pPr>
      <w:r w:rsidRPr="00D96D40">
        <w:t xml:space="preserve">   The mechanism of RuO</w:t>
      </w:r>
      <w:r w:rsidRPr="00D96D40">
        <w:rPr>
          <w:vertAlign w:val="subscript"/>
        </w:rPr>
        <w:t>4</w:t>
      </w:r>
      <w:r w:rsidRPr="00D96D40">
        <w:t xml:space="preserve"> staining seems to be different from OsO</w:t>
      </w:r>
      <w:r w:rsidRPr="00D96D40">
        <w:rPr>
          <w:vertAlign w:val="subscript"/>
        </w:rPr>
        <w:t>4</w:t>
      </w:r>
      <w:r w:rsidRPr="00D96D40">
        <w:t>. It does not react directly with chemical species, but rather it forms clusters.</w:t>
      </w:r>
    </w:p>
    <w:p w:rsidR="00D96D40" w:rsidRPr="00D96D40" w:rsidRDefault="00D96D40" w:rsidP="00D96D40">
      <w:pPr>
        <w:autoSpaceDE w:val="0"/>
        <w:autoSpaceDN w:val="0"/>
        <w:adjustRightInd w:val="0"/>
        <w:spacing w:after="0"/>
        <w:jc w:val="both"/>
      </w:pPr>
      <w:r w:rsidRPr="00D96D40">
        <w:t xml:space="preserve">It stains most polymer but to a different degree dependent mostly on the diffusion rate. </w:t>
      </w:r>
    </w:p>
    <w:p w:rsidR="00D96D40" w:rsidRDefault="00D96D40" w:rsidP="00D96D40">
      <w:pPr>
        <w:autoSpaceDE w:val="0"/>
        <w:autoSpaceDN w:val="0"/>
        <w:adjustRightInd w:val="0"/>
        <w:spacing w:after="0"/>
        <w:jc w:val="both"/>
      </w:pPr>
      <w:r w:rsidRPr="00D96D40">
        <w:lastRenderedPageBreak/>
        <w:t xml:space="preserve">  The diffusion of RuO</w:t>
      </w:r>
      <w:r w:rsidRPr="00D96D40">
        <w:rPr>
          <w:vertAlign w:val="subscript"/>
        </w:rPr>
        <w:t>4</w:t>
      </w:r>
      <w:r w:rsidRPr="00D96D40">
        <w:t xml:space="preserve"> into the polymer is most important.  For crystalline polymers, RuO</w:t>
      </w:r>
      <w:r w:rsidRPr="00D96D40">
        <w:rPr>
          <w:vertAlign w:val="subscript"/>
        </w:rPr>
        <w:t>4</w:t>
      </w:r>
      <w:r w:rsidRPr="00D96D40">
        <w:t xml:space="preserve"> diffuses preferably into the amorphous regions and stains them, whereas the lamellar crystals remain unstained.</w:t>
      </w:r>
      <w:r w:rsidRPr="00D96D40">
        <w:rPr>
          <w:rFonts w:cs="Times New Roman"/>
          <w:sz w:val="28"/>
          <w:szCs w:val="28"/>
        </w:rPr>
        <w:t xml:space="preserve"> </w:t>
      </w:r>
      <w:r w:rsidRPr="00D96D40">
        <w:t>The double staining technique facilitates a clear contrast for more complicated systems</w:t>
      </w:r>
    </w:p>
    <w:p w:rsidR="00D847B3" w:rsidRDefault="00D847B3" w:rsidP="00D96D40">
      <w:pPr>
        <w:autoSpaceDE w:val="0"/>
        <w:autoSpaceDN w:val="0"/>
        <w:adjustRightInd w:val="0"/>
        <w:spacing w:after="0"/>
        <w:jc w:val="both"/>
      </w:pPr>
    </w:p>
    <w:p w:rsidR="00D847B3" w:rsidRDefault="00D847B3" w:rsidP="00D96D40">
      <w:pPr>
        <w:autoSpaceDE w:val="0"/>
        <w:autoSpaceDN w:val="0"/>
        <w:adjustRightInd w:val="0"/>
        <w:spacing w:after="0"/>
        <w:jc w:val="both"/>
      </w:pPr>
    </w:p>
    <w:p w:rsidR="00D847B3" w:rsidRDefault="00D847B3" w:rsidP="00D847B3">
      <w:pPr>
        <w:keepNext/>
        <w:autoSpaceDE w:val="0"/>
        <w:autoSpaceDN w:val="0"/>
        <w:adjustRightInd w:val="0"/>
        <w:spacing w:after="0"/>
        <w:jc w:val="center"/>
      </w:pPr>
      <w:r w:rsidRPr="00D847B3">
        <w:rPr>
          <w:rFonts w:ascii="Calibri" w:eastAsia="Calibri" w:hAnsi="Calibri"/>
          <w:noProof/>
          <w:sz w:val="22"/>
          <w:szCs w:val="22"/>
          <w:lang w:val="en-GB" w:eastAsia="en-GB"/>
        </w:rPr>
        <w:drawing>
          <wp:inline distT="0" distB="0" distL="0" distR="0" wp14:anchorId="7A0B7498" wp14:editId="2484E295">
            <wp:extent cx="5274310" cy="4086980"/>
            <wp:effectExtent l="0" t="0" r="2540" b="8890"/>
            <wp:docPr id="18"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4086980"/>
                    </a:xfrm>
                    <a:prstGeom prst="rect">
                      <a:avLst/>
                    </a:prstGeom>
                  </pic:spPr>
                </pic:pic>
              </a:graphicData>
            </a:graphic>
          </wp:inline>
        </w:drawing>
      </w:r>
    </w:p>
    <w:p w:rsidR="00D847B3" w:rsidRDefault="00D847B3" w:rsidP="00D847B3">
      <w:pPr>
        <w:pStyle w:val="Caption"/>
      </w:pPr>
      <w:r>
        <w:t xml:space="preserve">Figure </w:t>
      </w:r>
      <w:r>
        <w:fldChar w:fldCharType="begin"/>
      </w:r>
      <w:r>
        <w:instrText xml:space="preserve"> SEQ Figure \* ARABIC </w:instrText>
      </w:r>
      <w:r>
        <w:fldChar w:fldCharType="separate"/>
      </w:r>
      <w:r w:rsidR="005829EB">
        <w:rPr>
          <w:noProof/>
        </w:rPr>
        <w:t>13</w:t>
      </w:r>
      <w:r>
        <w:fldChar w:fldCharType="end"/>
      </w:r>
      <w:r w:rsidRPr="00D847B3">
        <w:rPr>
          <w:rFonts w:ascii="Arial" w:hAnsi="Arial"/>
          <w:bCs w:val="0"/>
          <w:color w:val="auto"/>
          <w:sz w:val="36"/>
          <w:szCs w:val="36"/>
        </w:rPr>
        <w:t xml:space="preserve"> </w:t>
      </w:r>
      <w:r w:rsidRPr="00D847B3">
        <w:t>TEM micrograph of HIPS/ABS blend, double-stained with RuO4 and OsO4</w:t>
      </w:r>
    </w:p>
    <w:p w:rsidR="00D847B3" w:rsidRPr="00D96D40" w:rsidRDefault="00D847B3" w:rsidP="00D847B3">
      <w:pPr>
        <w:autoSpaceDE w:val="0"/>
        <w:autoSpaceDN w:val="0"/>
        <w:adjustRightInd w:val="0"/>
        <w:spacing w:after="0"/>
        <w:jc w:val="center"/>
      </w:pPr>
    </w:p>
    <w:p w:rsidR="00D847B3" w:rsidRDefault="00D847B3" w:rsidP="00D847B3">
      <w:pPr>
        <w:keepNext/>
        <w:autoSpaceDE w:val="0"/>
        <w:autoSpaceDN w:val="0"/>
        <w:adjustRightInd w:val="0"/>
        <w:spacing w:after="0"/>
        <w:jc w:val="center"/>
      </w:pPr>
      <w:r w:rsidRPr="00D847B3">
        <w:rPr>
          <w:rFonts w:ascii="Calibri" w:eastAsia="Calibri" w:hAnsi="Calibri"/>
          <w:noProof/>
          <w:sz w:val="22"/>
          <w:szCs w:val="22"/>
          <w:lang w:val="en-GB" w:eastAsia="en-GB"/>
        </w:rPr>
        <w:lastRenderedPageBreak/>
        <w:drawing>
          <wp:inline distT="0" distB="0" distL="0" distR="0" wp14:anchorId="2B68B007" wp14:editId="6A35C838">
            <wp:extent cx="5276849" cy="3562350"/>
            <wp:effectExtent l="0" t="0" r="635" b="0"/>
            <wp:docPr id="19"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6849" cy="3562350"/>
                    </a:xfrm>
                    <a:prstGeom prst="rect">
                      <a:avLst/>
                    </a:prstGeom>
                  </pic:spPr>
                </pic:pic>
              </a:graphicData>
            </a:graphic>
          </wp:inline>
        </w:drawing>
      </w:r>
    </w:p>
    <w:p w:rsidR="00E93ED9" w:rsidRDefault="00D847B3" w:rsidP="00D847B3">
      <w:pPr>
        <w:pStyle w:val="Caption"/>
        <w:jc w:val="both"/>
        <w:rPr>
          <w:lang w:val="en-GB"/>
        </w:rPr>
      </w:pPr>
      <w:r>
        <w:t xml:space="preserve">Figure </w:t>
      </w:r>
      <w:r>
        <w:fldChar w:fldCharType="begin"/>
      </w:r>
      <w:r>
        <w:instrText xml:space="preserve"> SEQ Figure \* ARABIC </w:instrText>
      </w:r>
      <w:r>
        <w:fldChar w:fldCharType="separate"/>
      </w:r>
      <w:r w:rsidR="005829EB">
        <w:rPr>
          <w:noProof/>
        </w:rPr>
        <w:t>14</w:t>
      </w:r>
      <w:r>
        <w:fldChar w:fldCharType="end"/>
      </w:r>
    </w:p>
    <w:p w:rsidR="00527B13" w:rsidRDefault="00527B13" w:rsidP="006E6E56">
      <w:pPr>
        <w:autoSpaceDE w:val="0"/>
        <w:autoSpaceDN w:val="0"/>
        <w:adjustRightInd w:val="0"/>
        <w:spacing w:after="0"/>
        <w:jc w:val="both"/>
        <w:rPr>
          <w:lang w:val="en-GB"/>
        </w:rPr>
      </w:pPr>
    </w:p>
    <w:p w:rsidR="00527B13" w:rsidRDefault="00527B13" w:rsidP="006E6E56">
      <w:pPr>
        <w:autoSpaceDE w:val="0"/>
        <w:autoSpaceDN w:val="0"/>
        <w:adjustRightInd w:val="0"/>
        <w:spacing w:after="0"/>
        <w:jc w:val="both"/>
        <w:rPr>
          <w:lang w:val="en-GB"/>
        </w:rPr>
      </w:pPr>
    </w:p>
    <w:p w:rsidR="005829EB" w:rsidRDefault="00D847B3" w:rsidP="005829EB">
      <w:pPr>
        <w:keepNext/>
        <w:autoSpaceDE w:val="0"/>
        <w:autoSpaceDN w:val="0"/>
        <w:adjustRightInd w:val="0"/>
        <w:spacing w:after="0"/>
        <w:jc w:val="center"/>
      </w:pPr>
      <w:r w:rsidRPr="00D847B3">
        <w:rPr>
          <w:rFonts w:ascii="Calibri" w:eastAsia="Calibri" w:hAnsi="Calibri"/>
          <w:noProof/>
          <w:sz w:val="22"/>
          <w:szCs w:val="22"/>
          <w:lang w:val="en-GB" w:eastAsia="en-GB"/>
        </w:rPr>
        <w:drawing>
          <wp:inline distT="0" distB="0" distL="0" distR="0" wp14:anchorId="27044E01" wp14:editId="6B3149E9">
            <wp:extent cx="5274310" cy="3772597"/>
            <wp:effectExtent l="0" t="0" r="2540" b="0"/>
            <wp:docPr id="20"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3772597"/>
                    </a:xfrm>
                    <a:prstGeom prst="rect">
                      <a:avLst/>
                    </a:prstGeom>
                  </pic:spPr>
                </pic:pic>
              </a:graphicData>
            </a:graphic>
          </wp:inline>
        </w:drawing>
      </w:r>
    </w:p>
    <w:p w:rsidR="00D847B3" w:rsidRDefault="005829EB" w:rsidP="005829EB">
      <w:pPr>
        <w:pStyle w:val="Caption"/>
        <w:rPr>
          <w:lang w:val="en-GB"/>
        </w:rPr>
      </w:pPr>
      <w:r>
        <w:t xml:space="preserve">Figure </w:t>
      </w:r>
      <w:r>
        <w:fldChar w:fldCharType="begin"/>
      </w:r>
      <w:r>
        <w:instrText xml:space="preserve"> SEQ Figure \* ARABIC </w:instrText>
      </w:r>
      <w:r>
        <w:fldChar w:fldCharType="separate"/>
      </w:r>
      <w:r>
        <w:rPr>
          <w:noProof/>
        </w:rPr>
        <w:t>15</w:t>
      </w:r>
      <w:r>
        <w:fldChar w:fldCharType="end"/>
      </w:r>
    </w:p>
    <w:p w:rsidR="00D847B3" w:rsidRDefault="00D847B3" w:rsidP="00D847B3">
      <w:pPr>
        <w:autoSpaceDE w:val="0"/>
        <w:autoSpaceDN w:val="0"/>
        <w:adjustRightInd w:val="0"/>
        <w:spacing w:after="0"/>
        <w:jc w:val="center"/>
        <w:rPr>
          <w:lang w:val="en-GB"/>
        </w:rPr>
      </w:pPr>
    </w:p>
    <w:p w:rsidR="00D847B3" w:rsidRDefault="00D847B3" w:rsidP="00D847B3">
      <w:pPr>
        <w:autoSpaceDE w:val="0"/>
        <w:autoSpaceDN w:val="0"/>
        <w:adjustRightInd w:val="0"/>
        <w:spacing w:after="0"/>
        <w:jc w:val="center"/>
        <w:rPr>
          <w:lang w:val="en-GB"/>
        </w:rPr>
      </w:pPr>
    </w:p>
    <w:p w:rsidR="005829EB" w:rsidRDefault="00D847B3" w:rsidP="005829EB">
      <w:pPr>
        <w:keepNext/>
        <w:autoSpaceDE w:val="0"/>
        <w:autoSpaceDN w:val="0"/>
        <w:adjustRightInd w:val="0"/>
        <w:spacing w:after="0"/>
        <w:jc w:val="center"/>
      </w:pPr>
      <w:r w:rsidRPr="00D847B3">
        <w:rPr>
          <w:rFonts w:ascii="Calibri" w:eastAsia="Calibri" w:hAnsi="Calibri"/>
          <w:noProof/>
          <w:sz w:val="22"/>
          <w:szCs w:val="22"/>
          <w:lang w:val="en-GB" w:eastAsia="en-GB"/>
        </w:rPr>
        <w:drawing>
          <wp:inline distT="0" distB="0" distL="0" distR="0" wp14:anchorId="47580A18" wp14:editId="17882498">
            <wp:extent cx="5274310" cy="3577862"/>
            <wp:effectExtent l="0" t="0" r="2540" b="3810"/>
            <wp:docPr id="21"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3577862"/>
                    </a:xfrm>
                    <a:prstGeom prst="rect">
                      <a:avLst/>
                    </a:prstGeom>
                  </pic:spPr>
                </pic:pic>
              </a:graphicData>
            </a:graphic>
          </wp:inline>
        </w:drawing>
      </w:r>
    </w:p>
    <w:p w:rsidR="00527B13" w:rsidRDefault="005829EB" w:rsidP="005829EB">
      <w:pPr>
        <w:pStyle w:val="Caption"/>
        <w:rPr>
          <w:lang w:val="en-GB"/>
        </w:rPr>
      </w:pPr>
      <w:r>
        <w:t xml:space="preserve">Figure </w:t>
      </w:r>
      <w:r>
        <w:fldChar w:fldCharType="begin"/>
      </w:r>
      <w:r>
        <w:instrText xml:space="preserve"> SEQ Figure \* ARABIC </w:instrText>
      </w:r>
      <w:r>
        <w:fldChar w:fldCharType="separate"/>
      </w:r>
      <w:r>
        <w:rPr>
          <w:noProof/>
        </w:rPr>
        <w:t>16</w:t>
      </w:r>
      <w:r>
        <w:fldChar w:fldCharType="end"/>
      </w:r>
    </w:p>
    <w:p w:rsidR="00DA05B6" w:rsidRDefault="00AD4BE2" w:rsidP="00DA05B6">
      <w:pPr>
        <w:spacing w:line="240" w:lineRule="auto"/>
        <w:jc w:val="both"/>
        <w:rPr>
          <w:b/>
          <w:bCs/>
        </w:rPr>
      </w:pPr>
      <w:r w:rsidRPr="00AD4BE2">
        <w:rPr>
          <w:b/>
          <w:bCs/>
        </w:rPr>
        <w:t>Morphology and ultimate mechanical properties</w:t>
      </w:r>
    </w:p>
    <w:p w:rsidR="003B19BD" w:rsidRPr="00DB1FC6" w:rsidRDefault="00DB1FC6" w:rsidP="00DA05B6">
      <w:pPr>
        <w:spacing w:line="240" w:lineRule="auto"/>
        <w:jc w:val="both"/>
        <w:rPr>
          <w:lang w:val="en-GB"/>
        </w:rPr>
      </w:pPr>
      <w:r w:rsidRPr="00DB1FC6">
        <w:rPr>
          <w:lang w:val="en-GB"/>
        </w:rPr>
        <w:t>There is a significant relationship between phase morphology and ultimate mechanical properties.</w:t>
      </w:r>
    </w:p>
    <w:p w:rsidR="003B19BD" w:rsidRDefault="003B19BD" w:rsidP="00DA05B6">
      <w:pPr>
        <w:spacing w:line="240" w:lineRule="auto"/>
        <w:jc w:val="both"/>
        <w:rPr>
          <w:b/>
          <w:bCs/>
        </w:rPr>
      </w:pPr>
      <w:r>
        <w:rPr>
          <w:noProof/>
          <w:lang w:val="en-GB" w:eastAsia="en-GB"/>
        </w:rPr>
        <w:drawing>
          <wp:inline distT="0" distB="0" distL="0" distR="0" wp14:anchorId="55200A1E" wp14:editId="04C0BD84">
            <wp:extent cx="5760720" cy="3746367"/>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3746367"/>
                    </a:xfrm>
                    <a:prstGeom prst="rect">
                      <a:avLst/>
                    </a:prstGeom>
                  </pic:spPr>
                </pic:pic>
              </a:graphicData>
            </a:graphic>
          </wp:inline>
        </w:drawing>
      </w:r>
    </w:p>
    <w:p w:rsidR="006D0CD9" w:rsidRDefault="006D0CD9" w:rsidP="00DA05B6">
      <w:pPr>
        <w:spacing w:line="240" w:lineRule="auto"/>
        <w:jc w:val="both"/>
        <w:rPr>
          <w:b/>
          <w:bCs/>
        </w:rPr>
      </w:pPr>
      <w:r>
        <w:rPr>
          <w:b/>
          <w:bCs/>
        </w:rPr>
        <w:lastRenderedPageBreak/>
        <w:t>M</w:t>
      </w:r>
      <w:r w:rsidRPr="006D0CD9">
        <w:rPr>
          <w:b/>
          <w:bCs/>
        </w:rPr>
        <w:t>orphology and impact properties</w:t>
      </w:r>
    </w:p>
    <w:p w:rsidR="006D0CD9" w:rsidRDefault="006D0CD9" w:rsidP="003C4795">
      <w:pPr>
        <w:spacing w:line="240" w:lineRule="auto"/>
        <w:jc w:val="both"/>
        <w:rPr>
          <w:lang w:val="en-GB"/>
        </w:rPr>
      </w:pPr>
      <w:r w:rsidRPr="006D0CD9">
        <w:rPr>
          <w:lang w:val="en-GB"/>
        </w:rPr>
        <w:t>The relationship between morphology and impact properties of multiphase polymer</w:t>
      </w:r>
      <w:r>
        <w:rPr>
          <w:lang w:val="en-GB"/>
        </w:rPr>
        <w:t xml:space="preserve"> </w:t>
      </w:r>
      <w:r w:rsidRPr="006D0CD9">
        <w:rPr>
          <w:lang w:val="en-GB"/>
        </w:rPr>
        <w:t>blend systems has been studied extensively over the past several decades. Both rubbers and engineering thermoplastics are incorporated into brittle plastics to improve their impact properties.</w:t>
      </w:r>
      <w:r w:rsidRPr="003C4795">
        <w:rPr>
          <w:lang w:val="en-GB"/>
        </w:rPr>
        <w:t xml:space="preserve"> </w:t>
      </w:r>
      <w:r w:rsidRPr="006D0CD9">
        <w:rPr>
          <w:lang w:val="en-GB"/>
        </w:rPr>
        <w:t>The impact modification by rubber toughening</w:t>
      </w:r>
      <w:r>
        <w:rPr>
          <w:lang w:val="en-GB"/>
        </w:rPr>
        <w:t xml:space="preserve"> </w:t>
      </w:r>
      <w:r w:rsidRPr="006D0CD9">
        <w:rPr>
          <w:lang w:val="en-GB"/>
        </w:rPr>
        <w:t xml:space="preserve">involves the incorporation of small amounts of rubber (mostly between 3 to 20 </w:t>
      </w:r>
      <w:proofErr w:type="spellStart"/>
      <w:proofErr w:type="gramStart"/>
      <w:r w:rsidRPr="006D0CD9">
        <w:rPr>
          <w:lang w:val="en-GB"/>
        </w:rPr>
        <w:t>vol</w:t>
      </w:r>
      <w:proofErr w:type="spellEnd"/>
      <w:r w:rsidRPr="006D0CD9">
        <w:rPr>
          <w:lang w:val="en-GB"/>
        </w:rPr>
        <w:t>%</w:t>
      </w:r>
      <w:proofErr w:type="gramEnd"/>
      <w:r w:rsidRPr="006D0CD9">
        <w:rPr>
          <w:lang w:val="en-GB"/>
        </w:rPr>
        <w:t>)</w:t>
      </w:r>
      <w:r>
        <w:rPr>
          <w:lang w:val="en-GB"/>
        </w:rPr>
        <w:t xml:space="preserve"> </w:t>
      </w:r>
      <w:r w:rsidRPr="006D0CD9">
        <w:rPr>
          <w:lang w:val="en-GB"/>
        </w:rPr>
        <w:t xml:space="preserve">in rigid polymeric materials such as glassy thermoplastics, </w:t>
      </w:r>
      <w:proofErr w:type="spellStart"/>
      <w:r w:rsidRPr="006D0CD9">
        <w:rPr>
          <w:lang w:val="en-GB"/>
        </w:rPr>
        <w:t>semicrystalline</w:t>
      </w:r>
      <w:proofErr w:type="spellEnd"/>
      <w:r w:rsidRPr="006D0CD9">
        <w:rPr>
          <w:lang w:val="en-GB"/>
        </w:rPr>
        <w:t xml:space="preserve"> thermoplastics,</w:t>
      </w:r>
      <w:r>
        <w:rPr>
          <w:lang w:val="en-GB"/>
        </w:rPr>
        <w:t xml:space="preserve"> </w:t>
      </w:r>
      <w:r w:rsidRPr="006D0CD9">
        <w:rPr>
          <w:lang w:val="en-GB"/>
        </w:rPr>
        <w:t>and thermosets in order to enhance their fracture resistance.</w:t>
      </w:r>
      <w:r w:rsidR="003C4795" w:rsidRPr="003C4795">
        <w:rPr>
          <w:lang w:val="en-GB"/>
        </w:rPr>
        <w:t xml:space="preserve"> The failure characteristics of rubber toughened polymers are extremely complex and are affected</w:t>
      </w:r>
      <w:r w:rsidR="003C4795">
        <w:rPr>
          <w:lang w:val="en-GB"/>
        </w:rPr>
        <w:t xml:space="preserve"> </w:t>
      </w:r>
      <w:r w:rsidR="003C4795" w:rsidRPr="003C4795">
        <w:rPr>
          <w:lang w:val="en-GB"/>
        </w:rPr>
        <w:t>by composition, morphology, and testing conditions. The optimum rubber particle size varies depending on the chemical structure of the matrix. However, the value</w:t>
      </w:r>
      <w:r w:rsidR="003C4795">
        <w:rPr>
          <w:lang w:val="en-GB"/>
        </w:rPr>
        <w:t xml:space="preserve"> </w:t>
      </w:r>
      <w:r w:rsidR="003C4795" w:rsidRPr="003C4795">
        <w:rPr>
          <w:lang w:val="en-GB"/>
        </w:rPr>
        <w:t>is typically in the range of 0.1 to 10 mm. In recent years, it has become clear that optimization of rubber toughening requires</w:t>
      </w:r>
      <w:r w:rsidR="003C4795">
        <w:rPr>
          <w:lang w:val="en-GB"/>
        </w:rPr>
        <w:t xml:space="preserve"> </w:t>
      </w:r>
      <w:r w:rsidR="003C4795" w:rsidRPr="003C4795">
        <w:rPr>
          <w:lang w:val="en-GB"/>
        </w:rPr>
        <w:t>the rubber particle to undergo strain softening and strain hardening in turn.</w:t>
      </w:r>
    </w:p>
    <w:p w:rsidR="004B2A4B" w:rsidRPr="004B2A4B" w:rsidRDefault="004B2A4B" w:rsidP="003C4795">
      <w:pPr>
        <w:spacing w:line="240" w:lineRule="auto"/>
        <w:jc w:val="both"/>
        <w:rPr>
          <w:b/>
          <w:bCs/>
        </w:rPr>
      </w:pPr>
      <w:r w:rsidRPr="004B2A4B">
        <w:rPr>
          <w:b/>
          <w:bCs/>
        </w:rPr>
        <w:t>Morphology and other ultimate mechanical properties</w:t>
      </w:r>
    </w:p>
    <w:p w:rsidR="004B2A4B" w:rsidRDefault="004B2A4B" w:rsidP="004B2A4B">
      <w:pPr>
        <w:spacing w:line="240" w:lineRule="auto"/>
        <w:jc w:val="both"/>
        <w:rPr>
          <w:lang w:val="en-GB"/>
        </w:rPr>
      </w:pPr>
      <w:r w:rsidRPr="004B2A4B">
        <w:rPr>
          <w:lang w:val="en-GB"/>
        </w:rPr>
        <w:t xml:space="preserve">The incorporation of rigid (amorphous or </w:t>
      </w:r>
      <w:proofErr w:type="spellStart"/>
      <w:r w:rsidRPr="004B2A4B">
        <w:rPr>
          <w:lang w:val="en-GB"/>
        </w:rPr>
        <w:t>semicrystalline</w:t>
      </w:r>
      <w:proofErr w:type="spellEnd"/>
      <w:r w:rsidRPr="004B2A4B">
        <w:rPr>
          <w:lang w:val="en-GB"/>
        </w:rPr>
        <w:t>) polymers into thermoplastics</w:t>
      </w:r>
      <w:r>
        <w:rPr>
          <w:lang w:val="en-GB"/>
        </w:rPr>
        <w:t xml:space="preserve"> </w:t>
      </w:r>
      <w:r w:rsidRPr="004B2A4B">
        <w:rPr>
          <w:lang w:val="en-GB"/>
        </w:rPr>
        <w:t xml:space="preserve">will enhance stiffness particularly at temperatures above the </w:t>
      </w:r>
      <w:proofErr w:type="spellStart"/>
      <w:proofErr w:type="gramStart"/>
      <w:r w:rsidRPr="004B2A4B">
        <w:rPr>
          <w:lang w:val="en-GB"/>
        </w:rPr>
        <w:t>Tg</w:t>
      </w:r>
      <w:proofErr w:type="spellEnd"/>
      <w:proofErr w:type="gramEnd"/>
      <w:r w:rsidRPr="004B2A4B">
        <w:rPr>
          <w:lang w:val="en-GB"/>
        </w:rPr>
        <w:t xml:space="preserve"> of the thermoplastic</w:t>
      </w:r>
      <w:r>
        <w:rPr>
          <w:lang w:val="en-GB"/>
        </w:rPr>
        <w:t xml:space="preserve"> </w:t>
      </w:r>
      <w:r w:rsidRPr="004B2A4B">
        <w:rPr>
          <w:lang w:val="en-GB"/>
        </w:rPr>
        <w:t>polymer. Of course, the inclusion of a rigid polymer phase is one of the</w:t>
      </w:r>
      <w:r>
        <w:rPr>
          <w:lang w:val="en-GB"/>
        </w:rPr>
        <w:t xml:space="preserve"> </w:t>
      </w:r>
      <w:proofErr w:type="spellStart"/>
      <w:r w:rsidRPr="004B2A4B">
        <w:rPr>
          <w:lang w:val="en-GB"/>
        </w:rPr>
        <w:t>well known</w:t>
      </w:r>
      <w:proofErr w:type="spellEnd"/>
      <w:r w:rsidRPr="004B2A4B">
        <w:rPr>
          <w:lang w:val="en-GB"/>
        </w:rPr>
        <w:t xml:space="preserve"> ways of raising the heat distortion temperature (HDT) of many polymer</w:t>
      </w:r>
      <w:r>
        <w:rPr>
          <w:lang w:val="en-GB"/>
        </w:rPr>
        <w:t xml:space="preserve"> </w:t>
      </w:r>
      <w:r w:rsidRPr="004B2A4B">
        <w:rPr>
          <w:lang w:val="en-GB"/>
        </w:rPr>
        <w:t>systems. HDT is the temperature at which the deflection of a specified part exceeds</w:t>
      </w:r>
      <w:r>
        <w:rPr>
          <w:lang w:val="en-GB"/>
        </w:rPr>
        <w:t xml:space="preserve"> </w:t>
      </w:r>
      <w:r w:rsidRPr="004B2A4B">
        <w:rPr>
          <w:lang w:val="en-GB"/>
        </w:rPr>
        <w:t>a critical value under load and corresponds to a certain value of modulus. It has</w:t>
      </w:r>
      <w:r>
        <w:rPr>
          <w:lang w:val="en-GB"/>
        </w:rPr>
        <w:t xml:space="preserve"> </w:t>
      </w:r>
      <w:r w:rsidRPr="004B2A4B">
        <w:rPr>
          <w:lang w:val="en-GB"/>
        </w:rPr>
        <w:t>been shown that for automotive applications, it is important to increase the HDT to</w:t>
      </w:r>
      <w:r>
        <w:rPr>
          <w:lang w:val="en-GB"/>
        </w:rPr>
        <w:t xml:space="preserve"> </w:t>
      </w:r>
      <w:r w:rsidRPr="004B2A4B">
        <w:rPr>
          <w:lang w:val="en-GB"/>
        </w:rPr>
        <w:t>avoid excessive deformations. This can be achieved by the incorporation of rigid</w:t>
      </w:r>
      <w:r>
        <w:rPr>
          <w:lang w:val="en-GB"/>
        </w:rPr>
        <w:t xml:space="preserve"> </w:t>
      </w:r>
      <w:r w:rsidRPr="004B2A4B">
        <w:rPr>
          <w:lang w:val="en-GB"/>
        </w:rPr>
        <w:t xml:space="preserve">(amorphous or </w:t>
      </w:r>
      <w:proofErr w:type="spellStart"/>
      <w:r w:rsidRPr="004B2A4B">
        <w:rPr>
          <w:lang w:val="en-GB"/>
        </w:rPr>
        <w:t>semicrystalline</w:t>
      </w:r>
      <w:proofErr w:type="spellEnd"/>
      <w:r w:rsidRPr="004B2A4B">
        <w:rPr>
          <w:lang w:val="en-GB"/>
        </w:rPr>
        <w:t>) polymers. However, unlike toughening, a good correlation</w:t>
      </w:r>
      <w:r>
        <w:rPr>
          <w:lang w:val="en-GB"/>
        </w:rPr>
        <w:t xml:space="preserve"> </w:t>
      </w:r>
      <w:r w:rsidRPr="004B2A4B">
        <w:rPr>
          <w:lang w:val="en-GB"/>
        </w:rPr>
        <w:t>has not been established between the microstructure and the tensile properties</w:t>
      </w:r>
      <w:r>
        <w:rPr>
          <w:lang w:val="en-GB"/>
        </w:rPr>
        <w:t xml:space="preserve"> </w:t>
      </w:r>
      <w:r w:rsidRPr="004B2A4B">
        <w:rPr>
          <w:lang w:val="en-GB"/>
        </w:rPr>
        <w:t>of polymer blends</w:t>
      </w:r>
      <w:r>
        <w:rPr>
          <w:lang w:val="en-GB"/>
        </w:rPr>
        <w:t>.</w:t>
      </w:r>
    </w:p>
    <w:p w:rsidR="003911B1" w:rsidRPr="003911B1" w:rsidRDefault="003911B1" w:rsidP="000237FA">
      <w:pPr>
        <w:spacing w:line="240" w:lineRule="auto"/>
        <w:jc w:val="both"/>
        <w:rPr>
          <w:lang w:val="en-GB"/>
        </w:rPr>
      </w:pPr>
      <w:r w:rsidRPr="003911B1">
        <w:rPr>
          <w:lang w:val="en-GB"/>
        </w:rPr>
        <w:t>The inclusion of the hard phase also provides a route for balancing toughness</w:t>
      </w:r>
      <w:r>
        <w:rPr>
          <w:lang w:val="en-GB"/>
        </w:rPr>
        <w:t xml:space="preserve"> </w:t>
      </w:r>
      <w:r w:rsidRPr="003911B1">
        <w:rPr>
          <w:lang w:val="en-GB"/>
        </w:rPr>
        <w:t>versus stiffness. For example, rubber toughened nylon 6 can become both stiffer and</w:t>
      </w:r>
      <w:r>
        <w:rPr>
          <w:lang w:val="en-GB"/>
        </w:rPr>
        <w:t xml:space="preserve"> </w:t>
      </w:r>
      <w:r w:rsidRPr="003911B1">
        <w:rPr>
          <w:lang w:val="en-GB"/>
        </w:rPr>
        <w:t>tougher by adding a hard phase. It has been shown that ordinary brittle materials</w:t>
      </w:r>
      <w:r>
        <w:rPr>
          <w:lang w:val="en-GB"/>
        </w:rPr>
        <w:t xml:space="preserve"> </w:t>
      </w:r>
      <w:r w:rsidRPr="003911B1">
        <w:rPr>
          <w:lang w:val="en-GB"/>
        </w:rPr>
        <w:t>like SAN 25 may deform in a ductile manner provided the particles are small enough.</w:t>
      </w:r>
    </w:p>
    <w:p w:rsidR="003911B1" w:rsidRDefault="003911B1" w:rsidP="000237FA">
      <w:pPr>
        <w:spacing w:line="240" w:lineRule="auto"/>
        <w:jc w:val="both"/>
        <w:rPr>
          <w:lang w:val="en-GB"/>
        </w:rPr>
      </w:pPr>
      <w:r w:rsidRPr="003911B1">
        <w:rPr>
          <w:lang w:val="en-GB"/>
        </w:rPr>
        <w:t xml:space="preserve">The stress-strain </w:t>
      </w:r>
      <w:proofErr w:type="spellStart"/>
      <w:r w:rsidRPr="003911B1">
        <w:rPr>
          <w:lang w:val="en-GB"/>
        </w:rPr>
        <w:t>behavior</w:t>
      </w:r>
      <w:proofErr w:type="spellEnd"/>
      <w:r w:rsidRPr="003911B1">
        <w:rPr>
          <w:lang w:val="en-GB"/>
        </w:rPr>
        <w:t xml:space="preserve"> of PA6/SAN blends </w:t>
      </w:r>
      <w:proofErr w:type="spellStart"/>
      <w:r w:rsidRPr="003911B1">
        <w:rPr>
          <w:lang w:val="en-GB"/>
        </w:rPr>
        <w:t>compatibilized</w:t>
      </w:r>
      <w:proofErr w:type="spellEnd"/>
      <w:r w:rsidRPr="003911B1">
        <w:rPr>
          <w:lang w:val="en-GB"/>
        </w:rPr>
        <w:t xml:space="preserve"> by an </w:t>
      </w:r>
      <w:proofErr w:type="spellStart"/>
      <w:r w:rsidRPr="003911B1">
        <w:rPr>
          <w:lang w:val="en-GB"/>
        </w:rPr>
        <w:t>imidized</w:t>
      </w:r>
      <w:proofErr w:type="spellEnd"/>
      <w:r w:rsidRPr="003911B1">
        <w:rPr>
          <w:lang w:val="en-GB"/>
        </w:rPr>
        <w:t xml:space="preserve"> acrylic</w:t>
      </w:r>
      <w:r>
        <w:rPr>
          <w:lang w:val="en-GB"/>
        </w:rPr>
        <w:t xml:space="preserve"> </w:t>
      </w:r>
      <w:r w:rsidRPr="003911B1">
        <w:rPr>
          <w:lang w:val="en-GB"/>
        </w:rPr>
        <w:t>(IA) polymer has been studied as a function of the IA content and the dispersed</w:t>
      </w:r>
      <w:r>
        <w:rPr>
          <w:lang w:val="en-GB"/>
        </w:rPr>
        <w:t xml:space="preserve"> </w:t>
      </w:r>
      <w:r w:rsidRPr="003911B1">
        <w:rPr>
          <w:lang w:val="en-GB"/>
        </w:rPr>
        <w:t xml:space="preserve">SAN particle size </w:t>
      </w:r>
      <w:r>
        <w:rPr>
          <w:lang w:val="en-GB"/>
        </w:rPr>
        <w:t>.</w:t>
      </w:r>
      <w:r w:rsidRPr="003911B1">
        <w:rPr>
          <w:lang w:val="en-GB"/>
        </w:rPr>
        <w:t xml:space="preserve">Nylon 6 showed ductile </w:t>
      </w:r>
      <w:proofErr w:type="spellStart"/>
      <w:r w:rsidRPr="003911B1">
        <w:rPr>
          <w:lang w:val="en-GB"/>
        </w:rPr>
        <w:t>behavior</w:t>
      </w:r>
      <w:proofErr w:type="spellEnd"/>
      <w:r w:rsidRPr="003911B1">
        <w:rPr>
          <w:lang w:val="en-GB"/>
        </w:rPr>
        <w:t xml:space="preserve"> with high elongation prior</w:t>
      </w:r>
      <w:r>
        <w:rPr>
          <w:lang w:val="en-GB"/>
        </w:rPr>
        <w:t xml:space="preserve"> </w:t>
      </w:r>
      <w:r w:rsidRPr="003911B1">
        <w:rPr>
          <w:lang w:val="en-GB"/>
        </w:rPr>
        <w:t>to breaking during slow speed tensile testing.</w:t>
      </w:r>
    </w:p>
    <w:p w:rsidR="000237FA" w:rsidRDefault="000237FA" w:rsidP="000237FA">
      <w:pPr>
        <w:spacing w:line="240" w:lineRule="auto"/>
        <w:jc w:val="both"/>
        <w:rPr>
          <w:lang w:val="en-GB"/>
        </w:rPr>
      </w:pPr>
      <w:r w:rsidRPr="000237FA">
        <w:rPr>
          <w:lang w:val="en-GB"/>
        </w:rPr>
        <w:t>However, SAN undergoes failure</w:t>
      </w:r>
      <w:r>
        <w:rPr>
          <w:lang w:val="en-GB"/>
        </w:rPr>
        <w:t xml:space="preserve"> </w:t>
      </w:r>
      <w:r w:rsidRPr="000237FA">
        <w:rPr>
          <w:lang w:val="en-GB"/>
        </w:rPr>
        <w:t>before yielding, i.e., at a low elongation at break. In the absence of IA, the strength</w:t>
      </w:r>
      <w:r>
        <w:rPr>
          <w:lang w:val="en-GB"/>
        </w:rPr>
        <w:t xml:space="preserve"> </w:t>
      </w:r>
      <w:r w:rsidRPr="000237FA">
        <w:rPr>
          <w:lang w:val="en-GB"/>
        </w:rPr>
        <w:t>of the blend is much lower than that of pure polyamide and SAN 25; this is associated</w:t>
      </w:r>
      <w:r>
        <w:rPr>
          <w:lang w:val="en-GB"/>
        </w:rPr>
        <w:t xml:space="preserve"> </w:t>
      </w:r>
      <w:r w:rsidRPr="000237FA">
        <w:rPr>
          <w:lang w:val="en-GB"/>
        </w:rPr>
        <w:t xml:space="preserve">with the poor adhesion between the phases. The addition of more than 0.5 </w:t>
      </w:r>
      <w:proofErr w:type="spellStart"/>
      <w:r w:rsidRPr="000237FA">
        <w:rPr>
          <w:lang w:val="en-GB"/>
        </w:rPr>
        <w:t>wt</w:t>
      </w:r>
      <w:proofErr w:type="spellEnd"/>
      <w:r w:rsidRPr="000237FA">
        <w:rPr>
          <w:lang w:val="en-GB"/>
        </w:rPr>
        <w:t>% of</w:t>
      </w:r>
      <w:r>
        <w:rPr>
          <w:lang w:val="en-GB"/>
        </w:rPr>
        <w:t xml:space="preserve"> </w:t>
      </w:r>
      <w:r w:rsidRPr="000237FA">
        <w:rPr>
          <w:lang w:val="en-GB"/>
        </w:rPr>
        <w:t>IA leads to ductile blends whose yield strength reaches a plateau value that exceeds</w:t>
      </w:r>
      <w:r>
        <w:rPr>
          <w:lang w:val="en-GB"/>
        </w:rPr>
        <w:t xml:space="preserve"> </w:t>
      </w:r>
      <w:r w:rsidRPr="000237FA">
        <w:rPr>
          <w:lang w:val="en-GB"/>
        </w:rPr>
        <w:t xml:space="preserve">the fracture strength of pure SAN 25 and the yield strength of pure PA. </w:t>
      </w:r>
    </w:p>
    <w:p w:rsidR="000237FA" w:rsidRDefault="000237FA" w:rsidP="000237FA">
      <w:pPr>
        <w:spacing w:line="240" w:lineRule="auto"/>
        <w:jc w:val="both"/>
        <w:rPr>
          <w:lang w:val="en-GB"/>
        </w:rPr>
      </w:pPr>
      <w:r w:rsidRPr="000237FA">
        <w:rPr>
          <w:lang w:val="en-GB"/>
        </w:rPr>
        <w:t>A relationship</w:t>
      </w:r>
      <w:r>
        <w:rPr>
          <w:lang w:val="en-GB"/>
        </w:rPr>
        <w:t xml:space="preserve"> </w:t>
      </w:r>
      <w:r w:rsidRPr="000237FA">
        <w:rPr>
          <w:lang w:val="en-GB"/>
        </w:rPr>
        <w:t>was shown to exist between the elongation at break of the blends and the dispersed</w:t>
      </w:r>
      <w:r>
        <w:rPr>
          <w:lang w:val="en-GB"/>
        </w:rPr>
        <w:t xml:space="preserve"> </w:t>
      </w:r>
      <w:r w:rsidRPr="000237FA">
        <w:rPr>
          <w:lang w:val="en-GB"/>
        </w:rPr>
        <w:t>SAN25 particle size regardless of the composition or the IA content of the blend.</w:t>
      </w:r>
      <w:r>
        <w:rPr>
          <w:lang w:val="en-GB"/>
        </w:rPr>
        <w:t xml:space="preserve"> </w:t>
      </w:r>
      <w:r w:rsidRPr="000237FA">
        <w:rPr>
          <w:lang w:val="en-GB"/>
        </w:rPr>
        <w:t xml:space="preserve">It appears that the particle size should be below a critical value for the blend </w:t>
      </w:r>
      <w:proofErr w:type="spellStart"/>
      <w:r w:rsidRPr="000237FA">
        <w:rPr>
          <w:lang w:val="en-GB"/>
        </w:rPr>
        <w:t>toexhibit</w:t>
      </w:r>
      <w:proofErr w:type="spellEnd"/>
      <w:r w:rsidRPr="000237FA">
        <w:rPr>
          <w:lang w:val="en-GB"/>
        </w:rPr>
        <w:t xml:space="preserve"> plastic deformation. When the particle size exceeds the size range of 0.3 to</w:t>
      </w:r>
      <w:r>
        <w:rPr>
          <w:lang w:val="en-GB"/>
        </w:rPr>
        <w:t xml:space="preserve"> </w:t>
      </w:r>
      <w:r w:rsidRPr="000237FA">
        <w:rPr>
          <w:lang w:val="en-GB"/>
        </w:rPr>
        <w:t>0.6 mm, the blends break in a brittle manner without yielding.</w:t>
      </w:r>
      <w:r w:rsidRPr="000237FA">
        <w:rPr>
          <w:rFonts w:ascii="Times-Roman" w:hAnsi="Calibri" w:cs="Times-Roman"/>
          <w:sz w:val="20"/>
          <w:szCs w:val="20"/>
          <w:lang w:val="en-GB"/>
        </w:rPr>
        <w:t xml:space="preserve"> </w:t>
      </w:r>
      <w:r w:rsidRPr="000237FA">
        <w:rPr>
          <w:lang w:val="en-GB"/>
        </w:rPr>
        <w:t>The effect of the IA</w:t>
      </w:r>
      <w:r>
        <w:rPr>
          <w:lang w:val="en-GB"/>
        </w:rPr>
        <w:t xml:space="preserve"> </w:t>
      </w:r>
      <w:r w:rsidRPr="000237FA">
        <w:rPr>
          <w:lang w:val="en-GB"/>
        </w:rPr>
        <w:t>content on the deformation mode of the nylon6/SAN 25 blends has also been</w:t>
      </w:r>
      <w:r>
        <w:rPr>
          <w:lang w:val="en-GB"/>
        </w:rPr>
        <w:t xml:space="preserve"> </w:t>
      </w:r>
      <w:r w:rsidRPr="000237FA">
        <w:rPr>
          <w:lang w:val="en-GB"/>
        </w:rPr>
        <w:t xml:space="preserve">examined. Without IA </w:t>
      </w:r>
      <w:proofErr w:type="spellStart"/>
      <w:r w:rsidRPr="000237FA">
        <w:rPr>
          <w:lang w:val="en-GB"/>
        </w:rPr>
        <w:t>compatibilization</w:t>
      </w:r>
      <w:proofErr w:type="spellEnd"/>
      <w:r w:rsidRPr="000237FA">
        <w:rPr>
          <w:lang w:val="en-GB"/>
        </w:rPr>
        <w:t xml:space="preserve">, the blends </w:t>
      </w:r>
      <w:r w:rsidRPr="000237FA">
        <w:rPr>
          <w:lang w:val="en-GB"/>
        </w:rPr>
        <w:lastRenderedPageBreak/>
        <w:t>break before yielding, whereas</w:t>
      </w:r>
      <w:r>
        <w:rPr>
          <w:lang w:val="en-GB"/>
        </w:rPr>
        <w:t xml:space="preserve"> </w:t>
      </w:r>
      <w:r w:rsidRPr="000237FA">
        <w:rPr>
          <w:lang w:val="en-GB"/>
        </w:rPr>
        <w:t xml:space="preserve">blends that contain more than 1 </w:t>
      </w:r>
      <w:proofErr w:type="spellStart"/>
      <w:r w:rsidRPr="000237FA">
        <w:rPr>
          <w:lang w:val="en-GB"/>
        </w:rPr>
        <w:t>wt</w:t>
      </w:r>
      <w:proofErr w:type="spellEnd"/>
      <w:r w:rsidRPr="000237FA">
        <w:rPr>
          <w:lang w:val="en-GB"/>
        </w:rPr>
        <w:t>% IA exhibit a stable plastic deformation beyond</w:t>
      </w:r>
      <w:r>
        <w:rPr>
          <w:lang w:val="en-GB"/>
        </w:rPr>
        <w:t xml:space="preserve"> </w:t>
      </w:r>
      <w:r w:rsidRPr="000237FA">
        <w:rPr>
          <w:lang w:val="en-GB"/>
        </w:rPr>
        <w:t>neck formation.</w:t>
      </w:r>
    </w:p>
    <w:p w:rsidR="000237FA" w:rsidRDefault="000237FA" w:rsidP="000237FA">
      <w:pPr>
        <w:spacing w:line="240" w:lineRule="auto"/>
        <w:jc w:val="both"/>
        <w:rPr>
          <w:lang w:val="en-GB"/>
        </w:rPr>
      </w:pPr>
      <w:r w:rsidRPr="000237FA">
        <w:rPr>
          <w:lang w:val="en-GB"/>
        </w:rPr>
        <w:t>Finally, the authors have attempted to make a correlation between</w:t>
      </w:r>
      <w:r>
        <w:rPr>
          <w:lang w:val="en-GB"/>
        </w:rPr>
        <w:t xml:space="preserve"> </w:t>
      </w:r>
      <w:r w:rsidRPr="000237FA">
        <w:rPr>
          <w:lang w:val="en-GB"/>
        </w:rPr>
        <w:t xml:space="preserve">the phase morphology and the deformation </w:t>
      </w:r>
      <w:proofErr w:type="spellStart"/>
      <w:r w:rsidRPr="000237FA">
        <w:rPr>
          <w:lang w:val="en-GB"/>
        </w:rPr>
        <w:t>behavior</w:t>
      </w:r>
      <w:proofErr w:type="spellEnd"/>
      <w:r w:rsidRPr="000237FA">
        <w:rPr>
          <w:lang w:val="en-GB"/>
        </w:rPr>
        <w:t xml:space="preserve"> of the blends. TEM was used</w:t>
      </w:r>
      <w:r>
        <w:rPr>
          <w:lang w:val="en-GB"/>
        </w:rPr>
        <w:t xml:space="preserve"> </w:t>
      </w:r>
      <w:r w:rsidRPr="000237FA">
        <w:rPr>
          <w:lang w:val="en-GB"/>
        </w:rPr>
        <w:t xml:space="preserve">to observe the phase morphology of deformed blends </w:t>
      </w:r>
      <w:proofErr w:type="spellStart"/>
      <w:r w:rsidRPr="000237FA">
        <w:rPr>
          <w:lang w:val="en-GB"/>
        </w:rPr>
        <w:t>compatibilized</w:t>
      </w:r>
      <w:proofErr w:type="spellEnd"/>
      <w:r w:rsidRPr="000237FA">
        <w:rPr>
          <w:lang w:val="en-GB"/>
        </w:rPr>
        <w:t xml:space="preserve"> by the progressive</w:t>
      </w:r>
      <w:r>
        <w:rPr>
          <w:lang w:val="en-GB"/>
        </w:rPr>
        <w:t xml:space="preserve"> </w:t>
      </w:r>
      <w:r w:rsidRPr="000237FA">
        <w:rPr>
          <w:lang w:val="en-GB"/>
        </w:rPr>
        <w:t>addition of IA before and after tensile testing. For blends that contained</w:t>
      </w:r>
      <w:r>
        <w:rPr>
          <w:lang w:val="en-GB"/>
        </w:rPr>
        <w:t xml:space="preserve"> </w:t>
      </w:r>
      <w:r w:rsidRPr="000237FA">
        <w:rPr>
          <w:lang w:val="en-GB"/>
        </w:rPr>
        <w:t xml:space="preserve">less than 0.5 </w:t>
      </w:r>
      <w:proofErr w:type="spellStart"/>
      <w:r w:rsidRPr="000237FA">
        <w:rPr>
          <w:lang w:val="en-GB"/>
        </w:rPr>
        <w:t>wt</w:t>
      </w:r>
      <w:proofErr w:type="spellEnd"/>
      <w:r w:rsidRPr="000237FA">
        <w:rPr>
          <w:lang w:val="en-GB"/>
        </w:rPr>
        <w:t>% IA and that break before yielding, the SAN particle shape is</w:t>
      </w:r>
      <w:r>
        <w:rPr>
          <w:lang w:val="en-GB"/>
        </w:rPr>
        <w:t xml:space="preserve"> </w:t>
      </w:r>
      <w:r w:rsidRPr="000237FA">
        <w:rPr>
          <w:lang w:val="en-GB"/>
        </w:rPr>
        <w:t>essentially the same before and after the tensile test. On the other hand, blends</w:t>
      </w:r>
      <w:r>
        <w:rPr>
          <w:lang w:val="en-GB"/>
        </w:rPr>
        <w:t xml:space="preserve"> </w:t>
      </w:r>
      <w:proofErr w:type="spellStart"/>
      <w:r w:rsidRPr="000237FA">
        <w:rPr>
          <w:lang w:val="en-GB"/>
        </w:rPr>
        <w:t>compatibilized</w:t>
      </w:r>
      <w:proofErr w:type="spellEnd"/>
      <w:r w:rsidRPr="000237FA">
        <w:rPr>
          <w:lang w:val="en-GB"/>
        </w:rPr>
        <w:t xml:space="preserve"> with 1 </w:t>
      </w:r>
      <w:proofErr w:type="spellStart"/>
      <w:r w:rsidRPr="000237FA">
        <w:rPr>
          <w:lang w:val="en-GB"/>
        </w:rPr>
        <w:t>wt</w:t>
      </w:r>
      <w:proofErr w:type="spellEnd"/>
      <w:r w:rsidRPr="000237FA">
        <w:rPr>
          <w:lang w:val="en-GB"/>
        </w:rPr>
        <w:t>% or more of IA that are ductile show considerable plastic</w:t>
      </w:r>
      <w:r>
        <w:rPr>
          <w:lang w:val="en-GB"/>
        </w:rPr>
        <w:t xml:space="preserve"> </w:t>
      </w:r>
      <w:r w:rsidRPr="000237FA">
        <w:rPr>
          <w:lang w:val="en-GB"/>
        </w:rPr>
        <w:t>deformation of the dispersed SAN 25 particles upon tensile testing</w:t>
      </w:r>
      <w:r>
        <w:rPr>
          <w:lang w:val="en-GB"/>
        </w:rPr>
        <w:t>.</w:t>
      </w:r>
    </w:p>
    <w:p w:rsidR="000237FA" w:rsidRDefault="000237FA" w:rsidP="000237FA">
      <w:pPr>
        <w:spacing w:line="240" w:lineRule="auto"/>
        <w:jc w:val="both"/>
        <w:rPr>
          <w:lang w:val="en-GB"/>
        </w:rPr>
      </w:pPr>
      <w:proofErr w:type="spellStart"/>
      <w:r w:rsidRPr="000237FA">
        <w:rPr>
          <w:lang w:val="en-GB"/>
        </w:rPr>
        <w:t>Veenstra</w:t>
      </w:r>
      <w:proofErr w:type="spellEnd"/>
      <w:r w:rsidRPr="000237FA">
        <w:rPr>
          <w:lang w:val="en-GB"/>
        </w:rPr>
        <w:t xml:space="preserve"> et al. (126) and Joseph and Thomas (71) measured and compared the</w:t>
      </w:r>
      <w:r>
        <w:rPr>
          <w:lang w:val="en-GB"/>
        </w:rPr>
        <w:t xml:space="preserve"> </w:t>
      </w:r>
      <w:r w:rsidRPr="000237FA">
        <w:rPr>
          <w:lang w:val="en-GB"/>
        </w:rPr>
        <w:t xml:space="preserve">mechanical properties of polymer blends with </w:t>
      </w:r>
      <w:proofErr w:type="spellStart"/>
      <w:r w:rsidRPr="000237FA">
        <w:rPr>
          <w:lang w:val="en-GB"/>
        </w:rPr>
        <w:t>cocontinuous</w:t>
      </w:r>
      <w:proofErr w:type="spellEnd"/>
      <w:r w:rsidRPr="000237FA">
        <w:rPr>
          <w:lang w:val="en-GB"/>
        </w:rPr>
        <w:t xml:space="preserve"> phase morphologies to</w:t>
      </w:r>
      <w:r>
        <w:rPr>
          <w:lang w:val="en-GB"/>
        </w:rPr>
        <w:t xml:space="preserve"> </w:t>
      </w:r>
      <w:r w:rsidRPr="000237FA">
        <w:rPr>
          <w:lang w:val="en-GB"/>
        </w:rPr>
        <w:t xml:space="preserve">the properties of blends of the same polymers with </w:t>
      </w:r>
      <w:proofErr w:type="gramStart"/>
      <w:r w:rsidRPr="000237FA">
        <w:rPr>
          <w:lang w:val="en-GB"/>
        </w:rPr>
        <w:t>a droplet</w:t>
      </w:r>
      <w:proofErr w:type="gramEnd"/>
      <w:r w:rsidRPr="000237FA">
        <w:rPr>
          <w:lang w:val="en-GB"/>
        </w:rPr>
        <w:t>-matrix morphology.</w:t>
      </w:r>
    </w:p>
    <w:p w:rsidR="00DA05B6" w:rsidRDefault="006F15B5" w:rsidP="00493F83">
      <w:pPr>
        <w:spacing w:line="240" w:lineRule="auto"/>
        <w:jc w:val="both"/>
        <w:rPr>
          <w:lang w:val="en-GB"/>
        </w:rPr>
      </w:pPr>
      <w:r w:rsidRPr="006F15B5">
        <w:rPr>
          <w:lang w:val="en-GB"/>
        </w:rPr>
        <w:t>In</w:t>
      </w:r>
      <w:r>
        <w:rPr>
          <w:lang w:val="en-GB"/>
        </w:rPr>
        <w:t xml:space="preserve"> </w:t>
      </w:r>
      <w:r w:rsidRPr="006F15B5">
        <w:rPr>
          <w:lang w:val="en-GB"/>
        </w:rPr>
        <w:t xml:space="preserve">the studies of </w:t>
      </w:r>
      <w:proofErr w:type="spellStart"/>
      <w:r w:rsidRPr="006F15B5">
        <w:rPr>
          <w:lang w:val="en-GB"/>
        </w:rPr>
        <w:t>Veenstra</w:t>
      </w:r>
      <w:proofErr w:type="spellEnd"/>
      <w:r w:rsidRPr="006F15B5">
        <w:rPr>
          <w:lang w:val="en-GB"/>
        </w:rPr>
        <w:t xml:space="preserve"> et al., PS/</w:t>
      </w:r>
      <w:proofErr w:type="gramStart"/>
      <w:r w:rsidRPr="006F15B5">
        <w:rPr>
          <w:lang w:val="en-GB"/>
        </w:rPr>
        <w:t>poly(</w:t>
      </w:r>
      <w:proofErr w:type="gramEnd"/>
      <w:r w:rsidRPr="006F15B5">
        <w:rPr>
          <w:lang w:val="en-GB"/>
        </w:rPr>
        <w:t>ether-ester) and polypropylene/styrene-ethylene-butylene-styrene (PP/SEBS) copolymer blends were prepared with both morphologies</w:t>
      </w:r>
      <w:r>
        <w:rPr>
          <w:lang w:val="en-GB"/>
        </w:rPr>
        <w:t xml:space="preserve"> </w:t>
      </w:r>
      <w:r w:rsidRPr="006F15B5">
        <w:rPr>
          <w:lang w:val="en-GB"/>
        </w:rPr>
        <w:t xml:space="preserve">(dispersed-matrix and </w:t>
      </w:r>
      <w:proofErr w:type="spellStart"/>
      <w:r w:rsidRPr="006F15B5">
        <w:rPr>
          <w:lang w:val="en-GB"/>
        </w:rPr>
        <w:t>cocontinuous</w:t>
      </w:r>
      <w:proofErr w:type="spellEnd"/>
      <w:r w:rsidRPr="006F15B5">
        <w:rPr>
          <w:lang w:val="en-GB"/>
        </w:rPr>
        <w:t>).</w:t>
      </w:r>
      <w:r w:rsidR="00493F83" w:rsidRPr="00493F83">
        <w:rPr>
          <w:rFonts w:ascii="Times-Roman" w:hAnsi="Calibri" w:cs="Times-Roman"/>
          <w:sz w:val="20"/>
          <w:szCs w:val="20"/>
          <w:lang w:val="en-GB"/>
        </w:rPr>
        <w:t xml:space="preserve"> </w:t>
      </w:r>
      <w:r w:rsidR="00493F83" w:rsidRPr="00493F83">
        <w:rPr>
          <w:lang w:val="en-GB"/>
        </w:rPr>
        <w:t xml:space="preserve">The elastic moduli of the </w:t>
      </w:r>
      <w:proofErr w:type="spellStart"/>
      <w:r w:rsidR="00493F83" w:rsidRPr="00493F83">
        <w:rPr>
          <w:lang w:val="en-GB"/>
        </w:rPr>
        <w:t>cocontinuous</w:t>
      </w:r>
      <w:proofErr w:type="spellEnd"/>
      <w:r w:rsidR="00493F83">
        <w:rPr>
          <w:lang w:val="en-GB"/>
        </w:rPr>
        <w:t xml:space="preserve"> </w:t>
      </w:r>
      <w:r w:rsidR="00493F83" w:rsidRPr="00493F83">
        <w:rPr>
          <w:lang w:val="en-GB"/>
        </w:rPr>
        <w:t xml:space="preserve">blends were significantly higher than the moduli of the dispersed </w:t>
      </w:r>
      <w:proofErr w:type="spellStart"/>
      <w:proofErr w:type="gramStart"/>
      <w:r w:rsidR="00493F83" w:rsidRPr="00493F83">
        <w:rPr>
          <w:lang w:val="en-GB"/>
        </w:rPr>
        <w:t>blends.However</w:t>
      </w:r>
      <w:proofErr w:type="spellEnd"/>
      <w:r w:rsidR="00493F83" w:rsidRPr="00493F83">
        <w:rPr>
          <w:lang w:val="en-GB"/>
        </w:rPr>
        <w:t>,</w:t>
      </w:r>
      <w:proofErr w:type="gramEnd"/>
      <w:r w:rsidR="00493F83" w:rsidRPr="00493F83">
        <w:rPr>
          <w:lang w:val="en-GB"/>
        </w:rPr>
        <w:t xml:space="preserve"> no significant difference in tensile or impact strength was found when the</w:t>
      </w:r>
      <w:r w:rsidR="00493F83">
        <w:rPr>
          <w:lang w:val="en-GB"/>
        </w:rPr>
        <w:t xml:space="preserve"> </w:t>
      </w:r>
      <w:proofErr w:type="spellStart"/>
      <w:r w:rsidR="00493F83" w:rsidRPr="00493F83">
        <w:rPr>
          <w:lang w:val="en-GB"/>
        </w:rPr>
        <w:t>cocontinuous</w:t>
      </w:r>
      <w:proofErr w:type="spellEnd"/>
      <w:r w:rsidR="00493F83" w:rsidRPr="00493F83">
        <w:rPr>
          <w:lang w:val="en-GB"/>
        </w:rPr>
        <w:t xml:space="preserve"> blends were compared to blends with droplet-matrix morphology.</w:t>
      </w:r>
    </w:p>
    <w:p w:rsidR="0015318F" w:rsidRDefault="0015318F" w:rsidP="0015318F">
      <w:pPr>
        <w:spacing w:line="240" w:lineRule="auto"/>
        <w:jc w:val="both"/>
      </w:pPr>
    </w:p>
    <w:p w:rsidR="004F4B54" w:rsidRDefault="004F4B54" w:rsidP="0015318F">
      <w:pPr>
        <w:spacing w:line="240" w:lineRule="auto"/>
        <w:jc w:val="both"/>
      </w:pPr>
    </w:p>
    <w:p w:rsidR="004F4B54" w:rsidRDefault="004F4B54" w:rsidP="0015318F">
      <w:pPr>
        <w:spacing w:line="240" w:lineRule="auto"/>
        <w:jc w:val="both"/>
      </w:pPr>
    </w:p>
    <w:sectPr w:rsidR="004F4B54">
      <w:headerReference w:type="default" r:id="rId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0250" w:rsidRDefault="004F0250" w:rsidP="000F1C50">
      <w:pPr>
        <w:spacing w:after="0" w:line="240" w:lineRule="auto"/>
      </w:pPr>
      <w:r>
        <w:separator/>
      </w:r>
    </w:p>
  </w:endnote>
  <w:endnote w:type="continuationSeparator" w:id="0">
    <w:p w:rsidR="004F0250" w:rsidRDefault="004F0250" w:rsidP="000F1C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B2"/>
    <w:family w:val="auto"/>
    <w:notTrueType/>
    <w:pitch w:val="default"/>
    <w:sig w:usb0="00002000"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0250" w:rsidRDefault="004F0250" w:rsidP="000F1C50">
      <w:pPr>
        <w:spacing w:after="0" w:line="240" w:lineRule="auto"/>
      </w:pPr>
      <w:r>
        <w:separator/>
      </w:r>
    </w:p>
  </w:footnote>
  <w:footnote w:type="continuationSeparator" w:id="0">
    <w:p w:rsidR="004F0250" w:rsidRDefault="004F0250" w:rsidP="000F1C5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A96" w:rsidRPr="00B92A96" w:rsidRDefault="000F1C50" w:rsidP="00B92A96">
    <w:pPr>
      <w:pStyle w:val="Header"/>
      <w:rPr>
        <w:lang w:val="fr-FR"/>
      </w:rPr>
    </w:pPr>
    <w:proofErr w:type="spellStart"/>
    <w:r>
      <w:rPr>
        <w:lang w:val="fr-FR"/>
      </w:rPr>
      <w:t>Polymer</w:t>
    </w:r>
    <w:proofErr w:type="spellEnd"/>
    <w:r>
      <w:rPr>
        <w:lang w:val="fr-FR"/>
      </w:rPr>
      <w:t xml:space="preserve"> </w:t>
    </w:r>
    <w:proofErr w:type="spellStart"/>
    <w:r w:rsidR="009715BF">
      <w:rPr>
        <w:lang w:val="fr-FR"/>
      </w:rPr>
      <w:t>B</w:t>
    </w:r>
    <w:r>
      <w:rPr>
        <w:lang w:val="fr-FR"/>
      </w:rPr>
      <w:t>lends</w:t>
    </w:r>
    <w:proofErr w:type="spellEnd"/>
    <w:r>
      <w:rPr>
        <w:lang w:val="fr-FR"/>
      </w:rPr>
      <w:t xml:space="preserve"> and </w:t>
    </w:r>
    <w:proofErr w:type="spellStart"/>
    <w:r w:rsidR="009715BF">
      <w:rPr>
        <w:lang w:val="fr-FR"/>
      </w:rPr>
      <w:t>A</w:t>
    </w:r>
    <w:r>
      <w:rPr>
        <w:lang w:val="fr-FR"/>
      </w:rPr>
      <w:t>lloys</w:t>
    </w:r>
    <w:proofErr w:type="spellEnd"/>
    <w:r w:rsidR="00B92A96">
      <w:rPr>
        <w:lang w:val="fr-FR"/>
      </w:rPr>
      <w:t xml:space="preserve">                                                                         </w:t>
    </w:r>
    <w:proofErr w:type="spellStart"/>
    <w:r w:rsidR="00B92A96" w:rsidRPr="00B92A96">
      <w:rPr>
        <w:sz w:val="18"/>
        <w:szCs w:val="10"/>
        <w:lang w:val="fr-FR"/>
      </w:rPr>
      <w:t>Dr.Ammar</w:t>
    </w:r>
    <w:proofErr w:type="spellEnd"/>
    <w:r w:rsidR="00B92A96" w:rsidRPr="00B92A96">
      <w:rPr>
        <w:sz w:val="18"/>
        <w:szCs w:val="10"/>
        <w:lang w:val="fr-FR"/>
      </w:rPr>
      <w:t xml:space="preserve"> Al-</w:t>
    </w:r>
    <w:proofErr w:type="spellStart"/>
    <w:r w:rsidR="00B92A96" w:rsidRPr="00B92A96">
      <w:rPr>
        <w:sz w:val="18"/>
        <w:szCs w:val="10"/>
        <w:lang w:val="fr-FR"/>
      </w:rPr>
      <w:t>kawaz</w:t>
    </w:r>
    <w:proofErr w:type="spellEnd"/>
  </w:p>
  <w:p w:rsidR="000F1C50" w:rsidRDefault="00B92A96" w:rsidP="00B92A96">
    <w:pPr>
      <w:pStyle w:val="Header"/>
      <w:rPr>
        <w:lang w:val="fr-FR"/>
      </w:rPr>
    </w:pPr>
    <w:r>
      <w:rPr>
        <w:lang w:val="fr-FR"/>
      </w:rPr>
      <w:t xml:space="preserve"> </w:t>
    </w:r>
  </w:p>
  <w:p w:rsidR="00B92A96" w:rsidRDefault="00B92A96" w:rsidP="009715BF">
    <w:pPr>
      <w:pStyle w:val="Header"/>
      <w:jc w:val="right"/>
      <w:rPr>
        <w:lang w:val="fr-FR"/>
      </w:rPr>
    </w:pPr>
  </w:p>
  <w:p w:rsidR="002709BD" w:rsidRPr="000F1C50" w:rsidRDefault="002709BD" w:rsidP="009715BF">
    <w:pPr>
      <w:pStyle w:val="Header"/>
      <w:jc w:val="right"/>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9664A"/>
    <w:multiLevelType w:val="hybridMultilevel"/>
    <w:tmpl w:val="FEE2B6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D8C6084"/>
    <w:multiLevelType w:val="hybridMultilevel"/>
    <w:tmpl w:val="02A48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332199B"/>
    <w:multiLevelType w:val="hybridMultilevel"/>
    <w:tmpl w:val="EE5C0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41B782B"/>
    <w:multiLevelType w:val="hybridMultilevel"/>
    <w:tmpl w:val="DBDE9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3047972"/>
    <w:multiLevelType w:val="hybridMultilevel"/>
    <w:tmpl w:val="8468F7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8DC4422"/>
    <w:multiLevelType w:val="hybridMultilevel"/>
    <w:tmpl w:val="30D828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AA62A0C"/>
    <w:multiLevelType w:val="hybridMultilevel"/>
    <w:tmpl w:val="8AFA3B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52D91746"/>
    <w:multiLevelType w:val="hybridMultilevel"/>
    <w:tmpl w:val="F9E66F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78D9783C"/>
    <w:multiLevelType w:val="hybridMultilevel"/>
    <w:tmpl w:val="48CE67D6"/>
    <w:lvl w:ilvl="0" w:tplc="A8C4D9FC">
      <w:start w:val="1"/>
      <w:numFmt w:val="decimal"/>
      <w:lvlText w:val="%1."/>
      <w:lvlJc w:val="left"/>
      <w:pPr>
        <w:ind w:left="720" w:hanging="360"/>
      </w:pPr>
      <w:rPr>
        <w:rFonts w:ascii="Times New Roman" w:hAnsi="Times New Roman" w:cs="Arial"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8"/>
  </w:num>
  <w:num w:numId="2">
    <w:abstractNumId w:val="7"/>
  </w:num>
  <w:num w:numId="3">
    <w:abstractNumId w:val="0"/>
  </w:num>
  <w:num w:numId="4">
    <w:abstractNumId w:val="2"/>
  </w:num>
  <w:num w:numId="5">
    <w:abstractNumId w:val="3"/>
  </w:num>
  <w:num w:numId="6">
    <w:abstractNumId w:val="5"/>
  </w:num>
  <w:num w:numId="7">
    <w:abstractNumId w:val="6"/>
  </w:num>
  <w:num w:numId="8">
    <w:abstractNumId w:val="1"/>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20C0"/>
    <w:rsid w:val="0000068D"/>
    <w:rsid w:val="00012AF5"/>
    <w:rsid w:val="000237FA"/>
    <w:rsid w:val="0002400D"/>
    <w:rsid w:val="00052337"/>
    <w:rsid w:val="00060EF3"/>
    <w:rsid w:val="0009504F"/>
    <w:rsid w:val="000C1430"/>
    <w:rsid w:val="000C6056"/>
    <w:rsid w:val="000E2E15"/>
    <w:rsid w:val="000F10F6"/>
    <w:rsid w:val="000F1C50"/>
    <w:rsid w:val="00104300"/>
    <w:rsid w:val="001308BB"/>
    <w:rsid w:val="0015318F"/>
    <w:rsid w:val="00173356"/>
    <w:rsid w:val="001A0DE0"/>
    <w:rsid w:val="001A2F93"/>
    <w:rsid w:val="001B7F55"/>
    <w:rsid w:val="001E6D4F"/>
    <w:rsid w:val="00201E67"/>
    <w:rsid w:val="00203551"/>
    <w:rsid w:val="00206616"/>
    <w:rsid w:val="002709BD"/>
    <w:rsid w:val="00293579"/>
    <w:rsid w:val="002A4FB0"/>
    <w:rsid w:val="002D145C"/>
    <w:rsid w:val="002D7E0F"/>
    <w:rsid w:val="00362508"/>
    <w:rsid w:val="003911B1"/>
    <w:rsid w:val="003A38FE"/>
    <w:rsid w:val="003B19BD"/>
    <w:rsid w:val="003C4795"/>
    <w:rsid w:val="003C5FC9"/>
    <w:rsid w:val="003F5EA3"/>
    <w:rsid w:val="004174E6"/>
    <w:rsid w:val="00423D5F"/>
    <w:rsid w:val="00460248"/>
    <w:rsid w:val="0047086C"/>
    <w:rsid w:val="00493F83"/>
    <w:rsid w:val="004A5E3A"/>
    <w:rsid w:val="004B2A4B"/>
    <w:rsid w:val="004B6B61"/>
    <w:rsid w:val="004C3BAB"/>
    <w:rsid w:val="004D0364"/>
    <w:rsid w:val="004E114D"/>
    <w:rsid w:val="004F0250"/>
    <w:rsid w:val="004F4B54"/>
    <w:rsid w:val="00527B13"/>
    <w:rsid w:val="00555B02"/>
    <w:rsid w:val="00561A67"/>
    <w:rsid w:val="0057424E"/>
    <w:rsid w:val="005826E6"/>
    <w:rsid w:val="005829EB"/>
    <w:rsid w:val="005829F7"/>
    <w:rsid w:val="005E194F"/>
    <w:rsid w:val="005E744A"/>
    <w:rsid w:val="005F568E"/>
    <w:rsid w:val="00600894"/>
    <w:rsid w:val="00612727"/>
    <w:rsid w:val="0062537B"/>
    <w:rsid w:val="0064625C"/>
    <w:rsid w:val="00691B59"/>
    <w:rsid w:val="006D0CD9"/>
    <w:rsid w:val="006E5C85"/>
    <w:rsid w:val="006E6E56"/>
    <w:rsid w:val="006F15B5"/>
    <w:rsid w:val="00715BC3"/>
    <w:rsid w:val="00717EC4"/>
    <w:rsid w:val="00727699"/>
    <w:rsid w:val="00736CB9"/>
    <w:rsid w:val="007634E2"/>
    <w:rsid w:val="007657D8"/>
    <w:rsid w:val="00775950"/>
    <w:rsid w:val="007770AC"/>
    <w:rsid w:val="007929AA"/>
    <w:rsid w:val="007A1549"/>
    <w:rsid w:val="007B7E2B"/>
    <w:rsid w:val="00826626"/>
    <w:rsid w:val="00893CFD"/>
    <w:rsid w:val="008C3A0F"/>
    <w:rsid w:val="008C60D1"/>
    <w:rsid w:val="008E5038"/>
    <w:rsid w:val="008F3DA9"/>
    <w:rsid w:val="00901809"/>
    <w:rsid w:val="00912012"/>
    <w:rsid w:val="00917A19"/>
    <w:rsid w:val="00931206"/>
    <w:rsid w:val="009715BF"/>
    <w:rsid w:val="00975A63"/>
    <w:rsid w:val="00980FCA"/>
    <w:rsid w:val="00992614"/>
    <w:rsid w:val="0099278D"/>
    <w:rsid w:val="0099319D"/>
    <w:rsid w:val="00995F50"/>
    <w:rsid w:val="009B053D"/>
    <w:rsid w:val="009B5E34"/>
    <w:rsid w:val="009B7CDD"/>
    <w:rsid w:val="009C3804"/>
    <w:rsid w:val="009C6FBB"/>
    <w:rsid w:val="009F0A43"/>
    <w:rsid w:val="00A13708"/>
    <w:rsid w:val="00A17280"/>
    <w:rsid w:val="00A8089B"/>
    <w:rsid w:val="00AA1E41"/>
    <w:rsid w:val="00AB14E3"/>
    <w:rsid w:val="00AB38F9"/>
    <w:rsid w:val="00AC5CC7"/>
    <w:rsid w:val="00AD4BE2"/>
    <w:rsid w:val="00AF6685"/>
    <w:rsid w:val="00AF7EC0"/>
    <w:rsid w:val="00B038E4"/>
    <w:rsid w:val="00B46A0A"/>
    <w:rsid w:val="00B715AE"/>
    <w:rsid w:val="00B721E5"/>
    <w:rsid w:val="00B92A96"/>
    <w:rsid w:val="00BB690A"/>
    <w:rsid w:val="00BC1356"/>
    <w:rsid w:val="00BD405A"/>
    <w:rsid w:val="00BD74D0"/>
    <w:rsid w:val="00BE6888"/>
    <w:rsid w:val="00C0485F"/>
    <w:rsid w:val="00C360A6"/>
    <w:rsid w:val="00C520C0"/>
    <w:rsid w:val="00C5677F"/>
    <w:rsid w:val="00C6140F"/>
    <w:rsid w:val="00C83792"/>
    <w:rsid w:val="00C8511B"/>
    <w:rsid w:val="00C87942"/>
    <w:rsid w:val="00C961FF"/>
    <w:rsid w:val="00CA0505"/>
    <w:rsid w:val="00CC3E50"/>
    <w:rsid w:val="00CD20C8"/>
    <w:rsid w:val="00CD2DF4"/>
    <w:rsid w:val="00CE621F"/>
    <w:rsid w:val="00D6351C"/>
    <w:rsid w:val="00D847B3"/>
    <w:rsid w:val="00D90273"/>
    <w:rsid w:val="00D96D40"/>
    <w:rsid w:val="00DA05B6"/>
    <w:rsid w:val="00DB1FC6"/>
    <w:rsid w:val="00E12E33"/>
    <w:rsid w:val="00E13F17"/>
    <w:rsid w:val="00E23914"/>
    <w:rsid w:val="00E23E85"/>
    <w:rsid w:val="00E761CB"/>
    <w:rsid w:val="00E93ED9"/>
    <w:rsid w:val="00EE6D16"/>
    <w:rsid w:val="00EF0B15"/>
    <w:rsid w:val="00EF2FC2"/>
    <w:rsid w:val="00F11128"/>
    <w:rsid w:val="00F223C3"/>
    <w:rsid w:val="00F22410"/>
    <w:rsid w:val="00F312E3"/>
    <w:rsid w:val="00F5212D"/>
    <w:rsid w:val="00F669E7"/>
    <w:rsid w:val="00F829E6"/>
    <w:rsid w:val="00FA3961"/>
    <w:rsid w:val="00FB2308"/>
    <w:rsid w:val="00FD1E7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HAnsi" w:hAnsi="Calibri" w:cs="Arial"/>
        <w:sz w:val="16"/>
        <w:szCs w:val="16"/>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DF4"/>
    <w:rPr>
      <w:rFonts w:ascii="Times New Roman" w:hAnsi="Times New Roman"/>
      <w:sz w:val="24"/>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8F3DA9"/>
    <w:pPr>
      <w:framePr w:wrap="around" w:vAnchor="text" w:hAnchor="text" w:y="1"/>
      <w:spacing w:before="360" w:after="360" w:line="240" w:lineRule="auto"/>
    </w:pPr>
    <w:rPr>
      <w:rFonts w:eastAsia="Times New Roman" w:cs="Calibri"/>
      <w:szCs w:val="22"/>
      <w:lang w:eastAsia="fr-FR"/>
    </w:rPr>
  </w:style>
  <w:style w:type="paragraph" w:styleId="ListParagraph">
    <w:name w:val="List Paragraph"/>
    <w:basedOn w:val="Normal"/>
    <w:uiPriority w:val="34"/>
    <w:qFormat/>
    <w:rsid w:val="0015318F"/>
    <w:pPr>
      <w:ind w:left="720"/>
      <w:contextualSpacing/>
    </w:pPr>
  </w:style>
  <w:style w:type="table" w:styleId="TableGrid">
    <w:name w:val="Table Grid"/>
    <w:basedOn w:val="TableNormal"/>
    <w:uiPriority w:val="59"/>
    <w:rsid w:val="001531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2537B"/>
    <w:pPr>
      <w:spacing w:after="0" w:line="240" w:lineRule="auto"/>
    </w:pPr>
    <w:rPr>
      <w:rFonts w:ascii="Tahoma" w:hAnsi="Tahoma" w:cs="Tahoma"/>
      <w:sz w:val="16"/>
    </w:rPr>
  </w:style>
  <w:style w:type="character" w:customStyle="1" w:styleId="BalloonTextChar">
    <w:name w:val="Balloon Text Char"/>
    <w:basedOn w:val="DefaultParagraphFont"/>
    <w:link w:val="BalloonText"/>
    <w:uiPriority w:val="99"/>
    <w:semiHidden/>
    <w:rsid w:val="0062537B"/>
    <w:rPr>
      <w:rFonts w:ascii="Tahoma" w:hAnsi="Tahoma" w:cs="Tahoma"/>
      <w:lang w:val="en-US"/>
    </w:rPr>
  </w:style>
  <w:style w:type="paragraph" w:styleId="Caption">
    <w:name w:val="caption"/>
    <w:basedOn w:val="Normal"/>
    <w:next w:val="Normal"/>
    <w:uiPriority w:val="35"/>
    <w:unhideWhenUsed/>
    <w:qFormat/>
    <w:rsid w:val="009B7CDD"/>
    <w:pPr>
      <w:spacing w:line="240" w:lineRule="auto"/>
      <w:jc w:val="center"/>
    </w:pPr>
    <w:rPr>
      <w:bCs/>
      <w:color w:val="000000" w:themeColor="text1"/>
      <w:sz w:val="18"/>
      <w:szCs w:val="18"/>
    </w:rPr>
  </w:style>
  <w:style w:type="paragraph" w:styleId="Header">
    <w:name w:val="header"/>
    <w:basedOn w:val="Normal"/>
    <w:link w:val="HeaderChar"/>
    <w:uiPriority w:val="99"/>
    <w:unhideWhenUsed/>
    <w:rsid w:val="000F1C50"/>
    <w:pPr>
      <w:tabs>
        <w:tab w:val="center" w:pos="4536"/>
        <w:tab w:val="right" w:pos="9072"/>
      </w:tabs>
      <w:spacing w:after="0" w:line="240" w:lineRule="auto"/>
    </w:pPr>
  </w:style>
  <w:style w:type="character" w:customStyle="1" w:styleId="HeaderChar">
    <w:name w:val="Header Char"/>
    <w:basedOn w:val="DefaultParagraphFont"/>
    <w:link w:val="Header"/>
    <w:uiPriority w:val="99"/>
    <w:rsid w:val="000F1C50"/>
    <w:rPr>
      <w:rFonts w:ascii="Times New Roman" w:hAnsi="Times New Roman"/>
      <w:sz w:val="24"/>
      <w:lang w:val="en-US"/>
    </w:rPr>
  </w:style>
  <w:style w:type="paragraph" w:styleId="Footer">
    <w:name w:val="footer"/>
    <w:basedOn w:val="Normal"/>
    <w:link w:val="FooterChar"/>
    <w:uiPriority w:val="99"/>
    <w:unhideWhenUsed/>
    <w:rsid w:val="000F1C50"/>
    <w:pPr>
      <w:tabs>
        <w:tab w:val="center" w:pos="4536"/>
        <w:tab w:val="right" w:pos="9072"/>
      </w:tabs>
      <w:spacing w:after="0" w:line="240" w:lineRule="auto"/>
    </w:pPr>
  </w:style>
  <w:style w:type="character" w:customStyle="1" w:styleId="FooterChar">
    <w:name w:val="Footer Char"/>
    <w:basedOn w:val="DefaultParagraphFont"/>
    <w:link w:val="Footer"/>
    <w:uiPriority w:val="99"/>
    <w:rsid w:val="000F1C50"/>
    <w:rPr>
      <w:rFonts w:ascii="Times New Roman" w:hAnsi="Times New Roman"/>
      <w:sz w:val="24"/>
      <w:lang w:val="en-US"/>
    </w:rPr>
  </w:style>
  <w:style w:type="character" w:styleId="Hyperlink">
    <w:name w:val="Hyperlink"/>
    <w:basedOn w:val="DefaultParagraphFont"/>
    <w:uiPriority w:val="99"/>
    <w:unhideWhenUsed/>
    <w:rsid w:val="007A1549"/>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HAnsi" w:hAnsi="Calibri" w:cs="Arial"/>
        <w:sz w:val="16"/>
        <w:szCs w:val="16"/>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DF4"/>
    <w:rPr>
      <w:rFonts w:ascii="Times New Roman" w:hAnsi="Times New Roman"/>
      <w:sz w:val="24"/>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8F3DA9"/>
    <w:pPr>
      <w:framePr w:wrap="around" w:vAnchor="text" w:hAnchor="text" w:y="1"/>
      <w:spacing w:before="360" w:after="360" w:line="240" w:lineRule="auto"/>
    </w:pPr>
    <w:rPr>
      <w:rFonts w:eastAsia="Times New Roman" w:cs="Calibri"/>
      <w:szCs w:val="22"/>
      <w:lang w:eastAsia="fr-FR"/>
    </w:rPr>
  </w:style>
  <w:style w:type="paragraph" w:styleId="ListParagraph">
    <w:name w:val="List Paragraph"/>
    <w:basedOn w:val="Normal"/>
    <w:uiPriority w:val="34"/>
    <w:qFormat/>
    <w:rsid w:val="0015318F"/>
    <w:pPr>
      <w:ind w:left="720"/>
      <w:contextualSpacing/>
    </w:pPr>
  </w:style>
  <w:style w:type="table" w:styleId="TableGrid">
    <w:name w:val="Table Grid"/>
    <w:basedOn w:val="TableNormal"/>
    <w:uiPriority w:val="59"/>
    <w:rsid w:val="001531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2537B"/>
    <w:pPr>
      <w:spacing w:after="0" w:line="240" w:lineRule="auto"/>
    </w:pPr>
    <w:rPr>
      <w:rFonts w:ascii="Tahoma" w:hAnsi="Tahoma" w:cs="Tahoma"/>
      <w:sz w:val="16"/>
    </w:rPr>
  </w:style>
  <w:style w:type="character" w:customStyle="1" w:styleId="BalloonTextChar">
    <w:name w:val="Balloon Text Char"/>
    <w:basedOn w:val="DefaultParagraphFont"/>
    <w:link w:val="BalloonText"/>
    <w:uiPriority w:val="99"/>
    <w:semiHidden/>
    <w:rsid w:val="0062537B"/>
    <w:rPr>
      <w:rFonts w:ascii="Tahoma" w:hAnsi="Tahoma" w:cs="Tahoma"/>
      <w:lang w:val="en-US"/>
    </w:rPr>
  </w:style>
  <w:style w:type="paragraph" w:styleId="Caption">
    <w:name w:val="caption"/>
    <w:basedOn w:val="Normal"/>
    <w:next w:val="Normal"/>
    <w:uiPriority w:val="35"/>
    <w:unhideWhenUsed/>
    <w:qFormat/>
    <w:rsid w:val="009B7CDD"/>
    <w:pPr>
      <w:spacing w:line="240" w:lineRule="auto"/>
      <w:jc w:val="center"/>
    </w:pPr>
    <w:rPr>
      <w:bCs/>
      <w:color w:val="000000" w:themeColor="text1"/>
      <w:sz w:val="18"/>
      <w:szCs w:val="18"/>
    </w:rPr>
  </w:style>
  <w:style w:type="paragraph" w:styleId="Header">
    <w:name w:val="header"/>
    <w:basedOn w:val="Normal"/>
    <w:link w:val="HeaderChar"/>
    <w:uiPriority w:val="99"/>
    <w:unhideWhenUsed/>
    <w:rsid w:val="000F1C50"/>
    <w:pPr>
      <w:tabs>
        <w:tab w:val="center" w:pos="4536"/>
        <w:tab w:val="right" w:pos="9072"/>
      </w:tabs>
      <w:spacing w:after="0" w:line="240" w:lineRule="auto"/>
    </w:pPr>
  </w:style>
  <w:style w:type="character" w:customStyle="1" w:styleId="HeaderChar">
    <w:name w:val="Header Char"/>
    <w:basedOn w:val="DefaultParagraphFont"/>
    <w:link w:val="Header"/>
    <w:uiPriority w:val="99"/>
    <w:rsid w:val="000F1C50"/>
    <w:rPr>
      <w:rFonts w:ascii="Times New Roman" w:hAnsi="Times New Roman"/>
      <w:sz w:val="24"/>
      <w:lang w:val="en-US"/>
    </w:rPr>
  </w:style>
  <w:style w:type="paragraph" w:styleId="Footer">
    <w:name w:val="footer"/>
    <w:basedOn w:val="Normal"/>
    <w:link w:val="FooterChar"/>
    <w:uiPriority w:val="99"/>
    <w:unhideWhenUsed/>
    <w:rsid w:val="000F1C50"/>
    <w:pPr>
      <w:tabs>
        <w:tab w:val="center" w:pos="4536"/>
        <w:tab w:val="right" w:pos="9072"/>
      </w:tabs>
      <w:spacing w:after="0" w:line="240" w:lineRule="auto"/>
    </w:pPr>
  </w:style>
  <w:style w:type="character" w:customStyle="1" w:styleId="FooterChar">
    <w:name w:val="Footer Char"/>
    <w:basedOn w:val="DefaultParagraphFont"/>
    <w:link w:val="Footer"/>
    <w:uiPriority w:val="99"/>
    <w:rsid w:val="000F1C50"/>
    <w:rPr>
      <w:rFonts w:ascii="Times New Roman" w:hAnsi="Times New Roman"/>
      <w:sz w:val="24"/>
      <w:lang w:val="en-US"/>
    </w:rPr>
  </w:style>
  <w:style w:type="character" w:styleId="Hyperlink">
    <w:name w:val="Hyperlink"/>
    <w:basedOn w:val="DefaultParagraphFont"/>
    <w:uiPriority w:val="99"/>
    <w:unhideWhenUsed/>
    <w:rsid w:val="007A154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693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en.wikipedia.org/wiki/Electron" TargetMode="External"/><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en.wikipedia.org/wiki/Electron_microscope" TargetMode="External"/><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hyperlink" Target="https://en.wikipedia.org/wiki/Topography" TargetMode="Externa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90BDFDF7-5EB8-4128-841C-0C3743DD97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2648</TotalTime>
  <Pages>14</Pages>
  <Words>2757</Words>
  <Characters>15716</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18437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ammar emad</dc:creator>
  <cp:lastModifiedBy>ammar emad</cp:lastModifiedBy>
  <cp:revision>20</cp:revision>
  <cp:lastPrinted>2016-02-22T22:31:00Z</cp:lastPrinted>
  <dcterms:created xsi:type="dcterms:W3CDTF">2016-02-19T18:55:00Z</dcterms:created>
  <dcterms:modified xsi:type="dcterms:W3CDTF">2016-06-19T14:35:00Z</dcterms:modified>
</cp:coreProperties>
</file>