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0B7" w:rsidRDefault="004E1578" w:rsidP="008C415A">
      <w:pPr>
        <w:jc w:val="center"/>
        <w:rPr>
          <w:rFonts w:cs="Times New Roman"/>
          <w:b/>
          <w:sz w:val="36"/>
          <w:szCs w:val="36"/>
          <w:lang w:val="en-GB"/>
        </w:rPr>
      </w:pPr>
      <w:r w:rsidRPr="008C415A">
        <w:rPr>
          <w:rFonts w:cs="Times New Roman"/>
          <w:b/>
          <w:sz w:val="36"/>
          <w:szCs w:val="36"/>
          <w:lang w:val="en-GB"/>
        </w:rPr>
        <w:t>Recent advances in nanostructures polymer blend systems</w:t>
      </w:r>
    </w:p>
    <w:p w:rsidR="00361B9C" w:rsidRDefault="00361B9C" w:rsidP="00B77A7A">
      <w:pPr>
        <w:jc w:val="both"/>
        <w:rPr>
          <w:rFonts w:cs="Times New Roman"/>
          <w:b/>
          <w:sz w:val="28"/>
          <w:szCs w:val="28"/>
          <w:lang w:val="en-GB"/>
        </w:rPr>
      </w:pPr>
      <w:r w:rsidRPr="00361B9C">
        <w:rPr>
          <w:rFonts w:cs="Times New Roman"/>
          <w:b/>
          <w:sz w:val="28"/>
          <w:szCs w:val="28"/>
          <w:lang w:val="en-GB"/>
        </w:rPr>
        <w:t>Introduction</w:t>
      </w:r>
    </w:p>
    <w:p w:rsidR="00DD1A5B" w:rsidRDefault="00DD1A5B" w:rsidP="00B77A7A">
      <w:pPr>
        <w:jc w:val="both"/>
        <w:rPr>
          <w:rFonts w:cs="Times New Roman"/>
          <w:szCs w:val="24"/>
          <w:lang w:val="en-GB"/>
        </w:rPr>
      </w:pPr>
      <w:r w:rsidRPr="00DD1A5B">
        <w:rPr>
          <w:rFonts w:cs="Times New Roman"/>
          <w:szCs w:val="24"/>
          <w:lang w:val="en-GB"/>
        </w:rPr>
        <w:t>In recent years, several strategies have been developed to form well defined and</w:t>
      </w:r>
      <w:r>
        <w:rPr>
          <w:rFonts w:cs="Times New Roman"/>
          <w:szCs w:val="24"/>
          <w:lang w:val="en-GB"/>
        </w:rPr>
        <w:t xml:space="preserve"> </w:t>
      </w:r>
      <w:r w:rsidRPr="00DD1A5B">
        <w:rPr>
          <w:rFonts w:cs="Times New Roman"/>
          <w:szCs w:val="24"/>
          <w:lang w:val="en-GB"/>
        </w:rPr>
        <w:t>predictable multicomponent polymer structures with phase separation at the nanoscale</w:t>
      </w:r>
      <w:r>
        <w:rPr>
          <w:rFonts w:cs="Times New Roman"/>
          <w:szCs w:val="24"/>
          <w:lang w:val="en-GB"/>
        </w:rPr>
        <w:t>.</w:t>
      </w:r>
      <w:r w:rsidRPr="00DD1A5B">
        <w:rPr>
          <w:rFonts w:ascii="Times-Roman" w:hAnsi="Times-Roman" w:cs="Times-Roman"/>
          <w:sz w:val="20"/>
          <w:szCs w:val="20"/>
          <w:lang w:val="en-GB"/>
        </w:rPr>
        <w:t xml:space="preserve"> </w:t>
      </w:r>
      <w:r w:rsidRPr="00DD1A5B">
        <w:rPr>
          <w:rFonts w:cs="Times New Roman"/>
          <w:szCs w:val="24"/>
          <w:lang w:val="en-GB"/>
        </w:rPr>
        <w:t>Nanostructured polymer morphologies have been prepared by reactive blending</w:t>
      </w:r>
      <w:r>
        <w:rPr>
          <w:rFonts w:cs="Times New Roman"/>
          <w:szCs w:val="24"/>
          <w:lang w:val="en-GB"/>
        </w:rPr>
        <w:t xml:space="preserve"> </w:t>
      </w:r>
      <w:r w:rsidRPr="00DD1A5B">
        <w:rPr>
          <w:rFonts w:cs="Times New Roman"/>
          <w:szCs w:val="24"/>
          <w:lang w:val="en-GB"/>
        </w:rPr>
        <w:t xml:space="preserve">by Hu et al. and </w:t>
      </w:r>
      <w:proofErr w:type="spellStart"/>
      <w:r w:rsidRPr="00DD1A5B">
        <w:rPr>
          <w:rFonts w:cs="Times New Roman"/>
          <w:szCs w:val="24"/>
          <w:lang w:val="en-GB"/>
        </w:rPr>
        <w:t>Pernot</w:t>
      </w:r>
      <w:proofErr w:type="spellEnd"/>
      <w:r w:rsidRPr="00DD1A5B">
        <w:rPr>
          <w:rFonts w:cs="Times New Roman"/>
          <w:szCs w:val="24"/>
          <w:lang w:val="en-GB"/>
        </w:rPr>
        <w:t xml:space="preserve"> et al. have developed the concept of</w:t>
      </w:r>
      <w:r>
        <w:rPr>
          <w:rFonts w:cs="Times New Roman"/>
          <w:szCs w:val="24"/>
          <w:lang w:val="en-GB"/>
        </w:rPr>
        <w:t xml:space="preserve"> </w:t>
      </w:r>
      <w:r w:rsidRPr="00DD1A5B">
        <w:rPr>
          <w:rFonts w:cs="Times New Roman"/>
          <w:i/>
          <w:iCs/>
          <w:szCs w:val="24"/>
          <w:lang w:val="en-GB"/>
        </w:rPr>
        <w:t xml:space="preserve">in situ </w:t>
      </w:r>
      <w:r w:rsidRPr="00DD1A5B">
        <w:rPr>
          <w:rFonts w:cs="Times New Roman"/>
          <w:szCs w:val="24"/>
          <w:lang w:val="en-GB"/>
        </w:rPr>
        <w:t xml:space="preserve">polymerization and </w:t>
      </w:r>
      <w:r w:rsidRPr="00DD1A5B">
        <w:rPr>
          <w:rFonts w:cs="Times New Roman"/>
          <w:i/>
          <w:iCs/>
          <w:szCs w:val="24"/>
          <w:lang w:val="en-GB"/>
        </w:rPr>
        <w:t xml:space="preserve">in situ </w:t>
      </w:r>
      <w:proofErr w:type="spellStart"/>
      <w:r w:rsidRPr="00DD1A5B">
        <w:rPr>
          <w:rFonts w:cs="Times New Roman"/>
          <w:szCs w:val="24"/>
          <w:lang w:val="en-GB"/>
        </w:rPr>
        <w:t>compatibilization</w:t>
      </w:r>
      <w:proofErr w:type="spellEnd"/>
      <w:r w:rsidRPr="00DD1A5B">
        <w:rPr>
          <w:rFonts w:cs="Times New Roman"/>
          <w:szCs w:val="24"/>
          <w:lang w:val="en-GB"/>
        </w:rPr>
        <w:t xml:space="preserve"> to obtain stabilized </w:t>
      </w:r>
      <w:proofErr w:type="spellStart"/>
      <w:r w:rsidRPr="00DD1A5B">
        <w:rPr>
          <w:rFonts w:cs="Times New Roman"/>
          <w:szCs w:val="24"/>
          <w:lang w:val="en-GB"/>
        </w:rPr>
        <w:t>nanoblends</w:t>
      </w:r>
      <w:proofErr w:type="spellEnd"/>
      <w:r>
        <w:rPr>
          <w:rFonts w:cs="Times New Roman"/>
          <w:szCs w:val="24"/>
          <w:lang w:val="en-GB"/>
        </w:rPr>
        <w:t xml:space="preserve"> </w:t>
      </w:r>
      <w:r w:rsidRPr="00DD1A5B">
        <w:rPr>
          <w:rFonts w:cs="Times New Roman"/>
          <w:szCs w:val="24"/>
          <w:lang w:val="en-GB"/>
        </w:rPr>
        <w:t>and have shown the feasibility of their approach by using PP and PA6.</w:t>
      </w:r>
      <w:r w:rsidRPr="00DD1A5B">
        <w:rPr>
          <w:rFonts w:ascii="Times-Roman" w:hAnsi="Times-Roman" w:cs="Times-Roman"/>
          <w:sz w:val="20"/>
          <w:szCs w:val="20"/>
          <w:lang w:val="en-GB"/>
        </w:rPr>
        <w:t xml:space="preserve"> </w:t>
      </w:r>
      <w:r w:rsidRPr="00DD1A5B">
        <w:rPr>
          <w:rFonts w:cs="Times New Roman"/>
          <w:szCs w:val="24"/>
          <w:lang w:val="en-GB"/>
        </w:rPr>
        <w:t>Their method</w:t>
      </w:r>
      <w:r>
        <w:rPr>
          <w:rFonts w:cs="Times New Roman"/>
          <w:szCs w:val="24"/>
          <w:lang w:val="en-GB"/>
        </w:rPr>
        <w:t xml:space="preserve"> </w:t>
      </w:r>
      <w:r w:rsidRPr="00DD1A5B">
        <w:rPr>
          <w:rFonts w:cs="Times New Roman"/>
          <w:szCs w:val="24"/>
          <w:lang w:val="en-GB"/>
        </w:rPr>
        <w:t>consists of polymerizing a monomer of PA6, e-</w:t>
      </w:r>
      <w:proofErr w:type="spellStart"/>
      <w:r w:rsidRPr="00DD1A5B">
        <w:rPr>
          <w:rFonts w:cs="Times New Roman"/>
          <w:szCs w:val="24"/>
          <w:lang w:val="en-GB"/>
        </w:rPr>
        <w:t>caprolactam</w:t>
      </w:r>
      <w:proofErr w:type="spellEnd"/>
      <w:r w:rsidRPr="00DD1A5B">
        <w:rPr>
          <w:rFonts w:cs="Times New Roman"/>
          <w:szCs w:val="24"/>
          <w:lang w:val="en-GB"/>
        </w:rPr>
        <w:t xml:space="preserve"> (</w:t>
      </w:r>
      <w:proofErr w:type="spellStart"/>
      <w:proofErr w:type="gramStart"/>
      <w:r w:rsidRPr="00DD1A5B">
        <w:rPr>
          <w:rFonts w:cs="Times New Roman"/>
          <w:szCs w:val="24"/>
          <w:lang w:val="en-GB"/>
        </w:rPr>
        <w:t>eCL</w:t>
      </w:r>
      <w:proofErr w:type="spellEnd"/>
      <w:proofErr w:type="gramEnd"/>
      <w:r w:rsidRPr="00DD1A5B">
        <w:rPr>
          <w:rFonts w:cs="Times New Roman"/>
          <w:szCs w:val="24"/>
          <w:lang w:val="en-GB"/>
        </w:rPr>
        <w:t>), in a matrix of</w:t>
      </w:r>
      <w:r>
        <w:rPr>
          <w:rFonts w:cs="Times New Roman"/>
          <w:szCs w:val="24"/>
          <w:lang w:val="en-GB"/>
        </w:rPr>
        <w:t xml:space="preserve"> </w:t>
      </w:r>
      <w:r w:rsidRPr="00DD1A5B">
        <w:rPr>
          <w:rFonts w:cs="Times New Roman"/>
          <w:szCs w:val="24"/>
          <w:lang w:val="en-GB"/>
        </w:rPr>
        <w:t>PP. A fraction of the PP bears 3-isopropenyl-a</w:t>
      </w:r>
      <w:proofErr w:type="gramStart"/>
      <w:r w:rsidRPr="00DD1A5B">
        <w:rPr>
          <w:rFonts w:cs="Times New Roman"/>
          <w:szCs w:val="24"/>
          <w:lang w:val="en-GB"/>
        </w:rPr>
        <w:t>,a</w:t>
      </w:r>
      <w:proofErr w:type="gramEnd"/>
      <w:r w:rsidRPr="00DD1A5B">
        <w:rPr>
          <w:rFonts w:cs="Times New Roman"/>
          <w:szCs w:val="24"/>
          <w:lang w:val="en-GB"/>
        </w:rPr>
        <w:t>-dimethyl benzene isocyanate (TMI),</w:t>
      </w:r>
      <w:r>
        <w:rPr>
          <w:rFonts w:cs="Times New Roman"/>
          <w:szCs w:val="24"/>
          <w:lang w:val="en-GB"/>
        </w:rPr>
        <w:t xml:space="preserve"> </w:t>
      </w:r>
      <w:r w:rsidRPr="00DD1A5B">
        <w:rPr>
          <w:rFonts w:cs="Times New Roman"/>
          <w:szCs w:val="24"/>
          <w:lang w:val="en-GB"/>
        </w:rPr>
        <w:t xml:space="preserve">which acts as a growing </w:t>
      </w:r>
      <w:proofErr w:type="spellStart"/>
      <w:r w:rsidRPr="00DD1A5B">
        <w:rPr>
          <w:rFonts w:cs="Times New Roman"/>
          <w:szCs w:val="24"/>
          <w:lang w:val="en-GB"/>
        </w:rPr>
        <w:t>center</w:t>
      </w:r>
      <w:proofErr w:type="spellEnd"/>
      <w:r w:rsidRPr="00DD1A5B">
        <w:rPr>
          <w:rFonts w:cs="Times New Roman"/>
          <w:szCs w:val="24"/>
          <w:lang w:val="en-GB"/>
        </w:rPr>
        <w:t xml:space="preserve"> to initiate PA6 chain growth. In fact, the polymerization</w:t>
      </w:r>
      <w:r>
        <w:rPr>
          <w:rFonts w:cs="Times New Roman"/>
          <w:szCs w:val="24"/>
          <w:lang w:val="en-GB"/>
        </w:rPr>
        <w:t xml:space="preserve"> </w:t>
      </w:r>
      <w:r w:rsidRPr="00DD1A5B">
        <w:rPr>
          <w:rFonts w:cs="Times New Roman"/>
          <w:szCs w:val="24"/>
          <w:lang w:val="en-GB"/>
        </w:rPr>
        <w:t>of PA6 and the grafting reaction between PA6 and PP took place simultaneously</w:t>
      </w:r>
      <w:r>
        <w:rPr>
          <w:rFonts w:cs="Times New Roman"/>
          <w:szCs w:val="24"/>
          <w:lang w:val="en-GB"/>
        </w:rPr>
        <w:t xml:space="preserve"> </w:t>
      </w:r>
      <w:r w:rsidRPr="00DD1A5B">
        <w:rPr>
          <w:rFonts w:cs="Times New Roman"/>
          <w:szCs w:val="24"/>
          <w:lang w:val="en-GB"/>
        </w:rPr>
        <w:t xml:space="preserve">in the matrix of PP, leading to the formation of </w:t>
      </w:r>
      <w:proofErr w:type="spellStart"/>
      <w:r w:rsidRPr="00DD1A5B">
        <w:rPr>
          <w:rFonts w:cs="Times New Roman"/>
          <w:szCs w:val="24"/>
          <w:lang w:val="en-GB"/>
        </w:rPr>
        <w:t>compatibilized</w:t>
      </w:r>
      <w:proofErr w:type="spellEnd"/>
      <w:r w:rsidRPr="00DD1A5B">
        <w:rPr>
          <w:rFonts w:cs="Times New Roman"/>
          <w:szCs w:val="24"/>
          <w:lang w:val="en-GB"/>
        </w:rPr>
        <w:t xml:space="preserve"> </w:t>
      </w:r>
      <w:proofErr w:type="spellStart"/>
      <w:r w:rsidRPr="00DD1A5B">
        <w:rPr>
          <w:rFonts w:cs="Times New Roman"/>
          <w:szCs w:val="24"/>
          <w:lang w:val="en-GB"/>
        </w:rPr>
        <w:t>nanoblends</w:t>
      </w:r>
      <w:proofErr w:type="spellEnd"/>
      <w:r w:rsidRPr="00DD1A5B">
        <w:rPr>
          <w:rFonts w:cs="Times New Roman"/>
          <w:szCs w:val="24"/>
          <w:lang w:val="en-GB"/>
        </w:rPr>
        <w:t>.</w:t>
      </w:r>
      <w:r>
        <w:rPr>
          <w:rFonts w:cs="Times New Roman"/>
          <w:szCs w:val="24"/>
          <w:lang w:val="en-GB"/>
        </w:rPr>
        <w:t xml:space="preserve"> </w:t>
      </w:r>
      <w:r w:rsidRPr="00DD1A5B">
        <w:rPr>
          <w:rFonts w:cs="Times New Roman"/>
          <w:szCs w:val="24"/>
          <w:lang w:val="en-GB"/>
        </w:rPr>
        <w:t>The size of the dispersed phase was between 10 and 100 nm, as shown in Figure</w:t>
      </w:r>
      <w:r w:rsidR="00B77A7A">
        <w:rPr>
          <w:rFonts w:cs="Times New Roman"/>
          <w:szCs w:val="24"/>
          <w:lang w:val="en-GB"/>
        </w:rPr>
        <w:t>1.</w:t>
      </w:r>
    </w:p>
    <w:p w:rsidR="00987237" w:rsidRDefault="00DD1A5B" w:rsidP="00987237">
      <w:pPr>
        <w:keepNext/>
        <w:jc w:val="center"/>
      </w:pPr>
      <w:r>
        <w:rPr>
          <w:noProof/>
          <w:lang w:val="en-GB" w:eastAsia="en-GB"/>
        </w:rPr>
        <w:drawing>
          <wp:inline distT="0" distB="0" distL="0" distR="0" wp14:anchorId="601680B0" wp14:editId="5A53D08E">
            <wp:extent cx="2138463" cy="20032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38933" cy="2003663"/>
                    </a:xfrm>
                    <a:prstGeom prst="rect">
                      <a:avLst/>
                    </a:prstGeom>
                  </pic:spPr>
                </pic:pic>
              </a:graphicData>
            </a:graphic>
          </wp:inline>
        </w:drawing>
      </w:r>
    </w:p>
    <w:p w:rsidR="00DD1A5B" w:rsidRDefault="00987237" w:rsidP="00987237">
      <w:pPr>
        <w:pStyle w:val="Caption"/>
        <w:rPr>
          <w:bCs/>
          <w:lang w:val="en-GB"/>
        </w:rPr>
      </w:pPr>
      <w:proofErr w:type="gramStart"/>
      <w:r>
        <w:t xml:space="preserve">Figure </w:t>
      </w:r>
      <w:r>
        <w:fldChar w:fldCharType="begin"/>
      </w:r>
      <w:r>
        <w:instrText xml:space="preserve"> SEQ Figure \* ARABIC </w:instrText>
      </w:r>
      <w:r>
        <w:fldChar w:fldCharType="separate"/>
      </w:r>
      <w:r w:rsidR="00F01141">
        <w:rPr>
          <w:noProof/>
        </w:rPr>
        <w:t>1</w:t>
      </w:r>
      <w:r>
        <w:fldChar w:fldCharType="end"/>
      </w:r>
      <w:r>
        <w:t xml:space="preserve"> </w:t>
      </w:r>
      <w:r w:rsidRPr="00987237">
        <w:rPr>
          <w:bCs/>
          <w:lang w:val="en-GB"/>
        </w:rPr>
        <w:t>Morphology of PP-g-TMI/</w:t>
      </w:r>
      <w:proofErr w:type="spellStart"/>
      <w:r w:rsidRPr="00987237">
        <w:rPr>
          <w:bCs/>
          <w:lang w:val="en-GB"/>
        </w:rPr>
        <w:t>eCL</w:t>
      </w:r>
      <w:proofErr w:type="spellEnd"/>
      <w:r w:rsidRPr="00987237">
        <w:rPr>
          <w:bCs/>
          <w:lang w:val="en-GB"/>
        </w:rPr>
        <w:t>/</w:t>
      </w:r>
      <w:proofErr w:type="spellStart"/>
      <w:r w:rsidRPr="00987237">
        <w:rPr>
          <w:bCs/>
          <w:lang w:val="en-GB"/>
        </w:rPr>
        <w:t>NaCL</w:t>
      </w:r>
      <w:proofErr w:type="spellEnd"/>
      <w:r w:rsidRPr="00987237">
        <w:rPr>
          <w:bCs/>
          <w:lang w:val="en-GB"/>
        </w:rPr>
        <w:t xml:space="preserve"> </w:t>
      </w:r>
      <w:proofErr w:type="spellStart"/>
      <w:r w:rsidRPr="00987237">
        <w:rPr>
          <w:bCs/>
          <w:lang w:val="en-GB"/>
        </w:rPr>
        <w:t>microactivator</w:t>
      </w:r>
      <w:proofErr w:type="spellEnd"/>
      <w:r w:rsidRPr="00987237">
        <w:rPr>
          <w:bCs/>
          <w:lang w:val="en-GB"/>
        </w:rPr>
        <w:t xml:space="preserve"> system.</w:t>
      </w:r>
      <w:proofErr w:type="gramEnd"/>
    </w:p>
    <w:p w:rsidR="001B5805" w:rsidRDefault="00987237" w:rsidP="001B5805">
      <w:pPr>
        <w:jc w:val="both"/>
        <w:rPr>
          <w:rFonts w:ascii="Times-Roman" w:hAnsi="Times-Roman" w:cs="Times-Roman"/>
          <w:sz w:val="20"/>
          <w:szCs w:val="20"/>
          <w:lang w:val="en-GB"/>
        </w:rPr>
      </w:pPr>
      <w:proofErr w:type="spellStart"/>
      <w:r w:rsidRPr="00987237">
        <w:rPr>
          <w:lang w:val="en-GB"/>
        </w:rPr>
        <w:t>Pernot</w:t>
      </w:r>
      <w:proofErr w:type="spellEnd"/>
      <w:r w:rsidRPr="00987237">
        <w:rPr>
          <w:lang w:val="en-GB"/>
        </w:rPr>
        <w:t xml:space="preserve"> et al. also adopted a similar methodology to produce a </w:t>
      </w:r>
      <w:proofErr w:type="spellStart"/>
      <w:r w:rsidRPr="00987237">
        <w:rPr>
          <w:lang w:val="en-GB"/>
        </w:rPr>
        <w:t>cocontinuous</w:t>
      </w:r>
      <w:proofErr w:type="spellEnd"/>
      <w:r w:rsidR="00B77A7A">
        <w:rPr>
          <w:lang w:val="en-GB"/>
        </w:rPr>
        <w:t xml:space="preserve"> </w:t>
      </w:r>
      <w:r w:rsidRPr="00987237">
        <w:rPr>
          <w:lang w:val="en-GB"/>
        </w:rPr>
        <w:t>nanoscale product. In this approach, one component bears reactive groups along</w:t>
      </w:r>
      <w:r w:rsidR="00B77A7A">
        <w:rPr>
          <w:lang w:val="en-GB"/>
        </w:rPr>
        <w:t xml:space="preserve"> </w:t>
      </w:r>
      <w:r w:rsidRPr="00987237">
        <w:rPr>
          <w:lang w:val="en-GB"/>
        </w:rPr>
        <w:t>the backbone and the second component possesses complementary reactive moieties</w:t>
      </w:r>
      <w:r w:rsidR="00B77A7A">
        <w:rPr>
          <w:lang w:val="en-GB"/>
        </w:rPr>
        <w:t xml:space="preserve"> </w:t>
      </w:r>
      <w:r w:rsidRPr="00987237">
        <w:rPr>
          <w:lang w:val="en-GB"/>
        </w:rPr>
        <w:t>only at the end. Even though this novel strategy is expected to be versatile, it has</w:t>
      </w:r>
      <w:r w:rsidR="00B77A7A">
        <w:rPr>
          <w:lang w:val="en-GB"/>
        </w:rPr>
        <w:t xml:space="preserve"> </w:t>
      </w:r>
      <w:r w:rsidRPr="00987237">
        <w:rPr>
          <w:lang w:val="en-GB"/>
        </w:rPr>
        <w:t>yet to be applied to a wide range of polymers including semiconducting or fluorescent</w:t>
      </w:r>
      <w:r w:rsidR="00B77A7A">
        <w:rPr>
          <w:lang w:val="en-GB"/>
        </w:rPr>
        <w:t xml:space="preserve"> </w:t>
      </w:r>
      <w:r w:rsidRPr="00987237">
        <w:rPr>
          <w:lang w:val="en-GB"/>
        </w:rPr>
        <w:t xml:space="preserve">materials and to thin layer applications. </w:t>
      </w:r>
      <w:proofErr w:type="spellStart"/>
      <w:r w:rsidRPr="00987237">
        <w:rPr>
          <w:lang w:val="en-GB"/>
        </w:rPr>
        <w:t>Kietzke</w:t>
      </w:r>
      <w:proofErr w:type="spellEnd"/>
      <w:r w:rsidRPr="00987237">
        <w:rPr>
          <w:lang w:val="en-GB"/>
        </w:rPr>
        <w:t xml:space="preserve"> et al. developed two new</w:t>
      </w:r>
      <w:r w:rsidR="00B77A7A">
        <w:rPr>
          <w:lang w:val="en-GB"/>
        </w:rPr>
        <w:t xml:space="preserve"> </w:t>
      </w:r>
      <w:r w:rsidRPr="00987237">
        <w:rPr>
          <w:lang w:val="en-GB"/>
        </w:rPr>
        <w:t>approaches to synthesize nanoscale polymer blend systems. In both cases, thin spin</w:t>
      </w:r>
      <w:r>
        <w:rPr>
          <w:lang w:val="en-GB"/>
        </w:rPr>
        <w:t xml:space="preserve"> </w:t>
      </w:r>
      <w:r w:rsidRPr="00987237">
        <w:rPr>
          <w:lang w:val="en-GB"/>
        </w:rPr>
        <w:t>coated layers are used. In the first approach, two dispersions of single component</w:t>
      </w:r>
      <w:r w:rsidR="00B77A7A">
        <w:rPr>
          <w:lang w:val="en-GB"/>
        </w:rPr>
        <w:t xml:space="preserve"> </w:t>
      </w:r>
      <w:proofErr w:type="spellStart"/>
      <w:r w:rsidRPr="00987237">
        <w:rPr>
          <w:lang w:val="en-GB"/>
        </w:rPr>
        <w:t>nanospheres</w:t>
      </w:r>
      <w:proofErr w:type="spellEnd"/>
      <w:r w:rsidRPr="00987237">
        <w:rPr>
          <w:lang w:val="en-GB"/>
        </w:rPr>
        <w:t xml:space="preserve"> are mixed and processed into thin layers. In the second approach, the</w:t>
      </w:r>
      <w:r w:rsidR="00B77A7A">
        <w:rPr>
          <w:lang w:val="en-GB"/>
        </w:rPr>
        <w:t xml:space="preserve"> </w:t>
      </w:r>
      <w:proofErr w:type="spellStart"/>
      <w:r w:rsidRPr="00987237">
        <w:rPr>
          <w:lang w:val="en-GB"/>
        </w:rPr>
        <w:t>nanospheres</w:t>
      </w:r>
      <w:proofErr w:type="spellEnd"/>
      <w:r w:rsidRPr="00987237">
        <w:rPr>
          <w:lang w:val="en-GB"/>
        </w:rPr>
        <w:t xml:space="preserve"> are prepared from a mixture of two polymers in a suitable solvent. In</w:t>
      </w:r>
      <w:r w:rsidR="00B77A7A">
        <w:rPr>
          <w:lang w:val="en-GB"/>
        </w:rPr>
        <w:t xml:space="preserve"> </w:t>
      </w:r>
      <w:r w:rsidRPr="00987237">
        <w:rPr>
          <w:lang w:val="en-GB"/>
        </w:rPr>
        <w:t>this case, both polymers are contained in individual nanoparticles, where the particle</w:t>
      </w:r>
      <w:r w:rsidR="00B77A7A">
        <w:rPr>
          <w:lang w:val="en-GB"/>
        </w:rPr>
        <w:t xml:space="preserve"> </w:t>
      </w:r>
      <w:r w:rsidRPr="00987237">
        <w:rPr>
          <w:lang w:val="en-GB"/>
        </w:rPr>
        <w:t>size determines the upper limit to the dimension of the phase separation.</w:t>
      </w:r>
      <w:r w:rsidR="00B77A7A">
        <w:rPr>
          <w:lang w:val="en-GB"/>
        </w:rPr>
        <w:t xml:space="preserve"> </w:t>
      </w:r>
    </w:p>
    <w:p w:rsidR="00BB04BD" w:rsidRDefault="003B0A29" w:rsidP="00BB04BD">
      <w:pPr>
        <w:jc w:val="both"/>
        <w:rPr>
          <w:rFonts w:ascii="Times-Roman" w:hAnsi="Times-Roman" w:cs="Times-Roman"/>
          <w:sz w:val="20"/>
          <w:szCs w:val="20"/>
          <w:lang w:val="en-GB"/>
        </w:rPr>
      </w:pPr>
      <w:r w:rsidRPr="003B0A29">
        <w:rPr>
          <w:lang w:val="en-GB"/>
        </w:rPr>
        <w:t>Nanostructures can also be developed by the thermal treatment of initially</w:t>
      </w:r>
      <w:r w:rsidR="00B77A7A">
        <w:rPr>
          <w:lang w:val="en-GB"/>
        </w:rPr>
        <w:t xml:space="preserve"> </w:t>
      </w:r>
      <w:r w:rsidRPr="003B0A29">
        <w:rPr>
          <w:lang w:val="en-GB"/>
        </w:rPr>
        <w:t>miscible polymer blends. The concept of forming structures by combining phase</w:t>
      </w:r>
      <w:r w:rsidR="00B77A7A">
        <w:rPr>
          <w:lang w:val="en-GB"/>
        </w:rPr>
        <w:t xml:space="preserve"> </w:t>
      </w:r>
      <w:r w:rsidRPr="003B0A29">
        <w:rPr>
          <w:lang w:val="en-GB"/>
        </w:rPr>
        <w:t>separation and crystallization is becoming increasingly more important.</w:t>
      </w:r>
      <w:r w:rsidRPr="003B0A29">
        <w:rPr>
          <w:rFonts w:ascii="Times-Roman" w:hAnsi="Times-Roman" w:cs="Times-Roman"/>
          <w:sz w:val="20"/>
          <w:szCs w:val="20"/>
          <w:lang w:val="en-GB"/>
        </w:rPr>
        <w:t xml:space="preserve"> </w:t>
      </w:r>
      <w:r w:rsidRPr="003B0A29">
        <w:rPr>
          <w:lang w:val="en-GB"/>
        </w:rPr>
        <w:t>The crystallization,</w:t>
      </w:r>
      <w:r w:rsidR="00B77A7A">
        <w:rPr>
          <w:lang w:val="en-GB"/>
        </w:rPr>
        <w:t xml:space="preserve"> </w:t>
      </w:r>
      <w:r w:rsidRPr="003B0A29">
        <w:rPr>
          <w:lang w:val="en-GB"/>
        </w:rPr>
        <w:t xml:space="preserve">phase structure, and </w:t>
      </w:r>
      <w:proofErr w:type="spellStart"/>
      <w:r w:rsidRPr="003B0A29">
        <w:rPr>
          <w:lang w:val="en-GB"/>
        </w:rPr>
        <w:t>semicrystalline</w:t>
      </w:r>
      <w:proofErr w:type="spellEnd"/>
      <w:r w:rsidRPr="003B0A29">
        <w:rPr>
          <w:lang w:val="en-GB"/>
        </w:rPr>
        <w:t xml:space="preserve"> morphology of phase separated nanostructured</w:t>
      </w:r>
      <w:r w:rsidR="00B77A7A">
        <w:rPr>
          <w:lang w:val="en-GB"/>
        </w:rPr>
        <w:t xml:space="preserve"> </w:t>
      </w:r>
      <w:r w:rsidRPr="003B0A29">
        <w:rPr>
          <w:lang w:val="en-GB"/>
        </w:rPr>
        <w:t xml:space="preserve">binary blends of PEO and </w:t>
      </w:r>
      <w:proofErr w:type="gramStart"/>
      <w:r w:rsidRPr="003B0A29">
        <w:rPr>
          <w:lang w:val="en-GB"/>
        </w:rPr>
        <w:t>poly(</w:t>
      </w:r>
      <w:proofErr w:type="gramEnd"/>
      <w:r w:rsidRPr="003B0A29">
        <w:rPr>
          <w:lang w:val="en-GB"/>
        </w:rPr>
        <w:t xml:space="preserve">ether </w:t>
      </w:r>
      <w:proofErr w:type="spellStart"/>
      <w:r w:rsidRPr="003B0A29">
        <w:rPr>
          <w:lang w:val="en-GB"/>
        </w:rPr>
        <w:t>sulphone</w:t>
      </w:r>
      <w:proofErr w:type="spellEnd"/>
      <w:r w:rsidRPr="003B0A29">
        <w:rPr>
          <w:lang w:val="en-GB"/>
        </w:rPr>
        <w:t>) (PES) have been reported</w:t>
      </w:r>
      <w:r w:rsidR="001B5805">
        <w:rPr>
          <w:lang w:val="en-GB"/>
        </w:rPr>
        <w:t xml:space="preserve"> </w:t>
      </w:r>
      <w:r w:rsidRPr="003B0A29">
        <w:rPr>
          <w:lang w:val="en-GB"/>
        </w:rPr>
        <w:t xml:space="preserve">by </w:t>
      </w:r>
      <w:proofErr w:type="spellStart"/>
      <w:r w:rsidRPr="003B0A29">
        <w:rPr>
          <w:lang w:val="en-GB"/>
        </w:rPr>
        <w:t>Dreezen</w:t>
      </w:r>
      <w:proofErr w:type="spellEnd"/>
      <w:r w:rsidRPr="003B0A29">
        <w:rPr>
          <w:lang w:val="en-GB"/>
        </w:rPr>
        <w:t xml:space="preserve"> et al.</w:t>
      </w:r>
      <w:r w:rsidR="00AE2998" w:rsidRPr="00AE2998">
        <w:rPr>
          <w:rFonts w:ascii="Times-Roman" w:hAnsi="Times-Roman" w:cs="Times-Roman"/>
          <w:sz w:val="20"/>
          <w:szCs w:val="20"/>
          <w:lang w:val="en-GB"/>
        </w:rPr>
        <w:t xml:space="preserve"> </w:t>
      </w:r>
      <w:r w:rsidR="00AE2998" w:rsidRPr="00AE2998">
        <w:rPr>
          <w:lang w:val="en-GB"/>
        </w:rPr>
        <w:t xml:space="preserve">The authors have shown that </w:t>
      </w:r>
      <w:r w:rsidR="00AE2998" w:rsidRPr="00AE2998">
        <w:rPr>
          <w:lang w:val="en-GB"/>
        </w:rPr>
        <w:lastRenderedPageBreak/>
        <w:t>75:25 and 50:50 PEO/PES</w:t>
      </w:r>
      <w:r w:rsidR="001B5805">
        <w:rPr>
          <w:lang w:val="en-GB"/>
        </w:rPr>
        <w:t xml:space="preserve"> </w:t>
      </w:r>
      <w:r w:rsidR="00AE2998" w:rsidRPr="00AE2998">
        <w:rPr>
          <w:lang w:val="en-GB"/>
        </w:rPr>
        <w:t xml:space="preserve">blends show a clear </w:t>
      </w:r>
      <w:proofErr w:type="spellStart"/>
      <w:r w:rsidR="00AE2998" w:rsidRPr="00AE2998">
        <w:rPr>
          <w:lang w:val="en-GB"/>
        </w:rPr>
        <w:t>cocontinuous</w:t>
      </w:r>
      <w:proofErr w:type="spellEnd"/>
      <w:r w:rsidR="00AE2998" w:rsidRPr="00AE2998">
        <w:rPr>
          <w:lang w:val="en-GB"/>
        </w:rPr>
        <w:t xml:space="preserve"> structure with a characteristic dimension of</w:t>
      </w:r>
      <w:r w:rsidR="001B5805">
        <w:rPr>
          <w:lang w:val="en-GB"/>
        </w:rPr>
        <w:t xml:space="preserve"> </w:t>
      </w:r>
      <w:r w:rsidR="00AE2998" w:rsidRPr="00AE2998">
        <w:rPr>
          <w:lang w:val="en-GB"/>
        </w:rPr>
        <w:t>approximately 400 and 200 nm, respectively.</w:t>
      </w:r>
      <w:r w:rsidR="00AE2998" w:rsidRPr="00AE2998">
        <w:rPr>
          <w:rFonts w:ascii="Times-Roman" w:hAnsi="Times-Roman" w:cs="Times-Roman"/>
          <w:sz w:val="20"/>
          <w:szCs w:val="20"/>
          <w:lang w:val="en-GB"/>
        </w:rPr>
        <w:t xml:space="preserve"> </w:t>
      </w:r>
    </w:p>
    <w:p w:rsidR="00FD26A7" w:rsidRDefault="00AE2998" w:rsidP="00FD26A7">
      <w:pPr>
        <w:jc w:val="both"/>
        <w:rPr>
          <w:lang w:val="en-GB"/>
        </w:rPr>
      </w:pPr>
      <w:r w:rsidRPr="00AE2998">
        <w:rPr>
          <w:lang w:val="en-GB"/>
        </w:rPr>
        <w:t>Nanoscale polymer blends have also been prepared by controlled evaporation</w:t>
      </w:r>
      <w:r w:rsidR="001B5805">
        <w:rPr>
          <w:lang w:val="en-GB"/>
        </w:rPr>
        <w:t xml:space="preserve"> </w:t>
      </w:r>
      <w:r w:rsidRPr="00AE2998">
        <w:rPr>
          <w:lang w:val="en-GB"/>
        </w:rPr>
        <w:t xml:space="preserve">techniques. </w:t>
      </w:r>
      <w:proofErr w:type="spellStart"/>
      <w:r w:rsidRPr="00AE2998">
        <w:rPr>
          <w:lang w:val="en-GB"/>
        </w:rPr>
        <w:t>Sumpter</w:t>
      </w:r>
      <w:proofErr w:type="spellEnd"/>
      <w:r w:rsidRPr="00AE2998">
        <w:rPr>
          <w:lang w:val="en-GB"/>
        </w:rPr>
        <w:t xml:space="preserve"> et al. reported on the suppression of phase separation in</w:t>
      </w:r>
      <w:r w:rsidR="001B5805">
        <w:rPr>
          <w:lang w:val="en-GB"/>
        </w:rPr>
        <w:t xml:space="preserve"> </w:t>
      </w:r>
      <w:r w:rsidRPr="00AE2998">
        <w:rPr>
          <w:lang w:val="en-GB"/>
        </w:rPr>
        <w:t>mixed polymer systems by very rapid solvent evaporation from small (less than 10</w:t>
      </w:r>
      <w:r w:rsidR="001B5805">
        <w:rPr>
          <w:lang w:val="en-GB"/>
        </w:rPr>
        <w:t xml:space="preserve"> </w:t>
      </w:r>
      <w:r w:rsidRPr="00AE2998">
        <w:rPr>
          <w:lang w:val="en-GB"/>
        </w:rPr>
        <w:t>um diameter) droplets of a dilute polymer solution.</w:t>
      </w:r>
      <w:r w:rsidRPr="00AE2998">
        <w:rPr>
          <w:rFonts w:ascii="Times-Roman" w:hAnsi="Times-Roman" w:cs="Times-Roman"/>
          <w:sz w:val="20"/>
          <w:szCs w:val="20"/>
          <w:lang w:val="en-GB"/>
        </w:rPr>
        <w:t xml:space="preserve"> </w:t>
      </w:r>
      <w:r w:rsidRPr="00AE2998">
        <w:rPr>
          <w:lang w:val="en-GB"/>
        </w:rPr>
        <w:t>According to these authors, the</w:t>
      </w:r>
      <w:r w:rsidR="001B5805">
        <w:rPr>
          <w:lang w:val="en-GB"/>
        </w:rPr>
        <w:t xml:space="preserve"> </w:t>
      </w:r>
      <w:r w:rsidRPr="00AE2998">
        <w:rPr>
          <w:lang w:val="en-GB"/>
        </w:rPr>
        <w:t>primary condition for suppression of phase separation in these systems is that solvent</w:t>
      </w:r>
      <w:r w:rsidR="001B5805">
        <w:rPr>
          <w:lang w:val="en-GB"/>
        </w:rPr>
        <w:t xml:space="preserve"> </w:t>
      </w:r>
      <w:r w:rsidRPr="00AE2998">
        <w:rPr>
          <w:lang w:val="en-GB"/>
        </w:rPr>
        <w:t>evaporation must occur on a time scale that is fast compared to the self-organization</w:t>
      </w:r>
      <w:r w:rsidR="001B5805">
        <w:rPr>
          <w:lang w:val="en-GB"/>
        </w:rPr>
        <w:t xml:space="preserve"> </w:t>
      </w:r>
      <w:r w:rsidRPr="00AE2998">
        <w:rPr>
          <w:lang w:val="en-GB"/>
        </w:rPr>
        <w:t>times of the polymers.</w:t>
      </w:r>
      <w:r w:rsidR="00C24095" w:rsidRPr="00C24095">
        <w:rPr>
          <w:rFonts w:ascii="Times-Roman" w:hAnsi="Times-Roman" w:cs="Times-Roman"/>
          <w:sz w:val="20"/>
          <w:szCs w:val="20"/>
          <w:lang w:val="en-GB"/>
        </w:rPr>
        <w:t xml:space="preserve"> </w:t>
      </w:r>
      <w:r w:rsidR="00C24095" w:rsidRPr="00C24095">
        <w:rPr>
          <w:lang w:val="en-GB"/>
        </w:rPr>
        <w:t>This implies time scales for particle drying on the order of a</w:t>
      </w:r>
      <w:r w:rsidR="001B5805">
        <w:rPr>
          <w:lang w:val="en-GB"/>
        </w:rPr>
        <w:t xml:space="preserve"> </w:t>
      </w:r>
      <w:r w:rsidR="00C24095" w:rsidRPr="00C24095">
        <w:rPr>
          <w:lang w:val="en-GB"/>
        </w:rPr>
        <w:t>few milliseconds, which in most cases requires that the droplet sizes be less than 10</w:t>
      </w:r>
      <w:r w:rsidR="001B5805">
        <w:rPr>
          <w:lang w:val="en-GB"/>
        </w:rPr>
        <w:t xml:space="preserve"> </w:t>
      </w:r>
      <w:r w:rsidR="00C24095" w:rsidRPr="00C24095">
        <w:rPr>
          <w:lang w:val="en-GB"/>
        </w:rPr>
        <w:t xml:space="preserve">um (depending on the solvent, droplet environment, etc.). </w:t>
      </w:r>
    </w:p>
    <w:p w:rsidR="00FD26A7" w:rsidRDefault="00C24095" w:rsidP="00FD26A7">
      <w:pPr>
        <w:jc w:val="both"/>
        <w:rPr>
          <w:lang w:val="en-GB"/>
        </w:rPr>
      </w:pPr>
      <w:r w:rsidRPr="00C24095">
        <w:rPr>
          <w:lang w:val="en-GB"/>
        </w:rPr>
        <w:t>Formation of homogeneous polymer blend components</w:t>
      </w:r>
      <w:r w:rsidR="001B5805">
        <w:rPr>
          <w:lang w:val="en-GB"/>
        </w:rPr>
        <w:t xml:space="preserve"> </w:t>
      </w:r>
      <w:r w:rsidRPr="00C24095">
        <w:rPr>
          <w:lang w:val="en-GB"/>
        </w:rPr>
        <w:t xml:space="preserve">from bulk immiscible </w:t>
      </w:r>
      <w:proofErr w:type="spellStart"/>
      <w:r w:rsidRPr="00C24095">
        <w:rPr>
          <w:lang w:val="en-GB"/>
        </w:rPr>
        <w:t>codissolved</w:t>
      </w:r>
      <w:proofErr w:type="spellEnd"/>
      <w:r w:rsidRPr="00C24095">
        <w:rPr>
          <w:lang w:val="en-GB"/>
        </w:rPr>
        <w:t xml:space="preserve"> components using droplet techniques has two</w:t>
      </w:r>
      <w:r w:rsidR="001B5805">
        <w:rPr>
          <w:lang w:val="en-GB"/>
        </w:rPr>
        <w:t xml:space="preserve"> </w:t>
      </w:r>
      <w:r w:rsidRPr="00C24095">
        <w:rPr>
          <w:lang w:val="en-GB"/>
        </w:rPr>
        <w:t xml:space="preserve">requirements. </w:t>
      </w:r>
    </w:p>
    <w:p w:rsidR="00FD26A7" w:rsidRDefault="00FD26A7" w:rsidP="00FD26A7">
      <w:pPr>
        <w:jc w:val="both"/>
        <w:rPr>
          <w:lang w:val="en-GB"/>
        </w:rPr>
      </w:pPr>
      <w:r>
        <w:rPr>
          <w:lang w:val="en-GB"/>
        </w:rPr>
        <w:t>1-</w:t>
      </w:r>
      <w:r w:rsidR="00C24095" w:rsidRPr="00C24095">
        <w:rPr>
          <w:lang w:val="en-GB"/>
        </w:rPr>
        <w:t xml:space="preserve"> </w:t>
      </w:r>
      <w:r w:rsidRPr="00C24095">
        <w:rPr>
          <w:lang w:val="en-GB"/>
        </w:rPr>
        <w:t>Solvent</w:t>
      </w:r>
      <w:r w:rsidR="00C24095" w:rsidRPr="00C24095">
        <w:rPr>
          <w:lang w:val="en-GB"/>
        </w:rPr>
        <w:t xml:space="preserve"> evaporation must occur on a relatively short time scale</w:t>
      </w:r>
      <w:r w:rsidR="001B5805">
        <w:rPr>
          <w:lang w:val="en-GB"/>
        </w:rPr>
        <w:t xml:space="preserve"> </w:t>
      </w:r>
      <w:r w:rsidR="00C24095" w:rsidRPr="00C24095">
        <w:rPr>
          <w:lang w:val="en-GB"/>
        </w:rPr>
        <w:t xml:space="preserve">compared to polymer translation diffusion. </w:t>
      </w:r>
    </w:p>
    <w:p w:rsidR="00FD26A7" w:rsidRDefault="00FD26A7" w:rsidP="00FD26A7">
      <w:pPr>
        <w:jc w:val="both"/>
        <w:rPr>
          <w:lang w:val="en-GB"/>
        </w:rPr>
      </w:pPr>
      <w:r>
        <w:rPr>
          <w:lang w:val="en-GB"/>
        </w:rPr>
        <w:t>2-</w:t>
      </w:r>
      <w:r w:rsidR="00C24095" w:rsidRPr="00C24095">
        <w:rPr>
          <w:lang w:val="en-GB"/>
        </w:rPr>
        <w:t xml:space="preserve"> </w:t>
      </w:r>
      <w:r w:rsidRPr="00C24095">
        <w:rPr>
          <w:lang w:val="en-GB"/>
        </w:rPr>
        <w:t>The</w:t>
      </w:r>
      <w:r w:rsidR="00C24095" w:rsidRPr="00C24095">
        <w:rPr>
          <w:lang w:val="en-GB"/>
        </w:rPr>
        <w:t xml:space="preserve"> polymer mobility must be</w:t>
      </w:r>
      <w:r w:rsidR="001B5805">
        <w:rPr>
          <w:lang w:val="en-GB"/>
        </w:rPr>
        <w:t xml:space="preserve"> </w:t>
      </w:r>
      <w:r w:rsidR="00C24095" w:rsidRPr="00C24095">
        <w:rPr>
          <w:lang w:val="en-GB"/>
        </w:rPr>
        <w:t>low enough so that once the solvent has evaporated</w:t>
      </w:r>
      <w:r>
        <w:rPr>
          <w:lang w:val="en-GB"/>
        </w:rPr>
        <w:t xml:space="preserve"> </w:t>
      </w:r>
      <w:r w:rsidR="00C24095" w:rsidRPr="00C24095">
        <w:rPr>
          <w:lang w:val="en-GB"/>
        </w:rPr>
        <w:t>the polymers cannot overcome</w:t>
      </w:r>
      <w:r w:rsidR="001B5805">
        <w:rPr>
          <w:lang w:val="en-GB"/>
        </w:rPr>
        <w:t xml:space="preserve"> </w:t>
      </w:r>
      <w:r w:rsidR="00C24095" w:rsidRPr="00C24095">
        <w:rPr>
          <w:lang w:val="en-GB"/>
        </w:rPr>
        <w:t xml:space="preserve">the surface energy barrier and phase separate. </w:t>
      </w:r>
    </w:p>
    <w:p w:rsidR="003E582A" w:rsidRDefault="00270B77" w:rsidP="008C415A">
      <w:pPr>
        <w:rPr>
          <w:rFonts w:cs="Times New Roman"/>
          <w:b/>
          <w:bCs w:val="0"/>
          <w:sz w:val="28"/>
          <w:szCs w:val="28"/>
          <w:lang w:val="en-GB"/>
        </w:rPr>
      </w:pPr>
      <w:r w:rsidRPr="00270B77">
        <w:rPr>
          <w:rFonts w:cs="Times New Roman"/>
          <w:b/>
          <w:bCs w:val="0"/>
          <w:sz w:val="28"/>
          <w:szCs w:val="28"/>
          <w:lang w:val="en-GB"/>
        </w:rPr>
        <w:t>Phase Morphology of Nanostructured Thermosetting Multiphase Blends</w:t>
      </w:r>
    </w:p>
    <w:p w:rsidR="00270B77" w:rsidRDefault="00270B77" w:rsidP="00D64424">
      <w:pPr>
        <w:jc w:val="both"/>
        <w:rPr>
          <w:lang w:val="en-GB"/>
        </w:rPr>
      </w:pPr>
      <w:r w:rsidRPr="00270B77">
        <w:rPr>
          <w:lang w:val="en-GB"/>
        </w:rPr>
        <w:t>Thermosetting polymers are polymer networks formed by the chemical reaction of</w:t>
      </w:r>
      <w:r w:rsidR="00CC525A">
        <w:rPr>
          <w:lang w:val="en-GB"/>
        </w:rPr>
        <w:t xml:space="preserve"> </w:t>
      </w:r>
      <w:r w:rsidRPr="00270B77">
        <w:rPr>
          <w:lang w:val="en-GB"/>
        </w:rPr>
        <w:t xml:space="preserve">monomers, at least one of which has </w:t>
      </w:r>
      <w:r w:rsidR="00CC097D" w:rsidRPr="00270B77">
        <w:rPr>
          <w:lang w:val="en-GB"/>
        </w:rPr>
        <w:t>functionality</w:t>
      </w:r>
      <w:r w:rsidRPr="00270B77">
        <w:rPr>
          <w:lang w:val="en-GB"/>
        </w:rPr>
        <w:t xml:space="preserve"> higher than two. In the course of the reaction, two principal</w:t>
      </w:r>
      <w:r>
        <w:rPr>
          <w:lang w:val="en-GB"/>
        </w:rPr>
        <w:t xml:space="preserve"> </w:t>
      </w:r>
      <w:r w:rsidRPr="00270B77">
        <w:rPr>
          <w:lang w:val="en-GB"/>
        </w:rPr>
        <w:t xml:space="preserve">structural transformations may occur: gelation and </w:t>
      </w:r>
      <w:bookmarkStart w:id="0" w:name="_GoBack"/>
      <w:proofErr w:type="spellStart"/>
      <w:r w:rsidRPr="00270B77">
        <w:rPr>
          <w:lang w:val="en-GB"/>
        </w:rPr>
        <w:t>vitrification</w:t>
      </w:r>
      <w:bookmarkEnd w:id="0"/>
      <w:proofErr w:type="spellEnd"/>
      <w:r w:rsidR="00D64424">
        <w:rPr>
          <w:lang w:val="en-GB"/>
        </w:rPr>
        <w:t xml:space="preserve">. </w:t>
      </w:r>
      <w:r w:rsidRPr="00270B77">
        <w:rPr>
          <w:lang w:val="en-GB"/>
        </w:rPr>
        <w:t>Most commercial</w:t>
      </w:r>
      <w:r>
        <w:rPr>
          <w:lang w:val="en-GB"/>
        </w:rPr>
        <w:t xml:space="preserve"> </w:t>
      </w:r>
      <w:r w:rsidRPr="00270B77">
        <w:rPr>
          <w:lang w:val="en-GB"/>
        </w:rPr>
        <w:t>formulations include several other components in addition to monomers like catalysts,</w:t>
      </w:r>
      <w:r>
        <w:rPr>
          <w:lang w:val="en-GB"/>
        </w:rPr>
        <w:t xml:space="preserve"> </w:t>
      </w:r>
      <w:r w:rsidRPr="00270B77">
        <w:rPr>
          <w:lang w:val="en-GB"/>
        </w:rPr>
        <w:t>accelerators, pigments, fillers, rubbers and thermoplastic polymers.</w:t>
      </w:r>
      <w:r w:rsidR="00BD23AC" w:rsidRPr="00BD23AC">
        <w:rPr>
          <w:rFonts w:ascii="Times-Roman" w:hAnsi="Times-Roman" w:cs="Times-Roman"/>
          <w:sz w:val="20"/>
          <w:szCs w:val="20"/>
          <w:lang w:val="en-GB"/>
        </w:rPr>
        <w:t xml:space="preserve"> </w:t>
      </w:r>
      <w:r w:rsidR="00BD23AC" w:rsidRPr="00BD23AC">
        <w:rPr>
          <w:lang w:val="en-GB"/>
        </w:rPr>
        <w:t>The initial</w:t>
      </w:r>
      <w:r w:rsidR="00BD23AC">
        <w:rPr>
          <w:lang w:val="en-GB"/>
        </w:rPr>
        <w:t xml:space="preserve"> </w:t>
      </w:r>
      <w:r w:rsidR="00BD23AC" w:rsidRPr="00BD23AC">
        <w:rPr>
          <w:lang w:val="en-GB"/>
        </w:rPr>
        <w:t>formulation may be a homogeneous single phase system or a multiphase system. In</w:t>
      </w:r>
      <w:r w:rsidR="00BD23AC">
        <w:rPr>
          <w:lang w:val="en-GB"/>
        </w:rPr>
        <w:t xml:space="preserve"> </w:t>
      </w:r>
      <w:r w:rsidR="00BD23AC" w:rsidRPr="00BD23AC">
        <w:rPr>
          <w:lang w:val="en-GB"/>
        </w:rPr>
        <w:t>the case of an initial homogeneous solution, the polymerization may lead to a</w:t>
      </w:r>
      <w:r w:rsidR="00BD23AC">
        <w:rPr>
          <w:lang w:val="en-GB"/>
        </w:rPr>
        <w:t xml:space="preserve"> </w:t>
      </w:r>
      <w:r w:rsidR="00BD23AC" w:rsidRPr="00BD23AC">
        <w:rPr>
          <w:lang w:val="en-GB"/>
        </w:rPr>
        <w:t>multiphase structure because of topological, mechanistic, or thermodynamic reasons</w:t>
      </w:r>
      <w:r w:rsidR="00BD23AC">
        <w:rPr>
          <w:lang w:val="en-GB"/>
        </w:rPr>
        <w:t>.</w:t>
      </w:r>
      <w:r w:rsidR="00BD23AC" w:rsidRPr="00BD23AC">
        <w:rPr>
          <w:rFonts w:ascii="Times-Roman" w:hAnsi="Times-Roman" w:cs="Times-Roman"/>
          <w:sz w:val="20"/>
          <w:szCs w:val="20"/>
          <w:lang w:val="en-GB"/>
        </w:rPr>
        <w:t xml:space="preserve"> </w:t>
      </w:r>
      <w:r w:rsidR="00BD23AC" w:rsidRPr="00BD23AC">
        <w:rPr>
          <w:lang w:val="en-GB"/>
        </w:rPr>
        <w:t>A typical example of thermodynamically driven phase separation is the generation</w:t>
      </w:r>
      <w:r w:rsidR="00BD23AC">
        <w:rPr>
          <w:lang w:val="en-GB"/>
        </w:rPr>
        <w:t xml:space="preserve"> </w:t>
      </w:r>
      <w:r w:rsidR="00BD23AC" w:rsidRPr="00BD23AC">
        <w:rPr>
          <w:lang w:val="en-GB"/>
        </w:rPr>
        <w:t>of rubber modified thermosets or thermoset/thermoplastic polymer blends</w:t>
      </w:r>
      <w:r w:rsidR="001B6673">
        <w:rPr>
          <w:lang w:val="en-GB"/>
        </w:rPr>
        <w:t>.</w:t>
      </w:r>
    </w:p>
    <w:p w:rsidR="00C371AC" w:rsidRDefault="001B6673" w:rsidP="00A76CC7">
      <w:pPr>
        <w:jc w:val="both"/>
        <w:rPr>
          <w:lang w:val="en-GB"/>
        </w:rPr>
      </w:pPr>
      <w:r w:rsidRPr="001B6673">
        <w:rPr>
          <w:lang w:val="en-GB"/>
        </w:rPr>
        <w:t>In the search of advanced materials with novel properties, materials strategies</w:t>
      </w:r>
      <w:r>
        <w:rPr>
          <w:lang w:val="en-GB"/>
        </w:rPr>
        <w:t xml:space="preserve"> </w:t>
      </w:r>
      <w:r w:rsidRPr="001B6673">
        <w:rPr>
          <w:lang w:val="en-GB"/>
        </w:rPr>
        <w:t>have targeted reducing the dimensions of the constituent components in multiphase</w:t>
      </w:r>
      <w:r>
        <w:rPr>
          <w:lang w:val="en-GB"/>
        </w:rPr>
        <w:t xml:space="preserve"> </w:t>
      </w:r>
      <w:r w:rsidRPr="001B6673">
        <w:rPr>
          <w:lang w:val="en-GB"/>
        </w:rPr>
        <w:t xml:space="preserve">polymers. In this chapter, we </w:t>
      </w:r>
      <w:proofErr w:type="spellStart"/>
      <w:r w:rsidRPr="001B6673">
        <w:rPr>
          <w:lang w:val="en-GB"/>
        </w:rPr>
        <w:t>analyze</w:t>
      </w:r>
      <w:proofErr w:type="spellEnd"/>
      <w:r w:rsidRPr="001B6673">
        <w:rPr>
          <w:lang w:val="en-GB"/>
        </w:rPr>
        <w:t xml:space="preserve"> different ways to synthesize multiphase</w:t>
      </w:r>
      <w:r>
        <w:rPr>
          <w:lang w:val="en-GB"/>
        </w:rPr>
        <w:t xml:space="preserve"> </w:t>
      </w:r>
      <w:r w:rsidRPr="001B6673">
        <w:rPr>
          <w:lang w:val="en-GB"/>
        </w:rPr>
        <w:t>thermosetting polymers where at least one of the phases exhibits a characteristic</w:t>
      </w:r>
      <w:r>
        <w:rPr>
          <w:lang w:val="en-GB"/>
        </w:rPr>
        <w:t xml:space="preserve"> </w:t>
      </w:r>
      <w:r w:rsidRPr="001B6673">
        <w:rPr>
          <w:lang w:val="en-GB"/>
        </w:rPr>
        <w:t>dimension in the range of 1 to 100 nm. These nanostructured materials have attracted</w:t>
      </w:r>
      <w:r>
        <w:rPr>
          <w:lang w:val="en-GB"/>
        </w:rPr>
        <w:t xml:space="preserve"> </w:t>
      </w:r>
      <w:r w:rsidRPr="001B6673">
        <w:rPr>
          <w:lang w:val="en-GB"/>
        </w:rPr>
        <w:t>interest in recent years because of their applications in areas such as low dielectric</w:t>
      </w:r>
      <w:r>
        <w:rPr>
          <w:lang w:val="en-GB"/>
        </w:rPr>
        <w:t xml:space="preserve"> </w:t>
      </w:r>
      <w:r w:rsidRPr="001B6673">
        <w:rPr>
          <w:lang w:val="en-GB"/>
        </w:rPr>
        <w:t>constant films for the microelectronics industry, transparent materials with</w:t>
      </w:r>
      <w:r>
        <w:rPr>
          <w:lang w:val="en-GB"/>
        </w:rPr>
        <w:t xml:space="preserve"> </w:t>
      </w:r>
      <w:r w:rsidRPr="001B6673">
        <w:rPr>
          <w:lang w:val="en-GB"/>
        </w:rPr>
        <w:t>high refractive indices for optical applications</w:t>
      </w:r>
      <w:r w:rsidR="00C371AC">
        <w:rPr>
          <w:lang w:val="en-GB"/>
        </w:rPr>
        <w:t xml:space="preserve">, </w:t>
      </w:r>
      <w:r w:rsidRPr="001B6673">
        <w:rPr>
          <w:lang w:val="en-GB"/>
        </w:rPr>
        <w:t>and toughening of polymer</w:t>
      </w:r>
      <w:r>
        <w:rPr>
          <w:lang w:val="en-GB"/>
        </w:rPr>
        <w:t xml:space="preserve"> </w:t>
      </w:r>
      <w:r w:rsidRPr="001B6673">
        <w:rPr>
          <w:lang w:val="en-GB"/>
        </w:rPr>
        <w:t>networks</w:t>
      </w:r>
      <w:r>
        <w:rPr>
          <w:lang w:val="en-GB"/>
        </w:rPr>
        <w:t>.</w:t>
      </w:r>
      <w:r w:rsidRPr="001B6673">
        <w:rPr>
          <w:rFonts w:ascii="Times-Roman" w:hAnsi="Times-Roman" w:cs="Times-Roman"/>
          <w:sz w:val="20"/>
          <w:szCs w:val="20"/>
          <w:lang w:val="en-GB"/>
        </w:rPr>
        <w:t xml:space="preserve"> </w:t>
      </w:r>
      <w:r w:rsidRPr="001B6673">
        <w:rPr>
          <w:lang w:val="en-GB"/>
        </w:rPr>
        <w:t>Thermosetting polymers have some advantages compared to thermoplastic ones</w:t>
      </w:r>
      <w:r w:rsidR="00A76CC7">
        <w:rPr>
          <w:lang w:val="en-GB"/>
        </w:rPr>
        <w:t>:</w:t>
      </w:r>
    </w:p>
    <w:p w:rsidR="00C371AC" w:rsidRDefault="001B6673" w:rsidP="00C371AC">
      <w:pPr>
        <w:pStyle w:val="ListParagraph"/>
        <w:numPr>
          <w:ilvl w:val="0"/>
          <w:numId w:val="1"/>
        </w:numPr>
        <w:jc w:val="both"/>
        <w:rPr>
          <w:lang w:val="en-GB"/>
        </w:rPr>
      </w:pPr>
      <w:r w:rsidRPr="00C371AC">
        <w:rPr>
          <w:lang w:val="en-GB"/>
        </w:rPr>
        <w:t>The low viscosity of thermoset precursors facilitates processing.</w:t>
      </w:r>
    </w:p>
    <w:p w:rsidR="001B6673" w:rsidRPr="00C371AC" w:rsidRDefault="001B6673" w:rsidP="00C371AC">
      <w:pPr>
        <w:pStyle w:val="ListParagraph"/>
        <w:numPr>
          <w:ilvl w:val="0"/>
          <w:numId w:val="1"/>
        </w:numPr>
        <w:rPr>
          <w:lang w:val="en-GB"/>
        </w:rPr>
      </w:pPr>
      <w:r w:rsidRPr="00C371AC">
        <w:rPr>
          <w:lang w:val="en-GB"/>
        </w:rPr>
        <w:t xml:space="preserve"> On the other hand, network formation (e.g., chemistry, reaction rate, increase of viscosity) </w:t>
      </w:r>
      <w:r w:rsidR="00C371AC" w:rsidRPr="00C371AC">
        <w:rPr>
          <w:lang w:val="en-GB"/>
        </w:rPr>
        <w:t xml:space="preserve">  </w:t>
      </w:r>
      <w:r w:rsidRPr="00C371AC">
        <w:rPr>
          <w:lang w:val="en-GB"/>
        </w:rPr>
        <w:t>can compete with thermodynamics for controlling the morphology of the final material.</w:t>
      </w:r>
    </w:p>
    <w:p w:rsidR="001B6673" w:rsidRDefault="001B6673" w:rsidP="001B6673">
      <w:pPr>
        <w:jc w:val="both"/>
        <w:rPr>
          <w:lang w:val="en-GB"/>
        </w:rPr>
      </w:pPr>
      <w:r w:rsidRPr="001B6673">
        <w:rPr>
          <w:lang w:val="en-GB"/>
        </w:rPr>
        <w:lastRenderedPageBreak/>
        <w:t>There are different possible ways to generate nanostructured thermosets:</w:t>
      </w:r>
    </w:p>
    <w:p w:rsidR="00A76CC7" w:rsidRDefault="001B6673" w:rsidP="00A76CC7">
      <w:pPr>
        <w:pStyle w:val="ListParagraph"/>
        <w:numPr>
          <w:ilvl w:val="0"/>
          <w:numId w:val="3"/>
        </w:numPr>
        <w:jc w:val="both"/>
        <w:rPr>
          <w:lang w:val="en-GB"/>
        </w:rPr>
      </w:pPr>
      <w:r w:rsidRPr="00A76CC7">
        <w:rPr>
          <w:lang w:val="en-GB"/>
        </w:rPr>
        <w:t>In the course of polymerization</w:t>
      </w:r>
      <w:r w:rsidR="00A76CC7">
        <w:rPr>
          <w:lang w:val="en-GB"/>
        </w:rPr>
        <w:t>.</w:t>
      </w:r>
    </w:p>
    <w:p w:rsidR="00A76CC7" w:rsidRDefault="00A76CC7" w:rsidP="00A76CC7">
      <w:pPr>
        <w:pStyle w:val="ListParagraph"/>
        <w:numPr>
          <w:ilvl w:val="0"/>
          <w:numId w:val="3"/>
        </w:numPr>
        <w:jc w:val="both"/>
        <w:rPr>
          <w:lang w:val="en-GB"/>
        </w:rPr>
      </w:pPr>
      <w:r w:rsidRPr="00A76CC7">
        <w:rPr>
          <w:lang w:val="en-GB"/>
        </w:rPr>
        <w:t>By self-assembly before polymerization and fixation by cross-linking</w:t>
      </w:r>
      <w:r>
        <w:rPr>
          <w:lang w:val="en-GB"/>
        </w:rPr>
        <w:t>.</w:t>
      </w:r>
    </w:p>
    <w:p w:rsidR="001B6673" w:rsidRPr="00A76CC7" w:rsidRDefault="00A76CC7" w:rsidP="00A76CC7">
      <w:pPr>
        <w:pStyle w:val="ListParagraph"/>
        <w:numPr>
          <w:ilvl w:val="0"/>
          <w:numId w:val="3"/>
        </w:numPr>
        <w:jc w:val="both"/>
        <w:rPr>
          <w:lang w:val="en-GB"/>
        </w:rPr>
      </w:pPr>
      <w:r w:rsidRPr="00A76CC7">
        <w:rPr>
          <w:lang w:val="en-GB"/>
        </w:rPr>
        <w:t>After network formation</w:t>
      </w:r>
      <w:r w:rsidR="001B6673" w:rsidRPr="00A76CC7">
        <w:rPr>
          <w:lang w:val="en-GB"/>
        </w:rPr>
        <w:t xml:space="preserve"> </w:t>
      </w:r>
    </w:p>
    <w:p w:rsidR="00D6295F" w:rsidRDefault="001B6673" w:rsidP="00D6295F">
      <w:pPr>
        <w:jc w:val="both"/>
        <w:rPr>
          <w:lang w:val="en-GB"/>
        </w:rPr>
      </w:pPr>
      <w:r w:rsidRPr="001B6673">
        <w:rPr>
          <w:lang w:val="en-GB"/>
        </w:rPr>
        <w:t>These depend on whether phase separation takes place (a) during network formation</w:t>
      </w:r>
      <w:proofErr w:type="gramStart"/>
      <w:r w:rsidRPr="001B6673">
        <w:rPr>
          <w:lang w:val="en-GB"/>
        </w:rPr>
        <w:t>,(</w:t>
      </w:r>
      <w:proofErr w:type="gramEnd"/>
      <w:r w:rsidRPr="001B6673">
        <w:rPr>
          <w:lang w:val="en-GB"/>
        </w:rPr>
        <w:t>b) in the initial solution as a result of thermodynamic reasons, (c) because of the</w:t>
      </w:r>
      <w:r>
        <w:rPr>
          <w:lang w:val="en-GB"/>
        </w:rPr>
        <w:t xml:space="preserve"> </w:t>
      </w:r>
      <w:r w:rsidRPr="001B6673">
        <w:rPr>
          <w:lang w:val="en-GB"/>
        </w:rPr>
        <w:t>addition of preformed nanoparticles, or (d) after network formation by varying the</w:t>
      </w:r>
      <w:r>
        <w:rPr>
          <w:lang w:val="en-GB"/>
        </w:rPr>
        <w:t xml:space="preserve"> </w:t>
      </w:r>
      <w:r w:rsidRPr="001B6673">
        <w:rPr>
          <w:lang w:val="en-GB"/>
        </w:rPr>
        <w:t>temperature or by a chemical modification. A combination of these possibilities may</w:t>
      </w:r>
      <w:r>
        <w:rPr>
          <w:lang w:val="en-GB"/>
        </w:rPr>
        <w:t xml:space="preserve"> </w:t>
      </w:r>
      <w:r w:rsidRPr="001B6673">
        <w:rPr>
          <w:lang w:val="en-GB"/>
        </w:rPr>
        <w:t>also take place. For example, an initially nanostructured system may also undergo</w:t>
      </w:r>
      <w:r>
        <w:rPr>
          <w:lang w:val="en-GB"/>
        </w:rPr>
        <w:t xml:space="preserve"> </w:t>
      </w:r>
      <w:r w:rsidRPr="001B6673">
        <w:rPr>
          <w:lang w:val="en-GB"/>
        </w:rPr>
        <w:t xml:space="preserve">a phase separation in the course of polymerization. </w:t>
      </w:r>
    </w:p>
    <w:p w:rsidR="001B6673" w:rsidRPr="00D6295F" w:rsidRDefault="00D6295F" w:rsidP="008C415A">
      <w:pPr>
        <w:rPr>
          <w:b/>
          <w:sz w:val="28"/>
          <w:szCs w:val="18"/>
          <w:lang w:val="en-GB"/>
        </w:rPr>
      </w:pPr>
      <w:r w:rsidRPr="00D6295F">
        <w:rPr>
          <w:b/>
          <w:sz w:val="28"/>
          <w:szCs w:val="18"/>
          <w:lang w:val="en-GB"/>
        </w:rPr>
        <w:t>Nanostructure formation in the course of polymerization</w:t>
      </w:r>
    </w:p>
    <w:p w:rsidR="001B6673" w:rsidRDefault="001B6673" w:rsidP="001B6673">
      <w:pPr>
        <w:jc w:val="both"/>
        <w:rPr>
          <w:lang w:val="en-GB"/>
        </w:rPr>
      </w:pPr>
      <w:r w:rsidRPr="001B6673">
        <w:rPr>
          <w:lang w:val="en-GB"/>
        </w:rPr>
        <w:t xml:space="preserve">Here, initial homogeneous solutions generate </w:t>
      </w:r>
      <w:proofErr w:type="spellStart"/>
      <w:r w:rsidRPr="001B6673">
        <w:rPr>
          <w:lang w:val="en-GB"/>
        </w:rPr>
        <w:t>nanosize</w:t>
      </w:r>
      <w:proofErr w:type="spellEnd"/>
      <w:r w:rsidRPr="001B6673">
        <w:rPr>
          <w:lang w:val="en-GB"/>
        </w:rPr>
        <w:t xml:space="preserve"> domains during the polymerization</w:t>
      </w:r>
      <w:r>
        <w:rPr>
          <w:lang w:val="en-GB"/>
        </w:rPr>
        <w:t xml:space="preserve"> </w:t>
      </w:r>
      <w:r w:rsidRPr="001B6673">
        <w:rPr>
          <w:lang w:val="en-GB"/>
        </w:rPr>
        <w:t>reaction. Two different cases may be considered: (a) phase separation taking</w:t>
      </w:r>
      <w:r>
        <w:rPr>
          <w:lang w:val="en-GB"/>
        </w:rPr>
        <w:t xml:space="preserve"> </w:t>
      </w:r>
      <w:r w:rsidRPr="001B6673">
        <w:rPr>
          <w:lang w:val="en-GB"/>
        </w:rPr>
        <w:t>place in unmodified thermoset formulations driven by topological and/or mechanistic</w:t>
      </w:r>
      <w:r>
        <w:rPr>
          <w:lang w:val="en-GB"/>
        </w:rPr>
        <w:t xml:space="preserve"> </w:t>
      </w:r>
      <w:r w:rsidRPr="001B6673">
        <w:rPr>
          <w:lang w:val="en-GB"/>
        </w:rPr>
        <w:t>factors, and (b) phase separation under controlled conditions in solutions of a</w:t>
      </w:r>
      <w:r>
        <w:rPr>
          <w:lang w:val="en-GB"/>
        </w:rPr>
        <w:t xml:space="preserve"> </w:t>
      </w:r>
      <w:r w:rsidRPr="001B6673">
        <w:rPr>
          <w:lang w:val="en-GB"/>
        </w:rPr>
        <w:t>modifier in thermoset precursors driven by thermodynamic factors.</w:t>
      </w:r>
    </w:p>
    <w:p w:rsidR="001B6673" w:rsidRPr="005658AB" w:rsidRDefault="005658AB" w:rsidP="008C415A">
      <w:pPr>
        <w:rPr>
          <w:b/>
          <w:sz w:val="28"/>
          <w:szCs w:val="18"/>
          <w:lang w:val="en-GB"/>
        </w:rPr>
      </w:pPr>
      <w:r w:rsidRPr="005658AB">
        <w:rPr>
          <w:b/>
          <w:sz w:val="28"/>
          <w:szCs w:val="18"/>
          <w:lang w:val="en-GB"/>
        </w:rPr>
        <w:t xml:space="preserve">Phase separation driven by topological and mechanistic factors </w:t>
      </w:r>
    </w:p>
    <w:p w:rsidR="001B6673" w:rsidRDefault="001B6673" w:rsidP="00320071">
      <w:pPr>
        <w:jc w:val="both"/>
        <w:rPr>
          <w:lang w:val="en-GB"/>
        </w:rPr>
      </w:pPr>
      <w:r w:rsidRPr="001B6673">
        <w:rPr>
          <w:lang w:val="en-GB"/>
        </w:rPr>
        <w:t>A typical example is the polymerization of a solution of a long (soft) diol, a short</w:t>
      </w:r>
      <w:r>
        <w:rPr>
          <w:lang w:val="en-GB"/>
        </w:rPr>
        <w:t xml:space="preserve"> </w:t>
      </w:r>
      <w:r w:rsidRPr="001B6673">
        <w:rPr>
          <w:lang w:val="en-GB"/>
        </w:rPr>
        <w:t xml:space="preserve">(hard) </w:t>
      </w:r>
      <w:proofErr w:type="spellStart"/>
      <w:r w:rsidRPr="001B6673">
        <w:rPr>
          <w:lang w:val="en-GB"/>
        </w:rPr>
        <w:t>triol</w:t>
      </w:r>
      <w:proofErr w:type="spellEnd"/>
      <w:r w:rsidRPr="001B6673">
        <w:rPr>
          <w:lang w:val="en-GB"/>
        </w:rPr>
        <w:t xml:space="preserve">, and a short (hard) </w:t>
      </w:r>
      <w:proofErr w:type="spellStart"/>
      <w:r w:rsidRPr="001B6673">
        <w:rPr>
          <w:lang w:val="en-GB"/>
        </w:rPr>
        <w:t>diisocyanate</w:t>
      </w:r>
      <w:proofErr w:type="spellEnd"/>
      <w:r w:rsidRPr="001B6673">
        <w:rPr>
          <w:lang w:val="en-GB"/>
        </w:rPr>
        <w:t xml:space="preserve"> to give a polyurethane network containing</w:t>
      </w:r>
      <w:r>
        <w:rPr>
          <w:lang w:val="en-GB"/>
        </w:rPr>
        <w:t xml:space="preserve"> </w:t>
      </w:r>
      <w:r w:rsidRPr="001B6673">
        <w:rPr>
          <w:lang w:val="en-GB"/>
        </w:rPr>
        <w:t>hard topological clusters that act as cross-linking units (Figure 1).</w:t>
      </w:r>
    </w:p>
    <w:p w:rsidR="001B6673" w:rsidRDefault="001B6673" w:rsidP="001B6673">
      <w:pPr>
        <w:jc w:val="both"/>
        <w:rPr>
          <w:lang w:val="en-GB"/>
        </w:rPr>
      </w:pPr>
    </w:p>
    <w:p w:rsidR="001B6673" w:rsidRDefault="001B6673" w:rsidP="001B6673">
      <w:pPr>
        <w:keepNext/>
        <w:jc w:val="center"/>
      </w:pPr>
      <w:r>
        <w:rPr>
          <w:noProof/>
          <w:lang w:val="en-GB" w:eastAsia="en-GB"/>
        </w:rPr>
        <w:drawing>
          <wp:inline distT="0" distB="0" distL="0" distR="0" wp14:anchorId="35D22CD6" wp14:editId="5B0EE88E">
            <wp:extent cx="3504783" cy="2373909"/>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534154" cy="2393803"/>
                    </a:xfrm>
                    <a:prstGeom prst="rect">
                      <a:avLst/>
                    </a:prstGeom>
                  </pic:spPr>
                </pic:pic>
              </a:graphicData>
            </a:graphic>
          </wp:inline>
        </w:drawing>
      </w:r>
    </w:p>
    <w:p w:rsidR="001B6673" w:rsidRDefault="001B6673" w:rsidP="00A17AEC">
      <w:pPr>
        <w:pStyle w:val="Caption"/>
      </w:pPr>
      <w:r w:rsidRPr="00373AAF">
        <w:rPr>
          <w:b/>
          <w:bCs/>
        </w:rPr>
        <w:t xml:space="preserve">Figure </w:t>
      </w:r>
      <w:r w:rsidRPr="00373AAF">
        <w:rPr>
          <w:b/>
          <w:bCs/>
        </w:rPr>
        <w:fldChar w:fldCharType="begin"/>
      </w:r>
      <w:r w:rsidRPr="00373AAF">
        <w:rPr>
          <w:b/>
          <w:bCs/>
        </w:rPr>
        <w:instrText xml:space="preserve"> SEQ Figure \* ARABIC </w:instrText>
      </w:r>
      <w:r w:rsidRPr="00373AAF">
        <w:rPr>
          <w:b/>
          <w:bCs/>
        </w:rPr>
        <w:fldChar w:fldCharType="separate"/>
      </w:r>
      <w:r w:rsidR="00F01141">
        <w:rPr>
          <w:b/>
          <w:bCs/>
          <w:noProof/>
        </w:rPr>
        <w:t>2</w:t>
      </w:r>
      <w:r w:rsidRPr="00373AAF">
        <w:rPr>
          <w:b/>
          <w:bCs/>
        </w:rPr>
        <w:fldChar w:fldCharType="end"/>
      </w:r>
      <w:r>
        <w:t xml:space="preserve"> </w:t>
      </w:r>
      <w:r w:rsidRPr="00A17AEC">
        <w:t>Schematic representation of a polyurethane network composed of a long diol,</w:t>
      </w:r>
      <w:r w:rsidR="00A17AEC">
        <w:t xml:space="preserve"> </w:t>
      </w:r>
      <w:r w:rsidRPr="00A17AEC">
        <w:t xml:space="preserve">a </w:t>
      </w:r>
      <w:proofErr w:type="spellStart"/>
      <w:r w:rsidRPr="00A17AEC">
        <w:t>triol</w:t>
      </w:r>
      <w:proofErr w:type="spellEnd"/>
      <w:r w:rsidRPr="00A17AEC">
        <w:t xml:space="preserve">, and a </w:t>
      </w:r>
      <w:proofErr w:type="spellStart"/>
      <w:r w:rsidRPr="00A17AEC">
        <w:t>diisocyanate</w:t>
      </w:r>
      <w:proofErr w:type="spellEnd"/>
      <w:r w:rsidRPr="00A17AEC">
        <w:t>.</w:t>
      </w:r>
    </w:p>
    <w:p w:rsidR="00C1242C" w:rsidRDefault="00C1242C" w:rsidP="00C1242C"/>
    <w:p w:rsidR="008C415A" w:rsidRPr="008C415A" w:rsidRDefault="008C415A" w:rsidP="008C415A">
      <w:pPr>
        <w:jc w:val="both"/>
        <w:rPr>
          <w:lang w:val="en-GB"/>
        </w:rPr>
      </w:pPr>
      <w:r w:rsidRPr="008C415A">
        <w:rPr>
          <w:lang w:val="en-GB"/>
        </w:rPr>
        <w:t xml:space="preserve">The distribution of cluster sizes is fully controlled by the initial composition of the system, the order of addition of different monomers, and the </w:t>
      </w:r>
      <w:proofErr w:type="spellStart"/>
      <w:r w:rsidRPr="008C415A">
        <w:rPr>
          <w:lang w:val="en-GB"/>
        </w:rPr>
        <w:t>reactivities</w:t>
      </w:r>
      <w:proofErr w:type="spellEnd"/>
      <w:r w:rsidRPr="008C415A">
        <w:rPr>
          <w:lang w:val="en-GB"/>
        </w:rPr>
        <w:t xml:space="preserve"> of the functional groups. For </w:t>
      </w:r>
      <w:r w:rsidRPr="008C415A">
        <w:rPr>
          <w:lang w:val="en-GB"/>
        </w:rPr>
        <w:lastRenderedPageBreak/>
        <w:t xml:space="preserve">example, if every one of the monomers is present in the initial solution and the </w:t>
      </w:r>
      <w:proofErr w:type="spellStart"/>
      <w:r w:rsidRPr="008C415A">
        <w:rPr>
          <w:lang w:val="en-GB"/>
        </w:rPr>
        <w:t>triol</w:t>
      </w:r>
      <w:proofErr w:type="spellEnd"/>
      <w:r w:rsidRPr="008C415A">
        <w:rPr>
          <w:lang w:val="en-GB"/>
        </w:rPr>
        <w:t xml:space="preserve"> reacts with the </w:t>
      </w:r>
      <w:proofErr w:type="spellStart"/>
      <w:r w:rsidRPr="008C415A">
        <w:rPr>
          <w:lang w:val="en-GB"/>
        </w:rPr>
        <w:t>diisocyanate</w:t>
      </w:r>
      <w:proofErr w:type="spellEnd"/>
      <w:r w:rsidRPr="008C415A">
        <w:rPr>
          <w:lang w:val="en-GB"/>
        </w:rPr>
        <w:t xml:space="preserve"> at a higher rate than the diol, the clusters will grow big initially until depletion of the </w:t>
      </w:r>
      <w:proofErr w:type="spellStart"/>
      <w:r w:rsidRPr="008C415A">
        <w:rPr>
          <w:lang w:val="en-GB"/>
        </w:rPr>
        <w:t>triol</w:t>
      </w:r>
      <w:proofErr w:type="spellEnd"/>
      <w:r w:rsidRPr="008C415A">
        <w:rPr>
          <w:lang w:val="en-GB"/>
        </w:rPr>
        <w:t xml:space="preserve"> fixes their final dimensions. If the volume fraction of hard clusters surpasses a particular threshold value, percolation of the hard structure in the soft matrix takes place.</w:t>
      </w:r>
    </w:p>
    <w:p w:rsidR="001B6673" w:rsidRDefault="00320071" w:rsidP="00320071">
      <w:pPr>
        <w:rPr>
          <w:lang w:val="en-GB"/>
        </w:rPr>
      </w:pPr>
      <w:r w:rsidRPr="00320071">
        <w:rPr>
          <w:lang w:val="en-GB"/>
        </w:rPr>
        <w:t>Another typical case of generation of nanostructures in unmodified thermosets</w:t>
      </w:r>
      <w:r>
        <w:rPr>
          <w:lang w:val="en-GB"/>
        </w:rPr>
        <w:t xml:space="preserve"> </w:t>
      </w:r>
      <w:r w:rsidRPr="00320071">
        <w:rPr>
          <w:lang w:val="en-GB"/>
        </w:rPr>
        <w:t xml:space="preserve">is the free radical cross-linking polymerization of </w:t>
      </w:r>
      <w:proofErr w:type="spellStart"/>
      <w:r w:rsidRPr="00320071">
        <w:rPr>
          <w:lang w:val="en-GB"/>
        </w:rPr>
        <w:t>multivinyl</w:t>
      </w:r>
      <w:proofErr w:type="spellEnd"/>
      <w:r w:rsidRPr="00320071">
        <w:rPr>
          <w:lang w:val="en-GB"/>
        </w:rPr>
        <w:t xml:space="preserve"> monomers. In this case,</w:t>
      </w:r>
      <w:r>
        <w:rPr>
          <w:lang w:val="en-GB"/>
        </w:rPr>
        <w:t xml:space="preserve"> </w:t>
      </w:r>
      <w:r w:rsidRPr="00320071">
        <w:rPr>
          <w:lang w:val="en-GB"/>
        </w:rPr>
        <w:t>compact cross-linked structures (</w:t>
      </w:r>
      <w:proofErr w:type="spellStart"/>
      <w:r w:rsidRPr="00320071">
        <w:rPr>
          <w:lang w:val="en-GB"/>
        </w:rPr>
        <w:t>microgel</w:t>
      </w:r>
      <w:proofErr w:type="spellEnd"/>
      <w:r w:rsidRPr="00320071">
        <w:rPr>
          <w:lang w:val="en-GB"/>
        </w:rPr>
        <w:t xml:space="preserve"> particles) are formed in the early stages</w:t>
      </w:r>
      <w:r>
        <w:rPr>
          <w:lang w:val="en-GB"/>
        </w:rPr>
        <w:t xml:space="preserve"> </w:t>
      </w:r>
      <w:r w:rsidRPr="00320071">
        <w:rPr>
          <w:lang w:val="en-GB"/>
        </w:rPr>
        <w:t>of the reaction. Because of topological reasons, intramolecular cyclization reactions</w:t>
      </w:r>
      <w:r>
        <w:rPr>
          <w:lang w:val="en-GB"/>
        </w:rPr>
        <w:t xml:space="preserve"> </w:t>
      </w:r>
      <w:r w:rsidRPr="00320071">
        <w:rPr>
          <w:lang w:val="en-GB"/>
        </w:rPr>
        <w:t xml:space="preserve">prevail over intermolecular cross-linking, leading to the early formation of </w:t>
      </w:r>
      <w:proofErr w:type="spellStart"/>
      <w:r w:rsidRPr="00320071">
        <w:rPr>
          <w:lang w:val="en-GB"/>
        </w:rPr>
        <w:t>nanosize</w:t>
      </w:r>
      <w:proofErr w:type="spellEnd"/>
      <w:r>
        <w:rPr>
          <w:lang w:val="en-GB"/>
        </w:rPr>
        <w:t xml:space="preserve"> </w:t>
      </w:r>
      <w:r w:rsidRPr="00320071">
        <w:rPr>
          <w:lang w:val="en-GB"/>
        </w:rPr>
        <w:t>domains of high cross-link density. This also results in a decrease in reactivity of</w:t>
      </w:r>
      <w:r>
        <w:rPr>
          <w:lang w:val="en-GB"/>
        </w:rPr>
        <w:t xml:space="preserve"> </w:t>
      </w:r>
      <w:r w:rsidRPr="00320071">
        <w:rPr>
          <w:lang w:val="en-GB"/>
        </w:rPr>
        <w:t>pendant double bonds resulting from steric hindrance</w:t>
      </w:r>
      <w:r>
        <w:rPr>
          <w:lang w:val="en-GB"/>
        </w:rPr>
        <w:t>.</w:t>
      </w:r>
    </w:p>
    <w:p w:rsidR="00320071" w:rsidRPr="00E152C8" w:rsidRDefault="00E152C8" w:rsidP="00E152C8">
      <w:pPr>
        <w:rPr>
          <w:b/>
          <w:sz w:val="28"/>
          <w:szCs w:val="18"/>
          <w:lang w:val="en-GB"/>
        </w:rPr>
      </w:pPr>
      <w:r w:rsidRPr="00E152C8">
        <w:rPr>
          <w:b/>
          <w:sz w:val="28"/>
          <w:szCs w:val="18"/>
          <w:lang w:val="en-GB"/>
        </w:rPr>
        <w:t>Phase separation driven by thermodynamic factors</w:t>
      </w:r>
    </w:p>
    <w:p w:rsidR="00AC6B7C" w:rsidRDefault="00AC6B7C" w:rsidP="0084629F">
      <w:pPr>
        <w:jc w:val="both"/>
        <w:rPr>
          <w:lang w:val="en-GB"/>
        </w:rPr>
      </w:pPr>
      <w:r w:rsidRPr="00AC6B7C">
        <w:rPr>
          <w:lang w:val="en-GB"/>
        </w:rPr>
        <w:t>A suitable modifier (e.g., rubber, thermoplastic polymer, liquid crystal) may be</w:t>
      </w:r>
      <w:r>
        <w:rPr>
          <w:lang w:val="en-GB"/>
        </w:rPr>
        <w:t xml:space="preserve"> </w:t>
      </w:r>
      <w:r w:rsidRPr="00AC6B7C">
        <w:rPr>
          <w:lang w:val="en-GB"/>
        </w:rPr>
        <w:t>dissolved in thermoset precursors, leading to a phase separation process in the course</w:t>
      </w:r>
      <w:r>
        <w:rPr>
          <w:lang w:val="en-GB"/>
        </w:rPr>
        <w:t xml:space="preserve"> </w:t>
      </w:r>
      <w:r w:rsidRPr="00AC6B7C">
        <w:rPr>
          <w:lang w:val="en-GB"/>
        </w:rPr>
        <w:t>of polymerization.</w:t>
      </w:r>
      <w:r w:rsidR="00001FC4" w:rsidRPr="00001FC4">
        <w:t xml:space="preserve"> </w:t>
      </w:r>
      <w:r w:rsidR="00001FC4" w:rsidRPr="00001FC4">
        <w:rPr>
          <w:lang w:val="en-GB"/>
        </w:rPr>
        <w:t>Thermodynamic factors that drive the polymerization induced</w:t>
      </w:r>
      <w:r w:rsidR="00001FC4">
        <w:rPr>
          <w:lang w:val="en-GB"/>
        </w:rPr>
        <w:t xml:space="preserve"> </w:t>
      </w:r>
      <w:r w:rsidR="00001FC4" w:rsidRPr="00001FC4">
        <w:rPr>
          <w:lang w:val="en-GB"/>
        </w:rPr>
        <w:t>phase separation (PIPS) are: (a) the increase in the average size of the species of the</w:t>
      </w:r>
      <w:r w:rsidR="00001FC4">
        <w:rPr>
          <w:lang w:val="en-GB"/>
        </w:rPr>
        <w:t xml:space="preserve"> </w:t>
      </w:r>
      <w:r w:rsidR="00001FC4" w:rsidRPr="00001FC4">
        <w:rPr>
          <w:lang w:val="en-GB"/>
        </w:rPr>
        <w:t>thermosetting polymer and the corresponding decrease in the entropy of mixing</w:t>
      </w:r>
      <w:r w:rsidR="00001FC4">
        <w:rPr>
          <w:lang w:val="en-GB"/>
        </w:rPr>
        <w:t xml:space="preserve"> </w:t>
      </w:r>
      <w:r w:rsidR="00001FC4" w:rsidRPr="00001FC4">
        <w:rPr>
          <w:lang w:val="en-GB"/>
        </w:rPr>
        <w:t xml:space="preserve">(prevailing factor in the </w:t>
      </w:r>
      <w:proofErr w:type="spellStart"/>
      <w:r w:rsidR="00001FC4" w:rsidRPr="00001FC4">
        <w:rPr>
          <w:lang w:val="en-GB"/>
        </w:rPr>
        <w:t>pregel</w:t>
      </w:r>
      <w:proofErr w:type="spellEnd"/>
      <w:r w:rsidR="00001FC4" w:rsidRPr="00001FC4">
        <w:rPr>
          <w:lang w:val="en-GB"/>
        </w:rPr>
        <w:t xml:space="preserve"> stage); (b) the variation of the interaction parameter</w:t>
      </w:r>
      <w:r w:rsidR="00001FC4">
        <w:rPr>
          <w:lang w:val="en-GB"/>
        </w:rPr>
        <w:t xml:space="preserve"> </w:t>
      </w:r>
      <w:r w:rsidR="00001FC4" w:rsidRPr="00001FC4">
        <w:rPr>
          <w:lang w:val="en-GB"/>
        </w:rPr>
        <w:t>between the modifier and thermoset species as a result of the modification of the</w:t>
      </w:r>
      <w:r w:rsidR="00001FC4">
        <w:rPr>
          <w:lang w:val="en-GB"/>
        </w:rPr>
        <w:t xml:space="preserve"> </w:t>
      </w:r>
      <w:r w:rsidR="00001FC4" w:rsidRPr="00001FC4">
        <w:rPr>
          <w:lang w:val="en-GB"/>
        </w:rPr>
        <w:t>chemical structure produced by the reaction; and (c) the elastic contribution to free</w:t>
      </w:r>
      <w:r w:rsidR="00001FC4">
        <w:rPr>
          <w:lang w:val="en-GB"/>
        </w:rPr>
        <w:t xml:space="preserve"> </w:t>
      </w:r>
      <w:r w:rsidR="00001FC4" w:rsidRPr="00001FC4">
        <w:rPr>
          <w:lang w:val="en-GB"/>
        </w:rPr>
        <w:t xml:space="preserve">energy in the </w:t>
      </w:r>
      <w:proofErr w:type="spellStart"/>
      <w:r w:rsidR="00001FC4" w:rsidRPr="00001FC4">
        <w:rPr>
          <w:lang w:val="en-GB"/>
        </w:rPr>
        <w:t>postgel</w:t>
      </w:r>
      <w:proofErr w:type="spellEnd"/>
      <w:r w:rsidR="00001FC4" w:rsidRPr="00001FC4">
        <w:rPr>
          <w:lang w:val="en-GB"/>
        </w:rPr>
        <w:t xml:space="preserve"> stage.</w:t>
      </w:r>
      <w:r w:rsidR="00001FC4" w:rsidRPr="00001FC4">
        <w:rPr>
          <w:rFonts w:ascii="Times-Roman" w:hAnsi="Times-Roman" w:cs="Times-Roman"/>
          <w:sz w:val="20"/>
          <w:szCs w:val="20"/>
          <w:lang w:val="en-GB"/>
        </w:rPr>
        <w:t xml:space="preserve"> </w:t>
      </w:r>
      <w:proofErr w:type="gramStart"/>
      <w:r w:rsidR="00001FC4" w:rsidRPr="00001FC4">
        <w:rPr>
          <w:lang w:val="en-GB"/>
        </w:rPr>
        <w:t>PIPS is</w:t>
      </w:r>
      <w:proofErr w:type="gramEnd"/>
      <w:r w:rsidR="00001FC4" w:rsidRPr="00001FC4">
        <w:rPr>
          <w:lang w:val="en-GB"/>
        </w:rPr>
        <w:t xml:space="preserve"> the usual technique for the synthesis of rubber modified thermosets,</w:t>
      </w:r>
      <w:r w:rsidR="00001FC4">
        <w:rPr>
          <w:lang w:val="en-GB"/>
        </w:rPr>
        <w:t xml:space="preserve"> </w:t>
      </w:r>
      <w:r w:rsidR="00001FC4" w:rsidRPr="00001FC4">
        <w:rPr>
          <w:lang w:val="en-GB"/>
        </w:rPr>
        <w:t>thermoset/thermoplastic blends and polymer dispersed liquid crystals (PDLCs). In</w:t>
      </w:r>
      <w:r w:rsidR="00001FC4">
        <w:rPr>
          <w:lang w:val="en-GB"/>
        </w:rPr>
        <w:t xml:space="preserve"> </w:t>
      </w:r>
      <w:r w:rsidR="00001FC4" w:rsidRPr="00001FC4">
        <w:rPr>
          <w:lang w:val="en-GB"/>
        </w:rPr>
        <w:t>most cases, the characteristic dimensions of phase segregated domains are in the</w:t>
      </w:r>
      <w:r w:rsidR="00001FC4">
        <w:rPr>
          <w:lang w:val="en-GB"/>
        </w:rPr>
        <w:t xml:space="preserve"> </w:t>
      </w:r>
      <w:proofErr w:type="spellStart"/>
      <w:r w:rsidR="00001FC4" w:rsidRPr="00001FC4">
        <w:rPr>
          <w:lang w:val="en-GB"/>
        </w:rPr>
        <w:t>micrometer</w:t>
      </w:r>
      <w:proofErr w:type="spellEnd"/>
      <w:r w:rsidR="00001FC4" w:rsidRPr="00001FC4">
        <w:rPr>
          <w:lang w:val="en-GB"/>
        </w:rPr>
        <w:t xml:space="preserve"> range.</w:t>
      </w:r>
    </w:p>
    <w:p w:rsidR="00001FC4" w:rsidRDefault="00001FC4" w:rsidP="00116359">
      <w:pPr>
        <w:jc w:val="both"/>
        <w:rPr>
          <w:lang w:val="en-GB"/>
        </w:rPr>
      </w:pPr>
      <w:r w:rsidRPr="00001FC4">
        <w:rPr>
          <w:lang w:val="en-GB"/>
        </w:rPr>
        <w:t>The characteristic size of dispersed domains produced in the course of a polymerization</w:t>
      </w:r>
      <w:r>
        <w:rPr>
          <w:lang w:val="en-GB"/>
        </w:rPr>
        <w:t xml:space="preserve"> </w:t>
      </w:r>
      <w:r w:rsidRPr="00001FC4">
        <w:rPr>
          <w:lang w:val="en-GB"/>
        </w:rPr>
        <w:t>induced phase separation is determined by the competition between the</w:t>
      </w:r>
      <w:r>
        <w:rPr>
          <w:lang w:val="en-GB"/>
        </w:rPr>
        <w:t xml:space="preserve"> </w:t>
      </w:r>
      <w:r w:rsidRPr="00001FC4">
        <w:rPr>
          <w:lang w:val="en-GB"/>
        </w:rPr>
        <w:t>coarsening rate (depending on the viscosity of the medium) and the polymerization</w:t>
      </w:r>
      <w:r>
        <w:rPr>
          <w:lang w:val="en-GB"/>
        </w:rPr>
        <w:t xml:space="preserve"> </w:t>
      </w:r>
      <w:r w:rsidRPr="00001FC4">
        <w:rPr>
          <w:lang w:val="en-GB"/>
        </w:rPr>
        <w:t>rate (that fixes the time available for phase separation).</w:t>
      </w:r>
      <w:r w:rsidRPr="00001FC4">
        <w:rPr>
          <w:rFonts w:ascii="Times-Roman" w:hAnsi="Times-Roman" w:cs="Times-Roman"/>
          <w:sz w:val="20"/>
          <w:szCs w:val="20"/>
          <w:lang w:val="en-GB"/>
        </w:rPr>
        <w:t xml:space="preserve"> </w:t>
      </w:r>
      <w:r w:rsidRPr="00001FC4">
        <w:rPr>
          <w:lang w:val="en-GB"/>
        </w:rPr>
        <w:t>If it is desired to reduce the</w:t>
      </w:r>
      <w:r>
        <w:rPr>
          <w:lang w:val="en-GB"/>
        </w:rPr>
        <w:t xml:space="preserve"> </w:t>
      </w:r>
      <w:r w:rsidRPr="00001FC4">
        <w:rPr>
          <w:lang w:val="en-GB"/>
        </w:rPr>
        <w:t xml:space="preserve">size of dispersed domains from the usual </w:t>
      </w:r>
      <w:proofErr w:type="spellStart"/>
      <w:r w:rsidRPr="00001FC4">
        <w:rPr>
          <w:lang w:val="en-GB"/>
        </w:rPr>
        <w:t>micrometer</w:t>
      </w:r>
      <w:proofErr w:type="spellEnd"/>
      <w:r w:rsidRPr="00001FC4">
        <w:rPr>
          <w:lang w:val="en-GB"/>
        </w:rPr>
        <w:t xml:space="preserve"> range to the </w:t>
      </w:r>
      <w:proofErr w:type="spellStart"/>
      <w:r w:rsidRPr="00001FC4">
        <w:rPr>
          <w:lang w:val="en-GB"/>
        </w:rPr>
        <w:t>nanometer</w:t>
      </w:r>
      <w:proofErr w:type="spellEnd"/>
      <w:r w:rsidRPr="00001FC4">
        <w:rPr>
          <w:lang w:val="en-GB"/>
        </w:rPr>
        <w:t xml:space="preserve"> range,</w:t>
      </w:r>
      <w:r>
        <w:rPr>
          <w:lang w:val="en-GB"/>
        </w:rPr>
        <w:t xml:space="preserve"> </w:t>
      </w:r>
      <w:r w:rsidRPr="00001FC4">
        <w:rPr>
          <w:lang w:val="en-GB"/>
        </w:rPr>
        <w:t>either the coarsening rate should be decreased or the polymerization rate increased.</w:t>
      </w:r>
    </w:p>
    <w:p w:rsidR="00001FC4" w:rsidRDefault="00001FC4" w:rsidP="00116359">
      <w:pPr>
        <w:jc w:val="both"/>
        <w:rPr>
          <w:lang w:val="en-GB"/>
        </w:rPr>
      </w:pPr>
      <w:r w:rsidRPr="00001FC4">
        <w:rPr>
          <w:lang w:val="en-GB"/>
        </w:rPr>
        <w:t xml:space="preserve">Different actions may be taken to decrease the coarsening rate: </w:t>
      </w:r>
    </w:p>
    <w:p w:rsidR="00001FC4" w:rsidRDefault="00001FC4" w:rsidP="00116359">
      <w:pPr>
        <w:jc w:val="both"/>
        <w:rPr>
          <w:lang w:val="en-GB"/>
        </w:rPr>
      </w:pPr>
      <w:r w:rsidRPr="00001FC4">
        <w:rPr>
          <w:lang w:val="en-GB"/>
        </w:rPr>
        <w:t>(a) Reducing the</w:t>
      </w:r>
      <w:r w:rsidR="004F203A">
        <w:rPr>
          <w:lang w:val="en-GB"/>
        </w:rPr>
        <w:t xml:space="preserve"> </w:t>
      </w:r>
      <w:r w:rsidRPr="00001FC4">
        <w:rPr>
          <w:lang w:val="en-GB"/>
        </w:rPr>
        <w:t>initial size of the dispersed domains by the use of an emulsifying agent</w:t>
      </w:r>
      <w:r>
        <w:rPr>
          <w:lang w:val="en-GB"/>
        </w:rPr>
        <w:t>.</w:t>
      </w:r>
    </w:p>
    <w:p w:rsidR="00001FC4" w:rsidRPr="00001FC4" w:rsidRDefault="00001FC4" w:rsidP="00116359">
      <w:pPr>
        <w:jc w:val="both"/>
        <w:rPr>
          <w:lang w:val="en-GB"/>
        </w:rPr>
      </w:pPr>
      <w:r w:rsidRPr="00001FC4">
        <w:rPr>
          <w:lang w:val="en-GB"/>
        </w:rPr>
        <w:t xml:space="preserve"> (b) Increasing</w:t>
      </w:r>
      <w:r>
        <w:rPr>
          <w:lang w:val="en-GB"/>
        </w:rPr>
        <w:t xml:space="preserve"> </w:t>
      </w:r>
      <w:r w:rsidRPr="00001FC4">
        <w:rPr>
          <w:lang w:val="en-GB"/>
        </w:rPr>
        <w:t>the viscosity of the medium at the time of phase separation by adding a third</w:t>
      </w:r>
      <w:r>
        <w:rPr>
          <w:lang w:val="en-GB"/>
        </w:rPr>
        <w:t xml:space="preserve">      </w:t>
      </w:r>
      <w:r w:rsidRPr="00001FC4">
        <w:rPr>
          <w:lang w:val="en-GB"/>
        </w:rPr>
        <w:t xml:space="preserve">component or by producing phase separation close to gelation or </w:t>
      </w:r>
      <w:proofErr w:type="spellStart"/>
      <w:r w:rsidRPr="00001FC4">
        <w:rPr>
          <w:lang w:val="en-GB"/>
        </w:rPr>
        <w:t>vitrification</w:t>
      </w:r>
      <w:proofErr w:type="spellEnd"/>
      <w:r>
        <w:rPr>
          <w:lang w:val="en-GB"/>
        </w:rPr>
        <w:t>.</w:t>
      </w:r>
    </w:p>
    <w:p w:rsidR="00001FC4" w:rsidRDefault="00001FC4" w:rsidP="00116359">
      <w:pPr>
        <w:jc w:val="both"/>
        <w:rPr>
          <w:lang w:val="en-GB"/>
        </w:rPr>
      </w:pPr>
      <w:r w:rsidRPr="00001FC4">
        <w:rPr>
          <w:lang w:val="en-GB"/>
        </w:rPr>
        <w:t xml:space="preserve">(c) Selecting conditions to produce phase separation in the </w:t>
      </w:r>
      <w:proofErr w:type="spellStart"/>
      <w:r w:rsidRPr="00001FC4">
        <w:rPr>
          <w:lang w:val="en-GB"/>
        </w:rPr>
        <w:t>postgel</w:t>
      </w:r>
      <w:proofErr w:type="spellEnd"/>
      <w:r w:rsidRPr="00001FC4">
        <w:rPr>
          <w:lang w:val="en-GB"/>
        </w:rPr>
        <w:t xml:space="preserve"> stage.</w:t>
      </w:r>
    </w:p>
    <w:p w:rsidR="00123DF9" w:rsidRDefault="00123DF9" w:rsidP="00116359">
      <w:pPr>
        <w:jc w:val="both"/>
        <w:rPr>
          <w:lang w:val="en-GB"/>
        </w:rPr>
      </w:pPr>
      <w:r w:rsidRPr="00123DF9">
        <w:rPr>
          <w:lang w:val="en-GB"/>
        </w:rPr>
        <w:t>Chemical</w:t>
      </w:r>
      <w:r>
        <w:rPr>
          <w:lang w:val="en-GB"/>
        </w:rPr>
        <w:t xml:space="preserve"> </w:t>
      </w:r>
      <w:r w:rsidRPr="00123DF9">
        <w:rPr>
          <w:lang w:val="en-GB"/>
        </w:rPr>
        <w:t>structures and specific interactions between the modifier and the thermosetting</w:t>
      </w:r>
      <w:r>
        <w:rPr>
          <w:lang w:val="en-GB"/>
        </w:rPr>
        <w:t xml:space="preserve"> </w:t>
      </w:r>
      <w:r w:rsidRPr="00123DF9">
        <w:rPr>
          <w:lang w:val="en-GB"/>
        </w:rPr>
        <w:t>polymer are particularly important in the determination of their miscibility</w:t>
      </w:r>
      <w:r w:rsidR="00116359">
        <w:rPr>
          <w:lang w:val="en-GB"/>
        </w:rPr>
        <w:t>.</w:t>
      </w:r>
    </w:p>
    <w:p w:rsidR="00A75667" w:rsidRDefault="00A75667" w:rsidP="00116359">
      <w:pPr>
        <w:jc w:val="both"/>
        <w:rPr>
          <w:lang w:val="en-GB"/>
        </w:rPr>
      </w:pPr>
      <w:r w:rsidRPr="00A75667">
        <w:rPr>
          <w:lang w:val="en-GB"/>
        </w:rPr>
        <w:lastRenderedPageBreak/>
        <w:t>Complex trends have been found for the</w:t>
      </w:r>
      <w:r>
        <w:rPr>
          <w:lang w:val="en-GB"/>
        </w:rPr>
        <w:t xml:space="preserve"> </w:t>
      </w:r>
      <w:r w:rsidRPr="00A75667">
        <w:rPr>
          <w:lang w:val="en-GB"/>
        </w:rPr>
        <w:t xml:space="preserve">dependence of the average size of the dispersed domains versus temperature in particular systems. The polymerization rate may be also increased by adding specific catalysts or increasing the initiator amount used in a </w:t>
      </w:r>
      <w:proofErr w:type="spellStart"/>
      <w:r w:rsidRPr="00A75667">
        <w:rPr>
          <w:lang w:val="en-GB"/>
        </w:rPr>
        <w:t>chainwise</w:t>
      </w:r>
      <w:proofErr w:type="spellEnd"/>
      <w:r w:rsidRPr="00A75667">
        <w:rPr>
          <w:lang w:val="en-GB"/>
        </w:rPr>
        <w:t xml:space="preserve"> polymerization.</w:t>
      </w:r>
    </w:p>
    <w:p w:rsidR="00A75667" w:rsidRPr="00116359" w:rsidRDefault="00A75667" w:rsidP="00953E2B">
      <w:pPr>
        <w:jc w:val="both"/>
        <w:rPr>
          <w:color w:val="FF0000"/>
          <w:lang w:val="en-GB"/>
        </w:rPr>
      </w:pPr>
      <w:r w:rsidRPr="00A75667">
        <w:rPr>
          <w:lang w:val="en-GB"/>
        </w:rPr>
        <w:t>It also may be increased by changing the type of initiation process, e.g. replacing</w:t>
      </w:r>
      <w:r>
        <w:rPr>
          <w:lang w:val="en-GB"/>
        </w:rPr>
        <w:t xml:space="preserve"> </w:t>
      </w:r>
      <w:r w:rsidRPr="00A75667">
        <w:rPr>
          <w:lang w:val="en-GB"/>
        </w:rPr>
        <w:t>thermal initiation by UV (ultraviolet light) cure.</w:t>
      </w:r>
      <w:r w:rsidRPr="00A75667">
        <w:rPr>
          <w:rFonts w:ascii="Times-Roman" w:hAnsi="Times-Roman" w:cs="Times-Roman"/>
          <w:sz w:val="20"/>
          <w:szCs w:val="20"/>
          <w:lang w:val="en-GB"/>
        </w:rPr>
        <w:t xml:space="preserve"> </w:t>
      </w:r>
    </w:p>
    <w:p w:rsidR="00A75667" w:rsidRDefault="00A75667" w:rsidP="00116D07">
      <w:pPr>
        <w:jc w:val="both"/>
        <w:rPr>
          <w:lang w:val="en-GB"/>
        </w:rPr>
      </w:pPr>
      <w:r w:rsidRPr="00116D07">
        <w:rPr>
          <w:color w:val="000000" w:themeColor="text1"/>
          <w:lang w:val="en-GB"/>
        </w:rPr>
        <w:t xml:space="preserve">Solutions of </w:t>
      </w:r>
      <w:proofErr w:type="gramStart"/>
      <w:r w:rsidRPr="00116D07">
        <w:rPr>
          <w:color w:val="000000" w:themeColor="text1"/>
          <w:lang w:val="en-GB"/>
        </w:rPr>
        <w:t>poly(</w:t>
      </w:r>
      <w:proofErr w:type="gramEnd"/>
      <w:r w:rsidRPr="00116D07">
        <w:rPr>
          <w:color w:val="000000" w:themeColor="text1"/>
          <w:lang w:val="en-GB"/>
        </w:rPr>
        <w:t xml:space="preserve">methyl methacrylate) (PMMA) and </w:t>
      </w:r>
      <w:proofErr w:type="spellStart"/>
      <w:r w:rsidRPr="00116D07">
        <w:rPr>
          <w:color w:val="000000" w:themeColor="text1"/>
          <w:lang w:val="en-GB"/>
        </w:rPr>
        <w:t>diglycidyl</w:t>
      </w:r>
      <w:proofErr w:type="spellEnd"/>
      <w:r w:rsidRPr="00116D07">
        <w:rPr>
          <w:color w:val="000000" w:themeColor="text1"/>
          <w:lang w:val="en-GB"/>
        </w:rPr>
        <w:t xml:space="preserve"> ether of bisphenol A </w:t>
      </w:r>
      <w:r w:rsidRPr="00A75667">
        <w:rPr>
          <w:lang w:val="en-GB"/>
        </w:rPr>
        <w:t xml:space="preserve">(DGEBA) are examples where the formation of </w:t>
      </w:r>
      <w:proofErr w:type="spellStart"/>
      <w:r w:rsidRPr="00A75667">
        <w:rPr>
          <w:lang w:val="en-GB"/>
        </w:rPr>
        <w:t>nanosize</w:t>
      </w:r>
      <w:proofErr w:type="spellEnd"/>
      <w:r w:rsidRPr="00A75667">
        <w:rPr>
          <w:lang w:val="en-GB"/>
        </w:rPr>
        <w:t xml:space="preserve"> domains is the result</w:t>
      </w:r>
      <w:r>
        <w:rPr>
          <w:lang w:val="en-GB"/>
        </w:rPr>
        <w:t xml:space="preserve"> </w:t>
      </w:r>
      <w:r w:rsidRPr="00A75667">
        <w:rPr>
          <w:lang w:val="en-GB"/>
        </w:rPr>
        <w:t>of the high initial miscibility between both components. Both components are</w:t>
      </w:r>
      <w:r>
        <w:rPr>
          <w:lang w:val="en-GB"/>
        </w:rPr>
        <w:t xml:space="preserve"> </w:t>
      </w:r>
      <w:r w:rsidRPr="00A75667">
        <w:rPr>
          <w:lang w:val="en-GB"/>
        </w:rPr>
        <w:t>completely miscible in the whole composition range.</w:t>
      </w:r>
    </w:p>
    <w:p w:rsidR="00E37EC6" w:rsidRDefault="00A75667" w:rsidP="00945DEE">
      <w:pPr>
        <w:rPr>
          <w:rFonts w:ascii="Times-Roman" w:hAnsi="Times-Roman" w:cs="Times-Roman"/>
          <w:sz w:val="20"/>
          <w:szCs w:val="20"/>
          <w:lang w:val="en-GB"/>
        </w:rPr>
      </w:pPr>
      <w:r w:rsidRPr="00A75667">
        <w:rPr>
          <w:lang w:val="en-GB"/>
        </w:rPr>
        <w:t>Depending on the curing agent</w:t>
      </w:r>
      <w:r>
        <w:rPr>
          <w:lang w:val="en-GB"/>
        </w:rPr>
        <w:t xml:space="preserve"> </w:t>
      </w:r>
      <w:r w:rsidRPr="00A75667">
        <w:rPr>
          <w:lang w:val="en-GB"/>
        </w:rPr>
        <w:t>selected to polymerize DGEBA, phase separation may take place at advanced conversions</w:t>
      </w:r>
      <w:r>
        <w:rPr>
          <w:lang w:val="en-GB"/>
        </w:rPr>
        <w:t xml:space="preserve"> </w:t>
      </w:r>
      <w:r w:rsidRPr="00A75667">
        <w:rPr>
          <w:lang w:val="en-GB"/>
        </w:rPr>
        <w:t>or it may not occur at all.</w:t>
      </w:r>
      <w:r w:rsidR="00945DEE" w:rsidRPr="00945DEE">
        <w:rPr>
          <w:rFonts w:ascii="Times-Roman" w:hAnsi="Times-Roman" w:cs="Times-Roman"/>
          <w:sz w:val="20"/>
          <w:szCs w:val="20"/>
          <w:lang w:val="en-GB"/>
        </w:rPr>
        <w:t xml:space="preserve"> </w:t>
      </w:r>
    </w:p>
    <w:p w:rsidR="00A00315" w:rsidRDefault="00945DEE" w:rsidP="00953E2B">
      <w:pPr>
        <w:pStyle w:val="ListParagraph"/>
        <w:numPr>
          <w:ilvl w:val="0"/>
          <w:numId w:val="4"/>
        </w:numPr>
        <w:jc w:val="both"/>
        <w:rPr>
          <w:lang w:val="en-GB"/>
        </w:rPr>
      </w:pPr>
      <w:r w:rsidRPr="00E37EC6">
        <w:rPr>
          <w:lang w:val="en-GB"/>
        </w:rPr>
        <w:t>The use of a stoichiometric amount of 4</w:t>
      </w:r>
      <w:proofErr w:type="gramStart"/>
      <w:r w:rsidRPr="00E37EC6">
        <w:rPr>
          <w:lang w:val="en-GB"/>
        </w:rPr>
        <w:t>,4</w:t>
      </w:r>
      <w:proofErr w:type="gramEnd"/>
      <w:r w:rsidRPr="00E37EC6">
        <w:rPr>
          <w:lang w:val="en-GB"/>
        </w:rPr>
        <w:t xml:space="preserve">- </w:t>
      </w:r>
      <w:proofErr w:type="spellStart"/>
      <w:r w:rsidRPr="00E37EC6">
        <w:rPr>
          <w:lang w:val="en-GB"/>
        </w:rPr>
        <w:t>diaminodiphenyl</w:t>
      </w:r>
      <w:proofErr w:type="spellEnd"/>
      <w:r w:rsidRPr="00E37EC6">
        <w:rPr>
          <w:lang w:val="en-GB"/>
        </w:rPr>
        <w:t xml:space="preserve"> sulfone (DDS) produced phase separation at conversions located in the </w:t>
      </w:r>
      <w:proofErr w:type="spellStart"/>
      <w:r w:rsidRPr="00E37EC6">
        <w:rPr>
          <w:lang w:val="en-GB"/>
        </w:rPr>
        <w:t>pregel</w:t>
      </w:r>
      <w:proofErr w:type="spellEnd"/>
      <w:r w:rsidRPr="00E37EC6">
        <w:rPr>
          <w:lang w:val="en-GB"/>
        </w:rPr>
        <w:t xml:space="preserve"> region, leading to a dispersion of PMMA domains with sizes in the </w:t>
      </w:r>
      <w:proofErr w:type="spellStart"/>
      <w:r w:rsidRPr="00E37EC6">
        <w:rPr>
          <w:lang w:val="en-GB"/>
        </w:rPr>
        <w:t>micrometer</w:t>
      </w:r>
      <w:proofErr w:type="spellEnd"/>
      <w:r w:rsidRPr="00E37EC6">
        <w:rPr>
          <w:lang w:val="en-GB"/>
        </w:rPr>
        <w:t xml:space="preserve"> range </w:t>
      </w:r>
      <w:r w:rsidR="00E37EC6">
        <w:rPr>
          <w:lang w:val="en-GB"/>
        </w:rPr>
        <w:t>.</w:t>
      </w:r>
    </w:p>
    <w:p w:rsidR="00A00315" w:rsidRDefault="00A00315" w:rsidP="00953E2B">
      <w:pPr>
        <w:pStyle w:val="ListParagraph"/>
        <w:numPr>
          <w:ilvl w:val="0"/>
          <w:numId w:val="4"/>
        </w:numPr>
        <w:jc w:val="both"/>
        <w:rPr>
          <w:lang w:val="en-GB"/>
        </w:rPr>
      </w:pPr>
      <w:r w:rsidRPr="00E37EC6">
        <w:rPr>
          <w:lang w:val="en-GB"/>
        </w:rPr>
        <w:t>When</w:t>
      </w:r>
      <w:r w:rsidR="00945DEE" w:rsidRPr="00E37EC6">
        <w:rPr>
          <w:lang w:val="en-GB"/>
        </w:rPr>
        <w:t xml:space="preserve"> 4</w:t>
      </w:r>
      <w:proofErr w:type="gramStart"/>
      <w:r w:rsidR="00945DEE" w:rsidRPr="00E37EC6">
        <w:rPr>
          <w:lang w:val="en-GB"/>
        </w:rPr>
        <w:t>,4</w:t>
      </w:r>
      <w:proofErr w:type="gramEnd"/>
      <w:r w:rsidR="00945DEE" w:rsidRPr="00E37EC6">
        <w:rPr>
          <w:lang w:val="en-GB"/>
        </w:rPr>
        <w:t>-methylenebis (3-chloro 2,6-diethylaniline) (MCDEA) was used as to cross-link DGEBA, no phase separation was detected</w:t>
      </w:r>
      <w:r>
        <w:rPr>
          <w:lang w:val="en-GB"/>
        </w:rPr>
        <w:t xml:space="preserve"> in the whole conversion range .</w:t>
      </w:r>
    </w:p>
    <w:p w:rsidR="00A00315" w:rsidRDefault="00945DEE" w:rsidP="00953E2B">
      <w:pPr>
        <w:pStyle w:val="ListParagraph"/>
        <w:numPr>
          <w:ilvl w:val="0"/>
          <w:numId w:val="4"/>
        </w:numPr>
        <w:jc w:val="both"/>
        <w:rPr>
          <w:lang w:val="en-GB"/>
        </w:rPr>
      </w:pPr>
      <w:r w:rsidRPr="00E37EC6">
        <w:rPr>
          <w:lang w:val="en-GB"/>
        </w:rPr>
        <w:t xml:space="preserve">When DGEBA was </w:t>
      </w:r>
      <w:proofErr w:type="spellStart"/>
      <w:r w:rsidRPr="00E37EC6">
        <w:rPr>
          <w:lang w:val="en-GB"/>
        </w:rPr>
        <w:t>homopolymerized</w:t>
      </w:r>
      <w:proofErr w:type="spellEnd"/>
      <w:r w:rsidRPr="00E37EC6">
        <w:rPr>
          <w:lang w:val="en-GB"/>
        </w:rPr>
        <w:t xml:space="preserve"> in the presence of a tertiary amine, phase separation of a PMMA-rich phase took place close to gelation, leading to dispersed domains with sizes in the </w:t>
      </w:r>
      <w:proofErr w:type="spellStart"/>
      <w:r w:rsidRPr="00E37EC6">
        <w:rPr>
          <w:lang w:val="en-GB"/>
        </w:rPr>
        <w:t>nanometer</w:t>
      </w:r>
      <w:proofErr w:type="spellEnd"/>
      <w:r w:rsidRPr="00E37EC6">
        <w:rPr>
          <w:lang w:val="en-GB"/>
        </w:rPr>
        <w:t xml:space="preserve"> range</w:t>
      </w:r>
      <w:r w:rsidR="00A00315">
        <w:rPr>
          <w:lang w:val="en-GB"/>
        </w:rPr>
        <w:t>.</w:t>
      </w:r>
    </w:p>
    <w:p w:rsidR="00945DEE" w:rsidRDefault="00945DEE" w:rsidP="00945DEE">
      <w:pPr>
        <w:keepNext/>
        <w:jc w:val="center"/>
      </w:pPr>
      <w:r>
        <w:rPr>
          <w:noProof/>
          <w:lang w:val="en-GB" w:eastAsia="en-GB"/>
        </w:rPr>
        <w:drawing>
          <wp:inline distT="0" distB="0" distL="0" distR="0" wp14:anchorId="65FC6F1E" wp14:editId="203FC271">
            <wp:extent cx="5895975" cy="156206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897563" cy="1562483"/>
                    </a:xfrm>
                    <a:prstGeom prst="rect">
                      <a:avLst/>
                    </a:prstGeom>
                  </pic:spPr>
                </pic:pic>
              </a:graphicData>
            </a:graphic>
          </wp:inline>
        </w:drawing>
      </w:r>
    </w:p>
    <w:p w:rsidR="00945DEE" w:rsidRDefault="00945DEE" w:rsidP="00A17AEC">
      <w:pPr>
        <w:pStyle w:val="Caption"/>
        <w:rPr>
          <w:lang w:val="en-GB"/>
        </w:rPr>
      </w:pPr>
      <w:r w:rsidRPr="00373AAF">
        <w:rPr>
          <w:b/>
          <w:bCs/>
        </w:rPr>
        <w:t xml:space="preserve">Figure </w:t>
      </w:r>
      <w:r w:rsidRPr="00373AAF">
        <w:rPr>
          <w:b/>
          <w:bCs/>
        </w:rPr>
        <w:fldChar w:fldCharType="begin"/>
      </w:r>
      <w:r w:rsidRPr="00373AAF">
        <w:rPr>
          <w:b/>
          <w:bCs/>
        </w:rPr>
        <w:instrText xml:space="preserve"> SEQ Figure \* ARABIC </w:instrText>
      </w:r>
      <w:r w:rsidRPr="00373AAF">
        <w:rPr>
          <w:b/>
          <w:bCs/>
        </w:rPr>
        <w:fldChar w:fldCharType="separate"/>
      </w:r>
      <w:r w:rsidR="00F01141">
        <w:rPr>
          <w:b/>
          <w:bCs/>
          <w:noProof/>
        </w:rPr>
        <w:t>3</w:t>
      </w:r>
      <w:r w:rsidRPr="00373AAF">
        <w:rPr>
          <w:b/>
          <w:bCs/>
        </w:rPr>
        <w:fldChar w:fldCharType="end"/>
      </w:r>
      <w:r w:rsidRPr="00945DEE">
        <w:rPr>
          <w:rFonts w:ascii="Times-Roman" w:hAnsi="Times-Roman" w:cs="Times-Roman"/>
          <w:lang w:val="en-GB"/>
        </w:rPr>
        <w:t xml:space="preserve"> </w:t>
      </w:r>
      <w:r w:rsidRPr="00945DEE">
        <w:t>Schematic representation of different phase separation processes taking place</w:t>
      </w:r>
      <w:r>
        <w:t xml:space="preserve"> </w:t>
      </w:r>
      <w:r w:rsidRPr="00945DEE">
        <w:t xml:space="preserve">in a solution of a poly(S-b-MMA) copolymer and PMMA in DGEBA that is </w:t>
      </w:r>
      <w:proofErr w:type="spellStart"/>
      <w:r w:rsidRPr="00945DEE">
        <w:t>homopolymerized</w:t>
      </w:r>
      <w:proofErr w:type="spellEnd"/>
      <w:r w:rsidR="00A17AEC">
        <w:t xml:space="preserve"> </w:t>
      </w:r>
      <w:r w:rsidRPr="00945DEE">
        <w:t>in the presence of a tertiary amine: (a) initial homogeneous solution; (b) phase separation of</w:t>
      </w:r>
      <w:r w:rsidR="00A17AEC">
        <w:t xml:space="preserve"> </w:t>
      </w:r>
      <w:r w:rsidRPr="00945DEE">
        <w:t>PS blocks, at low conversions, leading to the formation of micelles stabilized by PMMA</w:t>
      </w:r>
      <w:r w:rsidR="00A17AEC">
        <w:t xml:space="preserve"> </w:t>
      </w:r>
      <w:r w:rsidRPr="00945DEE">
        <w:rPr>
          <w:lang w:val="en-GB"/>
        </w:rPr>
        <w:t>hairs; and (c) phase separation of PMMA at conversions close to gelation.</w:t>
      </w:r>
    </w:p>
    <w:p w:rsidR="008A3FC1" w:rsidRDefault="008A3FC1" w:rsidP="008A3FC1">
      <w:pPr>
        <w:rPr>
          <w:lang w:val="en-GB"/>
        </w:rPr>
      </w:pPr>
    </w:p>
    <w:p w:rsidR="008C415A" w:rsidRPr="008C415A" w:rsidRDefault="008C415A" w:rsidP="008C415A">
      <w:pPr>
        <w:jc w:val="both"/>
        <w:rPr>
          <w:lang w:val="en-GB"/>
        </w:rPr>
      </w:pPr>
      <w:r w:rsidRPr="008C415A">
        <w:rPr>
          <w:lang w:val="en-GB"/>
        </w:rPr>
        <w:t>The average size of PMMA-rich domains could be increased by adding a small amount of a block copolymer P(S-</w:t>
      </w:r>
      <w:r w:rsidRPr="008C415A">
        <w:rPr>
          <w:i/>
          <w:iCs/>
          <w:lang w:val="en-GB"/>
        </w:rPr>
        <w:t>b</w:t>
      </w:r>
      <w:r w:rsidRPr="008C415A">
        <w:rPr>
          <w:lang w:val="en-GB"/>
        </w:rPr>
        <w:t>-MMA) to the initial solution (Figure 3a). As in this case, because thermoset precursors were poor solvents for homo PS (</w:t>
      </w:r>
      <w:proofErr w:type="spellStart"/>
      <w:r w:rsidRPr="008C415A">
        <w:rPr>
          <w:lang w:val="en-GB"/>
        </w:rPr>
        <w:t>homopolystyrene</w:t>
      </w:r>
      <w:proofErr w:type="spellEnd"/>
      <w:r w:rsidRPr="008C415A">
        <w:rPr>
          <w:lang w:val="en-GB"/>
        </w:rPr>
        <w:t xml:space="preserve">), phase separation of the PS blocks occurred at low </w:t>
      </w:r>
      <w:proofErr w:type="spellStart"/>
      <w:r w:rsidRPr="008C415A">
        <w:rPr>
          <w:lang w:val="en-GB"/>
        </w:rPr>
        <w:t>conversions,leading</w:t>
      </w:r>
      <w:proofErr w:type="spellEnd"/>
      <w:r w:rsidRPr="008C415A">
        <w:rPr>
          <w:lang w:val="en-GB"/>
        </w:rPr>
        <w:t xml:space="preserve"> to PS micelles stabilized by miscible PMMA hairs (Figure 3b). Close to gelation, PMMA was phase separated with the micelles acting as nucleation </w:t>
      </w:r>
      <w:proofErr w:type="spellStart"/>
      <w:r w:rsidRPr="008C415A">
        <w:rPr>
          <w:lang w:val="en-GB"/>
        </w:rPr>
        <w:t>centers</w:t>
      </w:r>
      <w:proofErr w:type="spellEnd"/>
      <w:r w:rsidRPr="008C415A">
        <w:rPr>
          <w:lang w:val="en-GB"/>
        </w:rPr>
        <w:t xml:space="preserve">, thus increasing the size of dispersed PMMA domains to the range of 100 to 200 nm (Figure </w:t>
      </w:r>
      <w:r>
        <w:rPr>
          <w:lang w:val="en-GB"/>
        </w:rPr>
        <w:t>3</w:t>
      </w:r>
      <w:r w:rsidRPr="008C415A">
        <w:rPr>
          <w:lang w:val="en-GB"/>
        </w:rPr>
        <w:t>c). This is a rather unusual case where a block copolymer is added to increase the final size of the dispersed domains.</w:t>
      </w:r>
    </w:p>
    <w:p w:rsidR="00264EA3" w:rsidRDefault="00264EA3" w:rsidP="00264EA3">
      <w:pPr>
        <w:rPr>
          <w:b/>
          <w:sz w:val="28"/>
          <w:szCs w:val="18"/>
          <w:lang w:val="en-GB"/>
        </w:rPr>
      </w:pPr>
      <w:r w:rsidRPr="00264EA3">
        <w:rPr>
          <w:b/>
          <w:sz w:val="28"/>
          <w:szCs w:val="18"/>
          <w:lang w:val="en-GB"/>
        </w:rPr>
        <w:lastRenderedPageBreak/>
        <w:t>Self-assembly before polymerization and fixation by cross-linking</w:t>
      </w:r>
    </w:p>
    <w:p w:rsidR="00E8052E" w:rsidRDefault="00264EA3" w:rsidP="00125DA7">
      <w:pPr>
        <w:jc w:val="both"/>
        <w:rPr>
          <w:lang w:val="en-GB"/>
        </w:rPr>
      </w:pPr>
      <w:r w:rsidRPr="00264EA3">
        <w:rPr>
          <w:lang w:val="en-GB"/>
        </w:rPr>
        <w:t>The focus of this section is on systems that self-assemble before polymerization,</w:t>
      </w:r>
      <w:r>
        <w:rPr>
          <w:lang w:val="en-GB"/>
        </w:rPr>
        <w:t xml:space="preserve"> </w:t>
      </w:r>
      <w:r w:rsidRPr="00264EA3">
        <w:rPr>
          <w:lang w:val="en-GB"/>
        </w:rPr>
        <w:t>leading to ordered or disordered nanostructures that may be fixed by the cross-linking</w:t>
      </w:r>
      <w:r>
        <w:rPr>
          <w:lang w:val="en-GB"/>
        </w:rPr>
        <w:t xml:space="preserve"> </w:t>
      </w:r>
      <w:r w:rsidRPr="00264EA3">
        <w:rPr>
          <w:lang w:val="en-GB"/>
        </w:rPr>
        <w:t xml:space="preserve">reaction. </w:t>
      </w:r>
      <w:proofErr w:type="gramStart"/>
      <w:r>
        <w:rPr>
          <w:lang w:val="en-GB"/>
        </w:rPr>
        <w:t>e</w:t>
      </w:r>
      <w:r w:rsidRPr="00264EA3">
        <w:rPr>
          <w:lang w:val="en-GB"/>
        </w:rPr>
        <w:t>xamples</w:t>
      </w:r>
      <w:proofErr w:type="gramEnd"/>
      <w:r w:rsidRPr="00264EA3">
        <w:rPr>
          <w:lang w:val="en-GB"/>
        </w:rPr>
        <w:t xml:space="preserve"> of these systems are: (a) blends of amphiphilic block copolymers</w:t>
      </w:r>
      <w:r>
        <w:rPr>
          <w:lang w:val="en-GB"/>
        </w:rPr>
        <w:t xml:space="preserve"> </w:t>
      </w:r>
      <w:r w:rsidRPr="00264EA3">
        <w:rPr>
          <w:lang w:val="en-GB"/>
        </w:rPr>
        <w:t>with reactive solvents and (b) liquid crystalline thermosets.</w:t>
      </w:r>
    </w:p>
    <w:p w:rsidR="00264EA3" w:rsidRDefault="00163F9B" w:rsidP="00125DA7">
      <w:pPr>
        <w:jc w:val="both"/>
        <w:rPr>
          <w:lang w:val="en-GB"/>
        </w:rPr>
      </w:pPr>
      <w:r w:rsidRPr="00163F9B">
        <w:t xml:space="preserve"> </w:t>
      </w:r>
      <w:r w:rsidRPr="00163F9B">
        <w:rPr>
          <w:lang w:val="en-GB"/>
        </w:rPr>
        <w:t>Amphiphilic block copolymers are made up of two or more blocks of different</w:t>
      </w:r>
      <w:r>
        <w:rPr>
          <w:lang w:val="en-GB"/>
        </w:rPr>
        <w:t xml:space="preserve"> </w:t>
      </w:r>
      <w:r w:rsidRPr="00163F9B">
        <w:rPr>
          <w:lang w:val="en-GB"/>
        </w:rPr>
        <w:t>chemical natures. At least one of these blocks is immiscible with thermoset precursors</w:t>
      </w:r>
      <w:r>
        <w:rPr>
          <w:lang w:val="en-GB"/>
        </w:rPr>
        <w:t xml:space="preserve"> </w:t>
      </w:r>
      <w:r w:rsidRPr="00163F9B">
        <w:rPr>
          <w:lang w:val="en-GB"/>
        </w:rPr>
        <w:t>while at least another one is initially miscible but may phase separate in the</w:t>
      </w:r>
      <w:r>
        <w:rPr>
          <w:lang w:val="en-GB"/>
        </w:rPr>
        <w:t xml:space="preserve"> </w:t>
      </w:r>
      <w:r w:rsidRPr="00163F9B">
        <w:rPr>
          <w:lang w:val="en-GB"/>
        </w:rPr>
        <w:t>course of polymerization.</w:t>
      </w:r>
    </w:p>
    <w:p w:rsidR="00125DA7" w:rsidRDefault="00125DA7" w:rsidP="008C415A">
      <w:pPr>
        <w:jc w:val="both"/>
        <w:rPr>
          <w:lang w:val="en-GB"/>
        </w:rPr>
      </w:pPr>
      <w:r w:rsidRPr="00125DA7">
        <w:rPr>
          <w:lang w:val="en-GB"/>
        </w:rPr>
        <w:t xml:space="preserve">Figure </w:t>
      </w:r>
      <w:r w:rsidR="008C415A">
        <w:rPr>
          <w:lang w:val="en-GB"/>
        </w:rPr>
        <w:t>4</w:t>
      </w:r>
      <w:r w:rsidRPr="00125DA7">
        <w:rPr>
          <w:lang w:val="en-GB"/>
        </w:rPr>
        <w:t xml:space="preserve"> shows schematics of </w:t>
      </w:r>
      <w:proofErr w:type="spellStart"/>
      <w:r w:rsidRPr="00125DA7">
        <w:rPr>
          <w:lang w:val="en-GB"/>
        </w:rPr>
        <w:t>experi</w:t>
      </w:r>
      <w:proofErr w:type="spellEnd"/>
      <w:r w:rsidRPr="00125DA7">
        <w:rPr>
          <w:rFonts w:ascii="Times-Roman" w:hAnsi="Times-Roman" w:cs="Times-Roman"/>
          <w:sz w:val="20"/>
          <w:szCs w:val="20"/>
          <w:lang w:val="en-GB"/>
        </w:rPr>
        <w:t xml:space="preserve"> </w:t>
      </w:r>
      <w:r w:rsidRPr="00125DA7">
        <w:rPr>
          <w:lang w:val="en-GB"/>
        </w:rPr>
        <w:t xml:space="preserve">mental phase diagrams obtained for blends of a low molar mass </w:t>
      </w:r>
      <w:proofErr w:type="gramStart"/>
      <w:r w:rsidRPr="00125DA7">
        <w:rPr>
          <w:lang w:val="en-GB"/>
        </w:rPr>
        <w:t>poly(</w:t>
      </w:r>
      <w:proofErr w:type="gramEnd"/>
      <w:r w:rsidRPr="00125DA7">
        <w:rPr>
          <w:lang w:val="en-GB"/>
        </w:rPr>
        <w:t>ethylene oxide)-</w:t>
      </w:r>
      <w:r w:rsidRPr="00125DA7">
        <w:rPr>
          <w:i/>
          <w:iCs/>
          <w:lang w:val="en-GB"/>
        </w:rPr>
        <w:t>b</w:t>
      </w:r>
      <w:r w:rsidRPr="00125DA7">
        <w:rPr>
          <w:lang w:val="en-GB"/>
        </w:rPr>
        <w:t>-(ethylene-</w:t>
      </w:r>
      <w:r w:rsidRPr="00125DA7">
        <w:rPr>
          <w:i/>
          <w:iCs/>
          <w:lang w:val="en-GB"/>
        </w:rPr>
        <w:t>alt</w:t>
      </w:r>
      <w:r w:rsidRPr="00125DA7">
        <w:rPr>
          <w:lang w:val="en-GB"/>
        </w:rPr>
        <w:t xml:space="preserve">-propylene), (PEO-PEP) </w:t>
      </w:r>
      <w:proofErr w:type="spellStart"/>
      <w:r w:rsidRPr="00125DA7">
        <w:rPr>
          <w:lang w:val="en-GB"/>
        </w:rPr>
        <w:t>diblock</w:t>
      </w:r>
      <w:proofErr w:type="spellEnd"/>
      <w:r w:rsidRPr="00125DA7">
        <w:rPr>
          <w:lang w:val="en-GB"/>
        </w:rPr>
        <w:t xml:space="preserve"> copolymer and an epoxy monomer</w:t>
      </w:r>
      <w:r>
        <w:rPr>
          <w:lang w:val="en-GB"/>
        </w:rPr>
        <w:t xml:space="preserve"> </w:t>
      </w:r>
      <w:r w:rsidRPr="00125DA7">
        <w:rPr>
          <w:lang w:val="en-GB"/>
        </w:rPr>
        <w:t xml:space="preserve">based on </w:t>
      </w:r>
      <w:proofErr w:type="spellStart"/>
      <w:r w:rsidRPr="00125DA7">
        <w:rPr>
          <w:lang w:val="en-GB"/>
        </w:rPr>
        <w:t>diglycidyl</w:t>
      </w:r>
      <w:proofErr w:type="spellEnd"/>
      <w:r w:rsidRPr="00125DA7">
        <w:rPr>
          <w:lang w:val="en-GB"/>
        </w:rPr>
        <w:t xml:space="preserve"> ether of bisphenol A (DGEBA)</w:t>
      </w:r>
      <w:r w:rsidR="008C415A">
        <w:rPr>
          <w:lang w:val="en-GB"/>
        </w:rPr>
        <w:t>.</w:t>
      </w:r>
      <w:r w:rsidRPr="00125DA7">
        <w:rPr>
          <w:lang w:val="en-GB"/>
        </w:rPr>
        <w:t xml:space="preserve"> </w:t>
      </w:r>
    </w:p>
    <w:p w:rsidR="00125DA7" w:rsidRDefault="00125DA7" w:rsidP="00125DA7">
      <w:pPr>
        <w:jc w:val="both"/>
        <w:rPr>
          <w:lang w:val="en-GB"/>
        </w:rPr>
      </w:pPr>
    </w:p>
    <w:p w:rsidR="00186A6D" w:rsidRDefault="00125DA7" w:rsidP="00186A6D">
      <w:pPr>
        <w:keepNext/>
        <w:jc w:val="center"/>
      </w:pPr>
      <w:r>
        <w:rPr>
          <w:noProof/>
          <w:lang w:val="en-GB" w:eastAsia="en-GB"/>
        </w:rPr>
        <w:drawing>
          <wp:inline distT="0" distB="0" distL="0" distR="0" wp14:anchorId="5C546412" wp14:editId="2C8FE6E6">
            <wp:extent cx="4091015" cy="3860498"/>
            <wp:effectExtent l="0" t="0" r="508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97241" cy="3866373"/>
                    </a:xfrm>
                    <a:prstGeom prst="rect">
                      <a:avLst/>
                    </a:prstGeom>
                  </pic:spPr>
                </pic:pic>
              </a:graphicData>
            </a:graphic>
          </wp:inline>
        </w:drawing>
      </w:r>
    </w:p>
    <w:p w:rsidR="00264EA3" w:rsidRPr="00264EA3" w:rsidRDefault="00186A6D" w:rsidP="00953E2B">
      <w:pPr>
        <w:pStyle w:val="Caption"/>
        <w:jc w:val="both"/>
        <w:rPr>
          <w:sz w:val="28"/>
          <w:lang w:val="en-GB"/>
        </w:rPr>
      </w:pPr>
      <w:r>
        <w:t xml:space="preserve">Figure </w:t>
      </w:r>
      <w:r>
        <w:fldChar w:fldCharType="begin"/>
      </w:r>
      <w:r>
        <w:instrText xml:space="preserve"> SEQ Figure \* ARABIC </w:instrText>
      </w:r>
      <w:r>
        <w:fldChar w:fldCharType="separate"/>
      </w:r>
      <w:r w:rsidR="00F01141">
        <w:rPr>
          <w:noProof/>
        </w:rPr>
        <w:t>4</w:t>
      </w:r>
      <w:r>
        <w:fldChar w:fldCharType="end"/>
      </w:r>
      <w:r w:rsidR="00953E2B">
        <w:t xml:space="preserve"> </w:t>
      </w:r>
      <w:r w:rsidRPr="00186A6D">
        <w:rPr>
          <w:rFonts w:ascii="Times-Roman" w:hAnsi="Times-Roman" w:cs="Times-Roman"/>
          <w:lang w:val="en-GB"/>
        </w:rPr>
        <w:t xml:space="preserve"> </w:t>
      </w:r>
      <w:r w:rsidRPr="00186A6D">
        <w:rPr>
          <w:bCs/>
          <w:lang w:val="en-GB"/>
        </w:rPr>
        <w:t>Phase diagrams of blends of a low molar mass poly(ethylene oxide)-</w:t>
      </w:r>
      <w:r w:rsidRPr="00186A6D">
        <w:rPr>
          <w:bCs/>
          <w:i/>
          <w:iCs/>
          <w:lang w:val="en-GB"/>
        </w:rPr>
        <w:t>b</w:t>
      </w:r>
      <w:r w:rsidRPr="00186A6D">
        <w:rPr>
          <w:bCs/>
          <w:lang w:val="en-GB"/>
        </w:rPr>
        <w:t>-(ethylene-</w:t>
      </w:r>
      <w:r w:rsidR="00953E2B">
        <w:rPr>
          <w:bCs/>
          <w:lang w:val="en-GB"/>
        </w:rPr>
        <w:t xml:space="preserve"> </w:t>
      </w:r>
      <w:r w:rsidRPr="00186A6D">
        <w:rPr>
          <w:bCs/>
          <w:i/>
          <w:iCs/>
          <w:lang w:val="en-GB"/>
        </w:rPr>
        <w:t>alt</w:t>
      </w:r>
      <w:r w:rsidRPr="00186A6D">
        <w:rPr>
          <w:bCs/>
          <w:lang w:val="en-GB"/>
        </w:rPr>
        <w:t xml:space="preserve">-propylene), (PEO-PEP) </w:t>
      </w:r>
      <w:proofErr w:type="spellStart"/>
      <w:r w:rsidRPr="00186A6D">
        <w:rPr>
          <w:bCs/>
          <w:lang w:val="en-GB"/>
        </w:rPr>
        <w:t>diblock</w:t>
      </w:r>
      <w:proofErr w:type="spellEnd"/>
      <w:r w:rsidRPr="00186A6D">
        <w:rPr>
          <w:bCs/>
          <w:lang w:val="en-GB"/>
        </w:rPr>
        <w:t xml:space="preserve"> copolymer and an epoxy monomer based on </w:t>
      </w:r>
      <w:proofErr w:type="spellStart"/>
      <w:r w:rsidRPr="00186A6D">
        <w:rPr>
          <w:bCs/>
          <w:lang w:val="en-GB"/>
        </w:rPr>
        <w:t>diglycidyl</w:t>
      </w:r>
      <w:proofErr w:type="spellEnd"/>
      <w:r w:rsidR="00953E2B">
        <w:rPr>
          <w:bCs/>
          <w:lang w:val="en-GB"/>
        </w:rPr>
        <w:t xml:space="preserve"> </w:t>
      </w:r>
      <w:r w:rsidRPr="00186A6D">
        <w:rPr>
          <w:bCs/>
          <w:lang w:val="en-GB"/>
        </w:rPr>
        <w:t xml:space="preserve">ether of bisphenol A (DGEBA): (a) PEO-PEP copolymer with </w:t>
      </w:r>
      <w:proofErr w:type="spellStart"/>
      <w:r w:rsidRPr="00186A6D">
        <w:rPr>
          <w:bCs/>
          <w:i/>
          <w:iCs/>
          <w:lang w:val="en-GB"/>
        </w:rPr>
        <w:t>M</w:t>
      </w:r>
      <w:r w:rsidRPr="00186A6D">
        <w:rPr>
          <w:bCs/>
          <w:lang w:val="en-GB"/>
        </w:rPr>
        <w:t>n</w:t>
      </w:r>
      <w:proofErr w:type="spellEnd"/>
      <w:r w:rsidRPr="00186A6D">
        <w:rPr>
          <w:bCs/>
          <w:lang w:val="en-GB"/>
        </w:rPr>
        <w:t xml:space="preserve"> = 2700 g/</w:t>
      </w:r>
      <w:proofErr w:type="spellStart"/>
      <w:r w:rsidRPr="00186A6D">
        <w:rPr>
          <w:bCs/>
          <w:lang w:val="en-GB"/>
        </w:rPr>
        <w:t>mol</w:t>
      </w:r>
      <w:proofErr w:type="spellEnd"/>
      <w:r w:rsidRPr="00186A6D">
        <w:rPr>
          <w:bCs/>
          <w:lang w:val="en-GB"/>
        </w:rPr>
        <w:t xml:space="preserve"> and</w:t>
      </w:r>
      <w:r w:rsidR="00953E2B">
        <w:rPr>
          <w:bCs/>
          <w:lang w:val="en-GB"/>
        </w:rPr>
        <w:t xml:space="preserve"> </w:t>
      </w:r>
      <w:r w:rsidRPr="00186A6D">
        <w:rPr>
          <w:bCs/>
          <w:lang w:val="en-GB"/>
        </w:rPr>
        <w:t xml:space="preserve">a volume fraction of PEO, </w:t>
      </w:r>
      <w:proofErr w:type="spellStart"/>
      <w:r w:rsidRPr="00186A6D">
        <w:rPr>
          <w:bCs/>
          <w:i/>
          <w:iCs/>
          <w:lang w:val="en-GB"/>
        </w:rPr>
        <w:t>f</w:t>
      </w:r>
      <w:r w:rsidRPr="00186A6D">
        <w:rPr>
          <w:bCs/>
          <w:lang w:val="en-GB"/>
        </w:rPr>
        <w:t>PEO</w:t>
      </w:r>
      <w:proofErr w:type="spellEnd"/>
      <w:r w:rsidRPr="00186A6D">
        <w:rPr>
          <w:bCs/>
          <w:lang w:val="en-GB"/>
        </w:rPr>
        <w:t xml:space="preserve"> = 0.51, and (b) PEO-PEP copolymer with </w:t>
      </w:r>
      <w:proofErr w:type="spellStart"/>
      <w:r w:rsidRPr="00186A6D">
        <w:rPr>
          <w:bCs/>
          <w:i/>
          <w:iCs/>
          <w:lang w:val="en-GB"/>
        </w:rPr>
        <w:t>M</w:t>
      </w:r>
      <w:r w:rsidRPr="00186A6D">
        <w:rPr>
          <w:bCs/>
          <w:lang w:val="en-GB"/>
        </w:rPr>
        <w:t>n</w:t>
      </w:r>
      <w:proofErr w:type="spellEnd"/>
      <w:r w:rsidRPr="00186A6D">
        <w:rPr>
          <w:bCs/>
          <w:lang w:val="en-GB"/>
        </w:rPr>
        <w:t xml:space="preserve"> = 2100 g/</w:t>
      </w:r>
      <w:proofErr w:type="spellStart"/>
      <w:r w:rsidRPr="00186A6D">
        <w:rPr>
          <w:bCs/>
          <w:lang w:val="en-GB"/>
        </w:rPr>
        <w:t>mol</w:t>
      </w:r>
      <w:proofErr w:type="spellEnd"/>
      <w:r w:rsidR="00953E2B">
        <w:rPr>
          <w:bCs/>
          <w:lang w:val="en-GB"/>
        </w:rPr>
        <w:t xml:space="preserve"> </w:t>
      </w:r>
      <w:r w:rsidRPr="00186A6D">
        <w:rPr>
          <w:bCs/>
          <w:lang w:val="en-GB"/>
        </w:rPr>
        <w:t xml:space="preserve">and a volume fraction of PEO, </w:t>
      </w:r>
      <w:proofErr w:type="spellStart"/>
      <w:r w:rsidRPr="00186A6D">
        <w:rPr>
          <w:bCs/>
          <w:i/>
          <w:iCs/>
          <w:lang w:val="en-GB"/>
        </w:rPr>
        <w:t>f</w:t>
      </w:r>
      <w:r w:rsidRPr="00186A6D">
        <w:rPr>
          <w:bCs/>
          <w:lang w:val="en-GB"/>
        </w:rPr>
        <w:t>PEO</w:t>
      </w:r>
      <w:proofErr w:type="spellEnd"/>
      <w:r w:rsidRPr="00186A6D">
        <w:rPr>
          <w:bCs/>
          <w:lang w:val="en-GB"/>
        </w:rPr>
        <w:t xml:space="preserve"> = 0.26.</w:t>
      </w:r>
    </w:p>
    <w:p w:rsidR="00320071" w:rsidRPr="001B6673" w:rsidRDefault="00953E2B" w:rsidP="008C415A">
      <w:pPr>
        <w:jc w:val="both"/>
        <w:rPr>
          <w:lang w:val="en-GB"/>
        </w:rPr>
      </w:pPr>
      <w:r w:rsidRPr="00953E2B">
        <w:rPr>
          <w:lang w:val="en-GB"/>
        </w:rPr>
        <w:t xml:space="preserve">PEO is miscible with DGEBA in all proportions while PEP is immiscible. This gives place to different morphologies that depend on the amount and composition of the block copolymer (L: lamellar, G: </w:t>
      </w:r>
      <w:proofErr w:type="spellStart"/>
      <w:r w:rsidRPr="00953E2B">
        <w:rPr>
          <w:lang w:val="en-GB"/>
        </w:rPr>
        <w:t>bicontinuous</w:t>
      </w:r>
      <w:proofErr w:type="spellEnd"/>
      <w:r w:rsidRPr="00953E2B">
        <w:rPr>
          <w:lang w:val="en-GB"/>
        </w:rPr>
        <w:t xml:space="preserve"> cubic </w:t>
      </w:r>
      <w:proofErr w:type="spellStart"/>
      <w:r w:rsidRPr="00953E2B">
        <w:rPr>
          <w:lang w:val="en-GB"/>
        </w:rPr>
        <w:t>gyroid</w:t>
      </w:r>
      <w:proofErr w:type="spellEnd"/>
      <w:r w:rsidRPr="00953E2B">
        <w:rPr>
          <w:lang w:val="en-GB"/>
        </w:rPr>
        <w:t>, C: hexagonally packed cylindrical, and S: body-</w:t>
      </w:r>
      <w:proofErr w:type="spellStart"/>
      <w:r w:rsidRPr="00953E2B">
        <w:rPr>
          <w:lang w:val="en-GB"/>
        </w:rPr>
        <w:t>centered</w:t>
      </w:r>
      <w:proofErr w:type="spellEnd"/>
      <w:r w:rsidRPr="00953E2B">
        <w:rPr>
          <w:lang w:val="en-GB"/>
        </w:rPr>
        <w:t xml:space="preserve"> cubic packed spherical). In the diluted solution range, the block copolymer may be present either as a dispersion of spherical micelles (a PEP core with PEO brushes solvated with the epoxy monomer) or as onion-like multilayer vesicles with both internal and external </w:t>
      </w:r>
      <w:r w:rsidRPr="00953E2B">
        <w:rPr>
          <w:lang w:val="en-GB"/>
        </w:rPr>
        <w:lastRenderedPageBreak/>
        <w:t xml:space="preserve">PEO layers solvated with the epoxy mono- mer. All the ordered structures exhibited characteristic dimensions in the </w:t>
      </w:r>
      <w:proofErr w:type="spellStart"/>
      <w:r w:rsidRPr="00953E2B">
        <w:rPr>
          <w:lang w:val="en-GB"/>
        </w:rPr>
        <w:t>nanometer</w:t>
      </w:r>
      <w:proofErr w:type="spellEnd"/>
      <w:r w:rsidRPr="00953E2B">
        <w:rPr>
          <w:lang w:val="en-GB"/>
        </w:rPr>
        <w:t xml:space="preserve"> range, and the re</w:t>
      </w:r>
      <w:r w:rsidR="008C415A">
        <w:rPr>
          <w:lang w:val="en-GB"/>
        </w:rPr>
        <w:t>sulting blends were transparent.</w:t>
      </w:r>
      <w:r w:rsidRPr="00953E2B">
        <w:rPr>
          <w:lang w:val="en-GB"/>
        </w:rPr>
        <w:t xml:space="preserve"> The same happened with the dispersion of spherical micelles. However, vesicles may attain larger sizes, leading to cloudy dispersions.</w:t>
      </w:r>
    </w:p>
    <w:sectPr w:rsidR="00320071" w:rsidRPr="001B667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573" w:rsidRDefault="00300573" w:rsidP="00361B9C">
      <w:pPr>
        <w:spacing w:after="0" w:line="240" w:lineRule="auto"/>
      </w:pPr>
      <w:r>
        <w:separator/>
      </w:r>
    </w:p>
  </w:endnote>
  <w:endnote w:type="continuationSeparator" w:id="0">
    <w:p w:rsidR="00300573" w:rsidRDefault="00300573" w:rsidP="00361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Roman">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058702"/>
      <w:docPartObj>
        <w:docPartGallery w:val="Page Numbers (Bottom of Page)"/>
        <w:docPartUnique/>
      </w:docPartObj>
    </w:sdtPr>
    <w:sdtEndPr>
      <w:rPr>
        <w:noProof/>
      </w:rPr>
    </w:sdtEndPr>
    <w:sdtContent>
      <w:p w:rsidR="00361B9C" w:rsidRDefault="00361B9C">
        <w:pPr>
          <w:pStyle w:val="Footer"/>
          <w:jc w:val="right"/>
        </w:pPr>
        <w:r>
          <w:fldChar w:fldCharType="begin"/>
        </w:r>
        <w:r>
          <w:instrText xml:space="preserve"> PAGE   \* MERGEFORMAT </w:instrText>
        </w:r>
        <w:r>
          <w:fldChar w:fldCharType="separate"/>
        </w:r>
        <w:r w:rsidR="00550980">
          <w:rPr>
            <w:noProof/>
          </w:rPr>
          <w:t>1</w:t>
        </w:r>
        <w:r>
          <w:rPr>
            <w:noProof/>
          </w:rPr>
          <w:fldChar w:fldCharType="end"/>
        </w:r>
      </w:p>
    </w:sdtContent>
  </w:sdt>
  <w:p w:rsidR="00361B9C" w:rsidRDefault="00361B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573" w:rsidRDefault="00300573" w:rsidP="00361B9C">
      <w:pPr>
        <w:spacing w:after="0" w:line="240" w:lineRule="auto"/>
      </w:pPr>
      <w:r>
        <w:separator/>
      </w:r>
    </w:p>
  </w:footnote>
  <w:footnote w:type="continuationSeparator" w:id="0">
    <w:p w:rsidR="00300573" w:rsidRDefault="00300573" w:rsidP="00361B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B9C" w:rsidRDefault="00361B9C" w:rsidP="00361B9C">
    <w:pPr>
      <w:pStyle w:val="Header"/>
      <w:jc w:val="right"/>
    </w:pPr>
  </w:p>
  <w:p w:rsidR="00361B9C" w:rsidRDefault="00361B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92681"/>
    <w:multiLevelType w:val="hybridMultilevel"/>
    <w:tmpl w:val="B5D68A1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3782EC5"/>
    <w:multiLevelType w:val="hybridMultilevel"/>
    <w:tmpl w:val="E5D0DBA8"/>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2">
    <w:nsid w:val="52793381"/>
    <w:multiLevelType w:val="hybridMultilevel"/>
    <w:tmpl w:val="298AF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C333DB9"/>
    <w:multiLevelType w:val="hybridMultilevel"/>
    <w:tmpl w:val="751AF4CE"/>
    <w:lvl w:ilvl="0" w:tplc="B0D8C7E6">
      <w:start w:val="1"/>
      <w:numFmt w:val="decimal"/>
      <w:lvlText w:val="%1-"/>
      <w:lvlJc w:val="left"/>
      <w:pPr>
        <w:ind w:left="720" w:hanging="360"/>
      </w:pPr>
      <w:rPr>
        <w:rFonts w:ascii="Times-Roman" w:hAnsi="Times-Roman" w:cs="Times-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001"/>
    <w:rsid w:val="0000068D"/>
    <w:rsid w:val="00001D64"/>
    <w:rsid w:val="00001FC4"/>
    <w:rsid w:val="00020001"/>
    <w:rsid w:val="00052337"/>
    <w:rsid w:val="00060EF3"/>
    <w:rsid w:val="000C1430"/>
    <w:rsid w:val="000E2E15"/>
    <w:rsid w:val="000F10F6"/>
    <w:rsid w:val="00116359"/>
    <w:rsid w:val="00116D07"/>
    <w:rsid w:val="00123DF9"/>
    <w:rsid w:val="00125DA7"/>
    <w:rsid w:val="00163F9B"/>
    <w:rsid w:val="00173356"/>
    <w:rsid w:val="001740B7"/>
    <w:rsid w:val="00186A6D"/>
    <w:rsid w:val="001A2F93"/>
    <w:rsid w:val="001B5805"/>
    <w:rsid w:val="001B6673"/>
    <w:rsid w:val="001E6D4F"/>
    <w:rsid w:val="00201E67"/>
    <w:rsid w:val="00203551"/>
    <w:rsid w:val="00206616"/>
    <w:rsid w:val="00264EA3"/>
    <w:rsid w:val="00270B77"/>
    <w:rsid w:val="00293579"/>
    <w:rsid w:val="002A40D0"/>
    <w:rsid w:val="002A4FB0"/>
    <w:rsid w:val="002B5986"/>
    <w:rsid w:val="002D145C"/>
    <w:rsid w:val="002D7E0F"/>
    <w:rsid w:val="00300573"/>
    <w:rsid w:val="00320071"/>
    <w:rsid w:val="00361B9C"/>
    <w:rsid w:val="00362508"/>
    <w:rsid w:val="00373AAF"/>
    <w:rsid w:val="003B0A29"/>
    <w:rsid w:val="003C5FC9"/>
    <w:rsid w:val="003F5EA3"/>
    <w:rsid w:val="004174E6"/>
    <w:rsid w:val="00423D5F"/>
    <w:rsid w:val="00460248"/>
    <w:rsid w:val="004B6B61"/>
    <w:rsid w:val="004C3BAB"/>
    <w:rsid w:val="004E114D"/>
    <w:rsid w:val="004E1578"/>
    <w:rsid w:val="004F203A"/>
    <w:rsid w:val="00550980"/>
    <w:rsid w:val="00555B02"/>
    <w:rsid w:val="00561A67"/>
    <w:rsid w:val="005658AB"/>
    <w:rsid w:val="0057424E"/>
    <w:rsid w:val="005829F7"/>
    <w:rsid w:val="005A4FB0"/>
    <w:rsid w:val="005C6639"/>
    <w:rsid w:val="005E194F"/>
    <w:rsid w:val="005E744A"/>
    <w:rsid w:val="005F568E"/>
    <w:rsid w:val="00600894"/>
    <w:rsid w:val="00612727"/>
    <w:rsid w:val="006F2334"/>
    <w:rsid w:val="00717EC4"/>
    <w:rsid w:val="00727699"/>
    <w:rsid w:val="007634E2"/>
    <w:rsid w:val="007657D8"/>
    <w:rsid w:val="00775950"/>
    <w:rsid w:val="007929AA"/>
    <w:rsid w:val="007B7E2B"/>
    <w:rsid w:val="008259D1"/>
    <w:rsid w:val="00826626"/>
    <w:rsid w:val="0084629F"/>
    <w:rsid w:val="00886926"/>
    <w:rsid w:val="00893CFD"/>
    <w:rsid w:val="008A3FC1"/>
    <w:rsid w:val="008C3A0F"/>
    <w:rsid w:val="008C415A"/>
    <w:rsid w:val="008C60D1"/>
    <w:rsid w:val="008F3DA9"/>
    <w:rsid w:val="00901809"/>
    <w:rsid w:val="00912012"/>
    <w:rsid w:val="00931206"/>
    <w:rsid w:val="00945DEE"/>
    <w:rsid w:val="00953E2B"/>
    <w:rsid w:val="00980FCA"/>
    <w:rsid w:val="00987237"/>
    <w:rsid w:val="0099278D"/>
    <w:rsid w:val="0099319D"/>
    <w:rsid w:val="00995F50"/>
    <w:rsid w:val="009B053D"/>
    <w:rsid w:val="009B7A85"/>
    <w:rsid w:val="009C3804"/>
    <w:rsid w:val="009C6FBB"/>
    <w:rsid w:val="00A00315"/>
    <w:rsid w:val="00A17280"/>
    <w:rsid w:val="00A17AEC"/>
    <w:rsid w:val="00A75667"/>
    <w:rsid w:val="00A76CC7"/>
    <w:rsid w:val="00A8089B"/>
    <w:rsid w:val="00A83002"/>
    <w:rsid w:val="00AB14E3"/>
    <w:rsid w:val="00AB3718"/>
    <w:rsid w:val="00AB38F9"/>
    <w:rsid w:val="00AC5CC7"/>
    <w:rsid w:val="00AC6B7C"/>
    <w:rsid w:val="00AE2998"/>
    <w:rsid w:val="00AF6685"/>
    <w:rsid w:val="00AF7EC0"/>
    <w:rsid w:val="00B46A0A"/>
    <w:rsid w:val="00B77A7A"/>
    <w:rsid w:val="00BB04BD"/>
    <w:rsid w:val="00BB690A"/>
    <w:rsid w:val="00BC1356"/>
    <w:rsid w:val="00BD23AC"/>
    <w:rsid w:val="00BD405A"/>
    <w:rsid w:val="00BD74D0"/>
    <w:rsid w:val="00C1242C"/>
    <w:rsid w:val="00C24095"/>
    <w:rsid w:val="00C360A6"/>
    <w:rsid w:val="00C371AC"/>
    <w:rsid w:val="00C6140F"/>
    <w:rsid w:val="00C90782"/>
    <w:rsid w:val="00CA0505"/>
    <w:rsid w:val="00CC097D"/>
    <w:rsid w:val="00CC3E50"/>
    <w:rsid w:val="00CC525A"/>
    <w:rsid w:val="00CD20C8"/>
    <w:rsid w:val="00D31B0F"/>
    <w:rsid w:val="00D6295F"/>
    <w:rsid w:val="00D6351C"/>
    <w:rsid w:val="00D64424"/>
    <w:rsid w:val="00D90273"/>
    <w:rsid w:val="00DD1A5B"/>
    <w:rsid w:val="00E152C8"/>
    <w:rsid w:val="00E23914"/>
    <w:rsid w:val="00E23E85"/>
    <w:rsid w:val="00E313E5"/>
    <w:rsid w:val="00E37EC6"/>
    <w:rsid w:val="00E8052E"/>
    <w:rsid w:val="00EE6D16"/>
    <w:rsid w:val="00EF2FC2"/>
    <w:rsid w:val="00F01141"/>
    <w:rsid w:val="00F11128"/>
    <w:rsid w:val="00F223C3"/>
    <w:rsid w:val="00F312E3"/>
    <w:rsid w:val="00F5212D"/>
    <w:rsid w:val="00F669E7"/>
    <w:rsid w:val="00F73CA8"/>
    <w:rsid w:val="00F829E6"/>
    <w:rsid w:val="00FA3961"/>
    <w:rsid w:val="00FB2308"/>
    <w:rsid w:val="00FD1E73"/>
    <w:rsid w:val="00FD26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Arial"/>
        <w:bCs/>
        <w:sz w:val="16"/>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B77"/>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8F3DA9"/>
    <w:pPr>
      <w:framePr w:wrap="around" w:vAnchor="text" w:hAnchor="text" w:y="1"/>
      <w:spacing w:before="360" w:after="360" w:line="240" w:lineRule="auto"/>
    </w:pPr>
    <w:rPr>
      <w:rFonts w:eastAsia="Times New Roman" w:cs="Calibri"/>
      <w:szCs w:val="22"/>
      <w:lang w:eastAsia="fr-FR"/>
    </w:rPr>
  </w:style>
  <w:style w:type="paragraph" w:styleId="BalloonText">
    <w:name w:val="Balloon Text"/>
    <w:basedOn w:val="Normal"/>
    <w:link w:val="BalloonTextChar"/>
    <w:uiPriority w:val="99"/>
    <w:semiHidden/>
    <w:unhideWhenUsed/>
    <w:rsid w:val="001B6673"/>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1B6673"/>
    <w:rPr>
      <w:rFonts w:ascii="Tahoma" w:hAnsi="Tahoma" w:cs="Tahoma"/>
      <w:lang w:val="en-US"/>
    </w:rPr>
  </w:style>
  <w:style w:type="paragraph" w:styleId="Caption">
    <w:name w:val="caption"/>
    <w:basedOn w:val="Normal"/>
    <w:next w:val="Normal"/>
    <w:uiPriority w:val="35"/>
    <w:unhideWhenUsed/>
    <w:qFormat/>
    <w:rsid w:val="00373AAF"/>
    <w:pPr>
      <w:spacing w:after="80" w:line="240" w:lineRule="auto"/>
      <w:jc w:val="center"/>
    </w:pPr>
    <w:rPr>
      <w:bCs w:val="0"/>
      <w:color w:val="000000" w:themeColor="text1"/>
      <w:sz w:val="18"/>
      <w:szCs w:val="18"/>
    </w:rPr>
  </w:style>
  <w:style w:type="paragraph" w:styleId="ListParagraph">
    <w:name w:val="List Paragraph"/>
    <w:basedOn w:val="Normal"/>
    <w:uiPriority w:val="34"/>
    <w:qFormat/>
    <w:rsid w:val="00C371AC"/>
    <w:pPr>
      <w:ind w:left="720"/>
      <w:contextualSpacing/>
    </w:pPr>
  </w:style>
  <w:style w:type="paragraph" w:styleId="Header">
    <w:name w:val="header"/>
    <w:basedOn w:val="Normal"/>
    <w:link w:val="HeaderChar"/>
    <w:uiPriority w:val="99"/>
    <w:unhideWhenUsed/>
    <w:rsid w:val="00361B9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1B9C"/>
    <w:rPr>
      <w:rFonts w:ascii="Times New Roman" w:hAnsi="Times New Roman"/>
      <w:sz w:val="24"/>
      <w:lang w:val="en-US"/>
    </w:rPr>
  </w:style>
  <w:style w:type="paragraph" w:styleId="Footer">
    <w:name w:val="footer"/>
    <w:basedOn w:val="Normal"/>
    <w:link w:val="FooterChar"/>
    <w:uiPriority w:val="99"/>
    <w:unhideWhenUsed/>
    <w:rsid w:val="00361B9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1B9C"/>
    <w:rPr>
      <w:rFonts w:ascii="Times New Roman" w:hAnsi="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Arial"/>
        <w:bCs/>
        <w:sz w:val="16"/>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B77"/>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8F3DA9"/>
    <w:pPr>
      <w:framePr w:wrap="around" w:vAnchor="text" w:hAnchor="text" w:y="1"/>
      <w:spacing w:before="360" w:after="360" w:line="240" w:lineRule="auto"/>
    </w:pPr>
    <w:rPr>
      <w:rFonts w:eastAsia="Times New Roman" w:cs="Calibri"/>
      <w:szCs w:val="22"/>
      <w:lang w:eastAsia="fr-FR"/>
    </w:rPr>
  </w:style>
  <w:style w:type="paragraph" w:styleId="BalloonText">
    <w:name w:val="Balloon Text"/>
    <w:basedOn w:val="Normal"/>
    <w:link w:val="BalloonTextChar"/>
    <w:uiPriority w:val="99"/>
    <w:semiHidden/>
    <w:unhideWhenUsed/>
    <w:rsid w:val="001B6673"/>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1B6673"/>
    <w:rPr>
      <w:rFonts w:ascii="Tahoma" w:hAnsi="Tahoma" w:cs="Tahoma"/>
      <w:lang w:val="en-US"/>
    </w:rPr>
  </w:style>
  <w:style w:type="paragraph" w:styleId="Caption">
    <w:name w:val="caption"/>
    <w:basedOn w:val="Normal"/>
    <w:next w:val="Normal"/>
    <w:uiPriority w:val="35"/>
    <w:unhideWhenUsed/>
    <w:qFormat/>
    <w:rsid w:val="00373AAF"/>
    <w:pPr>
      <w:spacing w:after="80" w:line="240" w:lineRule="auto"/>
      <w:jc w:val="center"/>
    </w:pPr>
    <w:rPr>
      <w:bCs w:val="0"/>
      <w:color w:val="000000" w:themeColor="text1"/>
      <w:sz w:val="18"/>
      <w:szCs w:val="18"/>
    </w:rPr>
  </w:style>
  <w:style w:type="paragraph" w:styleId="ListParagraph">
    <w:name w:val="List Paragraph"/>
    <w:basedOn w:val="Normal"/>
    <w:uiPriority w:val="34"/>
    <w:qFormat/>
    <w:rsid w:val="00C371AC"/>
    <w:pPr>
      <w:ind w:left="720"/>
      <w:contextualSpacing/>
    </w:pPr>
  </w:style>
  <w:style w:type="paragraph" w:styleId="Header">
    <w:name w:val="header"/>
    <w:basedOn w:val="Normal"/>
    <w:link w:val="HeaderChar"/>
    <w:uiPriority w:val="99"/>
    <w:unhideWhenUsed/>
    <w:rsid w:val="00361B9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1B9C"/>
    <w:rPr>
      <w:rFonts w:ascii="Times New Roman" w:hAnsi="Times New Roman"/>
      <w:sz w:val="24"/>
      <w:lang w:val="en-US"/>
    </w:rPr>
  </w:style>
  <w:style w:type="paragraph" w:styleId="Footer">
    <w:name w:val="footer"/>
    <w:basedOn w:val="Normal"/>
    <w:link w:val="FooterChar"/>
    <w:uiPriority w:val="99"/>
    <w:unhideWhenUsed/>
    <w:rsid w:val="00361B9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1B9C"/>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79A9AE6-E5E2-41E4-9E8A-81910D9E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3313</TotalTime>
  <Pages>7</Pages>
  <Words>2271</Words>
  <Characters>12948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ammar emad</dc:creator>
  <cp:lastModifiedBy>ammar emad</cp:lastModifiedBy>
  <cp:revision>26</cp:revision>
  <cp:lastPrinted>2016-03-29T05:23:00Z</cp:lastPrinted>
  <dcterms:created xsi:type="dcterms:W3CDTF">2016-03-23T07:30:00Z</dcterms:created>
  <dcterms:modified xsi:type="dcterms:W3CDTF">2016-04-04T20:16:00Z</dcterms:modified>
</cp:coreProperties>
</file>