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82A" w:rsidRDefault="00F53DE8" w:rsidP="00F53DE8">
      <w:pPr>
        <w:jc w:val="center"/>
        <w:rPr>
          <w:b/>
          <w:bCs/>
          <w:sz w:val="36"/>
          <w:szCs w:val="22"/>
          <w:lang w:val="en-GB"/>
        </w:rPr>
      </w:pPr>
      <w:bookmarkStart w:id="0" w:name="_GoBack"/>
      <w:bookmarkEnd w:id="0"/>
      <w:r w:rsidRPr="00F53DE8">
        <w:rPr>
          <w:b/>
          <w:sz w:val="36"/>
          <w:szCs w:val="22"/>
          <w:lang w:val="en-GB"/>
        </w:rPr>
        <w:t>Polymer-Polymer Interfaces</w:t>
      </w:r>
    </w:p>
    <w:p w:rsidR="00F53DE8" w:rsidRDefault="00F53DE8" w:rsidP="00F53DE8">
      <w:pPr>
        <w:rPr>
          <w:b/>
          <w:bCs/>
          <w:lang w:val="en-GB"/>
        </w:rPr>
      </w:pPr>
      <w:r>
        <w:rPr>
          <w:b/>
          <w:lang w:val="en-GB"/>
        </w:rPr>
        <w:t xml:space="preserve">Introduction </w:t>
      </w:r>
    </w:p>
    <w:p w:rsidR="00F53DE8" w:rsidRDefault="00F53DE8" w:rsidP="00F928E1">
      <w:pPr>
        <w:jc w:val="both"/>
        <w:rPr>
          <w:bCs/>
          <w:lang w:val="en-GB"/>
        </w:rPr>
      </w:pPr>
      <w:r w:rsidRPr="00F53DE8">
        <w:rPr>
          <w:lang w:val="en-GB"/>
        </w:rPr>
        <w:t>Polymer-polymer interfaces play</w:t>
      </w:r>
      <w:r>
        <w:rPr>
          <w:lang w:val="en-GB"/>
        </w:rPr>
        <w:t xml:space="preserve"> </w:t>
      </w:r>
      <w:r w:rsidRPr="00F53DE8">
        <w:rPr>
          <w:lang w:val="en-GB"/>
        </w:rPr>
        <w:t>an important role in the properties of polymer blends. Most polymer pairs are</w:t>
      </w:r>
      <w:r>
        <w:rPr>
          <w:lang w:val="en-GB"/>
        </w:rPr>
        <w:t xml:space="preserve"> </w:t>
      </w:r>
      <w:r w:rsidRPr="00F53DE8">
        <w:rPr>
          <w:lang w:val="en-GB"/>
        </w:rPr>
        <w:t xml:space="preserve">immiscible, and the interfaces dividing </w:t>
      </w:r>
      <w:r>
        <w:rPr>
          <w:lang w:val="en-GB"/>
        </w:rPr>
        <w:t>polymer pairs are thin and weak.</w:t>
      </w:r>
      <w:r w:rsidRPr="00F53DE8">
        <w:rPr>
          <w:lang w:val="en-GB"/>
        </w:rPr>
        <w:t xml:space="preserve"> The</w:t>
      </w:r>
      <w:r>
        <w:rPr>
          <w:lang w:val="en-GB"/>
        </w:rPr>
        <w:t xml:space="preserve"> </w:t>
      </w:r>
      <w:r w:rsidRPr="00F53DE8">
        <w:rPr>
          <w:lang w:val="en-GB"/>
        </w:rPr>
        <w:t>presence of such weak interfaces between immiscible phases in blends makes the</w:t>
      </w:r>
      <w:r>
        <w:rPr>
          <w:lang w:val="en-GB"/>
        </w:rPr>
        <w:t xml:space="preserve"> </w:t>
      </w:r>
      <w:r w:rsidRPr="00F53DE8">
        <w:rPr>
          <w:lang w:val="en-GB"/>
        </w:rPr>
        <w:t>material very brittle.</w:t>
      </w:r>
      <w:r w:rsidRPr="00555152">
        <w:rPr>
          <w:lang w:val="en-GB"/>
        </w:rPr>
        <w:t xml:space="preserve"> </w:t>
      </w:r>
      <w:r w:rsidR="00555152" w:rsidRPr="00555152">
        <w:rPr>
          <w:lang w:val="en-GB"/>
        </w:rPr>
        <w:t xml:space="preserve"> It is essential to have a fundamental understanding of the structures and properties of polymer–polymer interfaces in addition to knowing many practical methods for </w:t>
      </w:r>
      <w:proofErr w:type="spellStart"/>
      <w:r w:rsidR="00555152" w:rsidRPr="00555152">
        <w:rPr>
          <w:lang w:val="en-GB"/>
        </w:rPr>
        <w:t>compatibilizing</w:t>
      </w:r>
      <w:proofErr w:type="spellEnd"/>
      <w:r w:rsidR="00555152" w:rsidRPr="00555152">
        <w:rPr>
          <w:lang w:val="en-GB"/>
        </w:rPr>
        <w:t xml:space="preserve"> polymer blends to achieve the desired </w:t>
      </w:r>
      <w:r w:rsidR="00CA08F2" w:rsidRPr="00555152">
        <w:rPr>
          <w:lang w:val="en-GB"/>
        </w:rPr>
        <w:t>properties</w:t>
      </w:r>
      <w:r w:rsidR="00555152" w:rsidRPr="00555152">
        <w:rPr>
          <w:lang w:val="en-GB"/>
        </w:rPr>
        <w:t>. While the polymer–polymer interfaces of materials of interest to industry are often very complicated, it is nevertheless helpful to understand the physics of polymer–polymer interfaces of simple model systems.</w:t>
      </w:r>
    </w:p>
    <w:p w:rsidR="00555152" w:rsidRDefault="00044CB5" w:rsidP="00B1592F">
      <w:pPr>
        <w:rPr>
          <w:b/>
          <w:bCs/>
          <w:lang w:val="en-GB"/>
        </w:rPr>
      </w:pPr>
      <w:r w:rsidRPr="00B1592F">
        <w:rPr>
          <w:b/>
          <w:lang w:val="en-GB"/>
        </w:rPr>
        <w:t>Definition of the Surface and Interface Tension Coefficients</w:t>
      </w:r>
    </w:p>
    <w:p w:rsidR="00B1592F" w:rsidRDefault="00B1592F" w:rsidP="00F928E1">
      <w:pPr>
        <w:jc w:val="both"/>
        <w:rPr>
          <w:bCs/>
          <w:lang w:val="en-GB"/>
        </w:rPr>
      </w:pPr>
      <w:r w:rsidRPr="00B1592F">
        <w:rPr>
          <w:lang w:val="en-GB"/>
        </w:rPr>
        <w:t>The surface tension is the reversible work required to create a unit surface area at constant temperature (T), pressure (P) and composition (n)</w:t>
      </w:r>
      <w:r>
        <w:rPr>
          <w:lang w:val="en-GB"/>
        </w:rPr>
        <w:t xml:space="preserve"> </w:t>
      </w:r>
    </w:p>
    <w:p w:rsidR="00B1592F" w:rsidRDefault="00B1592F" w:rsidP="00B1592F">
      <w:pPr>
        <w:rPr>
          <w:b/>
          <w:bCs/>
          <w:vertAlign w:val="subscript"/>
          <w:lang w:val="en-GB"/>
        </w:rPr>
      </w:pPr>
      <w:proofErr w:type="spellStart"/>
      <w:proofErr w:type="gramStart"/>
      <w:r w:rsidRPr="00B1592F">
        <w:rPr>
          <w:b/>
          <w:lang w:val="en-GB"/>
        </w:rPr>
        <w:t>ν</w:t>
      </w:r>
      <w:r w:rsidRPr="00B1592F">
        <w:rPr>
          <w:b/>
          <w:vertAlign w:val="subscript"/>
          <w:lang w:val="en-GB"/>
        </w:rPr>
        <w:t>i</w:t>
      </w:r>
      <w:proofErr w:type="spellEnd"/>
      <w:proofErr w:type="gramEnd"/>
      <w:r w:rsidRPr="00B1592F">
        <w:rPr>
          <w:b/>
          <w:lang w:val="en-GB"/>
        </w:rPr>
        <w:t xml:space="preserve"> = (∂G / </w:t>
      </w:r>
      <w:proofErr w:type="spellStart"/>
      <w:r w:rsidRPr="00B1592F">
        <w:rPr>
          <w:b/>
          <w:lang w:val="en-GB"/>
        </w:rPr>
        <w:t>δA</w:t>
      </w:r>
      <w:proofErr w:type="spellEnd"/>
      <w:r w:rsidRPr="00B1592F">
        <w:rPr>
          <w:b/>
          <w:lang w:val="en-GB"/>
        </w:rPr>
        <w:t xml:space="preserve">) </w:t>
      </w:r>
      <w:r w:rsidRPr="00B1592F">
        <w:rPr>
          <w:b/>
          <w:vertAlign w:val="subscript"/>
          <w:lang w:val="en-GB"/>
        </w:rPr>
        <w:t>T, P, n</w:t>
      </w:r>
    </w:p>
    <w:p w:rsidR="00B1592F" w:rsidRDefault="00B1592F" w:rsidP="00F928E1">
      <w:pPr>
        <w:jc w:val="both"/>
        <w:rPr>
          <w:bCs/>
          <w:lang w:val="en-GB"/>
        </w:rPr>
      </w:pPr>
      <w:proofErr w:type="gramStart"/>
      <w:r w:rsidRPr="00B1592F">
        <w:rPr>
          <w:lang w:val="en-GB"/>
        </w:rPr>
        <w:t>where</w:t>
      </w:r>
      <w:proofErr w:type="gramEnd"/>
      <w:r w:rsidRPr="00B1592F">
        <w:rPr>
          <w:lang w:val="en-GB"/>
        </w:rPr>
        <w:t xml:space="preserve"> </w:t>
      </w:r>
      <w:proofErr w:type="spellStart"/>
      <w:r w:rsidRPr="00B1592F">
        <w:rPr>
          <w:lang w:val="en-GB"/>
        </w:rPr>
        <w:t>νi</w:t>
      </w:r>
      <w:proofErr w:type="spellEnd"/>
      <w:r w:rsidRPr="00B1592F">
        <w:rPr>
          <w:lang w:val="en-GB"/>
        </w:rPr>
        <w:t xml:space="preserve"> is the surface tension coefficient of the substance </w:t>
      </w:r>
      <w:proofErr w:type="spellStart"/>
      <w:r w:rsidRPr="00B1592F">
        <w:rPr>
          <w:lang w:val="en-GB"/>
        </w:rPr>
        <w:t>i</w:t>
      </w:r>
      <w:proofErr w:type="spellEnd"/>
      <w:r w:rsidRPr="00B1592F">
        <w:rPr>
          <w:lang w:val="en-GB"/>
        </w:rPr>
        <w:t>, G is Gibbs’ free energy</w:t>
      </w:r>
      <w:r>
        <w:rPr>
          <w:lang w:val="en-GB"/>
        </w:rPr>
        <w:t xml:space="preserve"> </w:t>
      </w:r>
      <w:r w:rsidRPr="00B1592F">
        <w:rPr>
          <w:lang w:val="en-GB"/>
        </w:rPr>
        <w:t>of the system, and A is the surface area. In immiscible liquids, interactions between</w:t>
      </w:r>
      <w:r>
        <w:rPr>
          <w:lang w:val="en-GB"/>
        </w:rPr>
        <w:t xml:space="preserve"> </w:t>
      </w:r>
      <w:r w:rsidRPr="00B1592F">
        <w:rPr>
          <w:lang w:val="en-GB"/>
        </w:rPr>
        <w:t>components are located at the physical boundary creating the interface. The energy</w:t>
      </w:r>
      <w:r>
        <w:rPr>
          <w:lang w:val="en-GB"/>
        </w:rPr>
        <w:t xml:space="preserve"> </w:t>
      </w:r>
      <w:r w:rsidRPr="00B1592F">
        <w:rPr>
          <w:lang w:val="en-GB"/>
        </w:rPr>
        <w:t>required to reversibly separate the two liquids is expressed as the work of adhesion:</w:t>
      </w:r>
    </w:p>
    <w:p w:rsidR="00B1592F" w:rsidRDefault="00B1592F" w:rsidP="00B1592F">
      <w:pPr>
        <w:rPr>
          <w:vertAlign w:val="subscript"/>
          <w:lang w:val="en-GB"/>
        </w:rPr>
      </w:pPr>
      <w:r w:rsidRPr="00B1592F">
        <w:rPr>
          <w:lang w:val="en-GB"/>
        </w:rPr>
        <w:t>W= ν</w:t>
      </w:r>
      <w:r w:rsidRPr="00B1592F">
        <w:rPr>
          <w:vertAlign w:val="subscript"/>
          <w:lang w:val="en-GB"/>
        </w:rPr>
        <w:t>1</w:t>
      </w:r>
      <w:r w:rsidRPr="00B1592F">
        <w:rPr>
          <w:lang w:val="en-GB"/>
        </w:rPr>
        <w:t xml:space="preserve"> + ν</w:t>
      </w:r>
      <w:r w:rsidRPr="00B1592F">
        <w:rPr>
          <w:vertAlign w:val="subscript"/>
          <w:lang w:val="en-GB"/>
        </w:rPr>
        <w:t>2</w:t>
      </w:r>
      <w:r w:rsidRPr="00B1592F">
        <w:rPr>
          <w:lang w:val="en-GB"/>
        </w:rPr>
        <w:t xml:space="preserve"> - ν</w:t>
      </w:r>
      <w:r w:rsidRPr="00B1592F">
        <w:rPr>
          <w:vertAlign w:val="subscript"/>
          <w:lang w:val="en-GB"/>
        </w:rPr>
        <w:t>12</w:t>
      </w:r>
      <w:r>
        <w:rPr>
          <w:vertAlign w:val="subscript"/>
          <w:lang w:val="en-GB"/>
        </w:rPr>
        <w:t xml:space="preserve">  </w:t>
      </w:r>
    </w:p>
    <w:p w:rsidR="00B1592F" w:rsidRDefault="002A0773" w:rsidP="00F928E1">
      <w:pPr>
        <w:jc w:val="both"/>
        <w:rPr>
          <w:bCs/>
          <w:lang w:val="en-GB"/>
        </w:rPr>
      </w:pPr>
      <w:r w:rsidRPr="00B1592F">
        <w:rPr>
          <w:lang w:val="en-GB"/>
        </w:rPr>
        <w:t>Where</w:t>
      </w:r>
      <w:r w:rsidR="00B1592F" w:rsidRPr="00B1592F">
        <w:rPr>
          <w:lang w:val="en-GB"/>
        </w:rPr>
        <w:t xml:space="preserve"> ν</w:t>
      </w:r>
      <w:r w:rsidR="00B1592F" w:rsidRPr="007F2999">
        <w:rPr>
          <w:vertAlign w:val="subscript"/>
          <w:lang w:val="en-GB"/>
        </w:rPr>
        <w:t>1</w:t>
      </w:r>
      <w:r w:rsidR="00B1592F" w:rsidRPr="00B1592F">
        <w:rPr>
          <w:lang w:val="en-GB"/>
        </w:rPr>
        <w:t xml:space="preserve"> and ν</w:t>
      </w:r>
      <w:r w:rsidR="00B1592F" w:rsidRPr="007F2999">
        <w:rPr>
          <w:vertAlign w:val="subscript"/>
          <w:lang w:val="en-GB"/>
        </w:rPr>
        <w:t xml:space="preserve">2 </w:t>
      </w:r>
      <w:r w:rsidR="00B1592F" w:rsidRPr="00B1592F">
        <w:rPr>
          <w:lang w:val="en-GB"/>
        </w:rPr>
        <w:t>are surface tension coefficients of neat components and ν</w:t>
      </w:r>
      <w:r w:rsidR="00B1592F" w:rsidRPr="007F2999">
        <w:rPr>
          <w:vertAlign w:val="subscript"/>
          <w:lang w:val="en-GB"/>
        </w:rPr>
        <w:t>12</w:t>
      </w:r>
      <w:r w:rsidR="00B1592F" w:rsidRPr="00B1592F">
        <w:rPr>
          <w:lang w:val="en-GB"/>
        </w:rPr>
        <w:t xml:space="preserve"> is the</w:t>
      </w:r>
      <w:r w:rsidR="007F2999">
        <w:rPr>
          <w:lang w:val="en-GB"/>
        </w:rPr>
        <w:t xml:space="preserve"> </w:t>
      </w:r>
      <w:r w:rsidR="00B1592F" w:rsidRPr="00B1592F">
        <w:rPr>
          <w:lang w:val="en-GB"/>
        </w:rPr>
        <w:t>interfacial tension coefficient between the liquids 1 and 2.</w:t>
      </w:r>
    </w:p>
    <w:p w:rsidR="007F2999" w:rsidRDefault="007F2999" w:rsidP="007F2999">
      <w:pPr>
        <w:rPr>
          <w:b/>
          <w:bCs/>
          <w:lang w:val="en-GB"/>
        </w:rPr>
      </w:pPr>
      <w:r w:rsidRPr="007F2999">
        <w:rPr>
          <w:b/>
          <w:lang w:val="en-GB"/>
        </w:rPr>
        <w:t>Importance of the Interfacial Properties in Polymer Blends</w:t>
      </w:r>
    </w:p>
    <w:p w:rsidR="007F2999" w:rsidRDefault="007F2999" w:rsidP="002A0773">
      <w:pPr>
        <w:jc w:val="both"/>
        <w:rPr>
          <w:bCs/>
          <w:lang w:val="en-GB"/>
        </w:rPr>
      </w:pPr>
      <w:r w:rsidRPr="007F2999">
        <w:rPr>
          <w:lang w:val="en-GB"/>
        </w:rPr>
        <w:t>The structure and morphology of immiscible</w:t>
      </w:r>
      <w:r>
        <w:rPr>
          <w:lang w:val="en-GB"/>
        </w:rPr>
        <w:t xml:space="preserve"> </w:t>
      </w:r>
      <w:r w:rsidRPr="007F2999">
        <w:rPr>
          <w:lang w:val="en-GB"/>
        </w:rPr>
        <w:t>blends depends on many factors among which</w:t>
      </w:r>
      <w:r w:rsidR="009C6856">
        <w:rPr>
          <w:lang w:val="en-GB"/>
        </w:rPr>
        <w:t xml:space="preserve"> </w:t>
      </w:r>
      <w:r w:rsidRPr="007F2999">
        <w:rPr>
          <w:lang w:val="en-GB"/>
        </w:rPr>
        <w:t>the flow history and the interfacial properties are</w:t>
      </w:r>
      <w:r>
        <w:rPr>
          <w:lang w:val="en-GB"/>
        </w:rPr>
        <w:t xml:space="preserve"> </w:t>
      </w:r>
      <w:r w:rsidRPr="007F2999">
        <w:rPr>
          <w:lang w:val="en-GB"/>
        </w:rPr>
        <w:t>the most important. At high dilution and at low</w:t>
      </w:r>
      <w:r w:rsidR="009C6856">
        <w:rPr>
          <w:lang w:val="en-GB"/>
        </w:rPr>
        <w:t xml:space="preserve"> </w:t>
      </w:r>
      <w:r w:rsidRPr="007F2999">
        <w:rPr>
          <w:lang w:val="en-GB"/>
        </w:rPr>
        <w:t>flow rates the morphology of polymer blends is</w:t>
      </w:r>
      <w:r w:rsidR="009C6856">
        <w:rPr>
          <w:lang w:val="en-GB"/>
        </w:rPr>
        <w:t xml:space="preserve"> </w:t>
      </w:r>
      <w:r w:rsidRPr="007F2999">
        <w:rPr>
          <w:lang w:val="en-GB"/>
        </w:rPr>
        <w:t xml:space="preserve">controlled by three dimensionless </w:t>
      </w:r>
      <w:proofErr w:type="spellStart"/>
      <w:proofErr w:type="gramStart"/>
      <w:r w:rsidRPr="007F2999">
        <w:rPr>
          <w:lang w:val="en-GB"/>
        </w:rPr>
        <w:t>microrheological</w:t>
      </w:r>
      <w:proofErr w:type="spellEnd"/>
      <w:r w:rsidR="009C6856">
        <w:rPr>
          <w:lang w:val="en-GB"/>
        </w:rPr>
        <w:t xml:space="preserve">  </w:t>
      </w:r>
      <w:r w:rsidRPr="007F2999">
        <w:rPr>
          <w:lang w:val="en-GB"/>
        </w:rPr>
        <w:t>parameters</w:t>
      </w:r>
      <w:proofErr w:type="gramEnd"/>
      <w:r w:rsidR="009C6856">
        <w:rPr>
          <w:lang w:val="en-GB"/>
        </w:rPr>
        <w:t>:</w:t>
      </w:r>
    </w:p>
    <w:p w:rsidR="009C6856" w:rsidRPr="009C6856" w:rsidRDefault="009C6856" w:rsidP="009C6856">
      <w:pPr>
        <w:pStyle w:val="ListParagraph"/>
        <w:numPr>
          <w:ilvl w:val="0"/>
          <w:numId w:val="1"/>
        </w:numPr>
        <w:rPr>
          <w:bCs/>
          <w:lang w:val="en-GB"/>
        </w:rPr>
      </w:pPr>
      <w:r>
        <w:rPr>
          <w:lang w:val="en-GB"/>
        </w:rPr>
        <w:t>T</w:t>
      </w:r>
      <w:r w:rsidRPr="009C6856">
        <w:rPr>
          <w:lang w:val="en-GB"/>
        </w:rPr>
        <w:t xml:space="preserve">he viscosity ratio, </w:t>
      </w:r>
      <w:r w:rsidRPr="009C6856">
        <w:rPr>
          <w:b/>
          <w:lang w:val="en-GB"/>
        </w:rPr>
        <w:t>λ = η</w:t>
      </w:r>
      <w:r w:rsidRPr="009C6856">
        <w:rPr>
          <w:b/>
          <w:vertAlign w:val="subscript"/>
          <w:lang w:val="en-GB"/>
        </w:rPr>
        <w:t>1</w:t>
      </w:r>
      <w:r w:rsidRPr="009C6856">
        <w:rPr>
          <w:b/>
          <w:lang w:val="en-GB"/>
        </w:rPr>
        <w:t xml:space="preserve"> / η</w:t>
      </w:r>
      <w:r w:rsidRPr="009C6856">
        <w:rPr>
          <w:b/>
          <w:vertAlign w:val="subscript"/>
          <w:lang w:val="en-GB"/>
        </w:rPr>
        <w:t>2</w:t>
      </w:r>
    </w:p>
    <w:p w:rsidR="009C6856" w:rsidRDefault="009C6856" w:rsidP="009C6856">
      <w:pPr>
        <w:ind w:left="360"/>
        <w:rPr>
          <w:lang w:val="en-GB"/>
        </w:rPr>
      </w:pPr>
      <w:proofErr w:type="gramStart"/>
      <w:r w:rsidRPr="009C6856">
        <w:rPr>
          <w:lang w:val="en-GB"/>
        </w:rPr>
        <w:t xml:space="preserve">Where </w:t>
      </w:r>
      <w:r>
        <w:rPr>
          <w:lang w:val="en-GB"/>
        </w:rPr>
        <w:t>η1</w:t>
      </w:r>
      <w:r w:rsidRPr="009C6856">
        <w:rPr>
          <w:lang w:val="en-GB"/>
        </w:rPr>
        <w:t xml:space="preserve"> is the viscosity of the dispersed liquid and η</w:t>
      </w:r>
      <w:r w:rsidRPr="009C6856">
        <w:rPr>
          <w:vertAlign w:val="subscript"/>
          <w:lang w:val="en-GB"/>
        </w:rPr>
        <w:t>2</w:t>
      </w:r>
      <w:r w:rsidRPr="009C6856">
        <w:rPr>
          <w:lang w:val="en-GB"/>
        </w:rPr>
        <w:t xml:space="preserve"> that of the matrix.</w:t>
      </w:r>
      <w:proofErr w:type="gramEnd"/>
    </w:p>
    <w:p w:rsidR="009C6856" w:rsidRPr="009C6856" w:rsidRDefault="009C6856" w:rsidP="009C6856">
      <w:pPr>
        <w:pStyle w:val="ListParagraph"/>
        <w:numPr>
          <w:ilvl w:val="0"/>
          <w:numId w:val="1"/>
        </w:numPr>
        <w:rPr>
          <w:bCs/>
          <w:lang w:val="en-GB"/>
        </w:rPr>
      </w:pPr>
      <w:r>
        <w:rPr>
          <w:lang w:val="en-GB"/>
        </w:rPr>
        <w:t>T</w:t>
      </w:r>
      <w:r w:rsidRPr="009C6856">
        <w:rPr>
          <w:lang w:val="en-GB"/>
        </w:rPr>
        <w:t>he capillarity number</w:t>
      </w:r>
      <w:r w:rsidR="002A0773">
        <w:rPr>
          <w:rFonts w:cs="Times New Roman"/>
          <w:lang w:val="en-GB"/>
        </w:rPr>
        <w:t>*</w:t>
      </w:r>
      <w:r w:rsidRPr="009C6856">
        <w:rPr>
          <w:lang w:val="en-GB"/>
        </w:rPr>
        <w:t xml:space="preserve">, </w:t>
      </w:r>
      <w:r w:rsidRPr="009C6856">
        <w:rPr>
          <w:b/>
          <w:lang w:val="en-GB"/>
        </w:rPr>
        <w:t>κ = σ</w:t>
      </w:r>
      <w:r w:rsidRPr="009C6856">
        <w:rPr>
          <w:b/>
          <w:vertAlign w:val="subscript"/>
          <w:lang w:val="en-GB"/>
        </w:rPr>
        <w:t>12</w:t>
      </w:r>
      <w:r w:rsidRPr="009C6856">
        <w:rPr>
          <w:b/>
          <w:lang w:val="en-GB"/>
        </w:rPr>
        <w:t xml:space="preserve"> d / ν</w:t>
      </w:r>
      <w:r w:rsidRPr="009C6856">
        <w:rPr>
          <w:b/>
          <w:vertAlign w:val="subscript"/>
          <w:lang w:val="en-GB"/>
        </w:rPr>
        <w:t>12</w:t>
      </w:r>
      <w:r w:rsidRPr="009C6856">
        <w:rPr>
          <w:lang w:val="en-GB"/>
        </w:rPr>
        <w:t xml:space="preserve"> </w:t>
      </w:r>
    </w:p>
    <w:p w:rsidR="009C6856" w:rsidRDefault="009C6856" w:rsidP="00AB34AB">
      <w:pPr>
        <w:ind w:left="360"/>
        <w:rPr>
          <w:lang w:val="en-GB"/>
        </w:rPr>
      </w:pPr>
      <w:r w:rsidRPr="009C6856">
        <w:rPr>
          <w:lang w:val="en-GB"/>
        </w:rPr>
        <w:t xml:space="preserve">Where </w:t>
      </w:r>
      <w:r w:rsidRPr="009C6856">
        <w:rPr>
          <w:b/>
          <w:lang w:val="en-GB"/>
        </w:rPr>
        <w:t>σ</w:t>
      </w:r>
      <w:r w:rsidRPr="009C6856">
        <w:rPr>
          <w:b/>
          <w:vertAlign w:val="subscript"/>
          <w:lang w:val="en-GB"/>
        </w:rPr>
        <w:t>12</w:t>
      </w:r>
      <w:r w:rsidRPr="009C6856">
        <w:rPr>
          <w:lang w:val="en-GB"/>
        </w:rPr>
        <w:t xml:space="preserve">, and </w:t>
      </w:r>
      <w:proofErr w:type="spellStart"/>
      <w:r w:rsidRPr="009C6856">
        <w:rPr>
          <w:b/>
          <w:lang w:val="en-GB"/>
        </w:rPr>
        <w:t>d</w:t>
      </w:r>
      <w:r w:rsidRPr="009C6856">
        <w:rPr>
          <w:lang w:val="en-GB"/>
        </w:rPr>
        <w:t xml:space="preserve"> are</w:t>
      </w:r>
      <w:proofErr w:type="spellEnd"/>
      <w:r w:rsidRPr="009C6856">
        <w:rPr>
          <w:lang w:val="en-GB"/>
        </w:rPr>
        <w:t xml:space="preserve"> respectively the shear stress, and the drop diameter</w:t>
      </w:r>
      <w:r w:rsidR="00AB34AB">
        <w:rPr>
          <w:lang w:val="en-GB"/>
        </w:rPr>
        <w:t>.</w:t>
      </w:r>
    </w:p>
    <w:p w:rsidR="002A0773" w:rsidRPr="002A0773" w:rsidRDefault="002A0773" w:rsidP="00FF44B4">
      <w:pPr>
        <w:ind w:left="360"/>
        <w:rPr>
          <w:color w:val="auto"/>
          <w:sz w:val="18"/>
          <w:szCs w:val="10"/>
        </w:rPr>
      </w:pPr>
      <w:r>
        <w:rPr>
          <w:rFonts w:cs="Times New Roman"/>
          <w:color w:val="auto"/>
          <w:sz w:val="18"/>
          <w:szCs w:val="10"/>
        </w:rPr>
        <w:t>*</w:t>
      </w:r>
      <w:r>
        <w:rPr>
          <w:color w:val="auto"/>
          <w:sz w:val="18"/>
          <w:szCs w:val="10"/>
        </w:rPr>
        <w:t>C</w:t>
      </w:r>
      <w:r w:rsidRPr="002A0773">
        <w:rPr>
          <w:color w:val="auto"/>
          <w:sz w:val="18"/>
          <w:szCs w:val="10"/>
        </w:rPr>
        <w:t>apillary number </w:t>
      </w:r>
      <w:r w:rsidR="00FF44B4">
        <w:rPr>
          <w:color w:val="auto"/>
          <w:sz w:val="18"/>
          <w:szCs w:val="10"/>
        </w:rPr>
        <w:t>:</w:t>
      </w:r>
      <w:r w:rsidRPr="002A0773">
        <w:rPr>
          <w:color w:val="auto"/>
          <w:sz w:val="18"/>
          <w:szCs w:val="10"/>
        </w:rPr>
        <w:t xml:space="preserve"> represents the relative effect of </w:t>
      </w:r>
      <w:hyperlink r:id="rId9" w:tooltip="Viscosity" w:history="1">
        <w:r w:rsidRPr="002A0773">
          <w:rPr>
            <w:rStyle w:val="Hyperlink"/>
            <w:color w:val="auto"/>
            <w:sz w:val="18"/>
            <w:szCs w:val="10"/>
          </w:rPr>
          <w:t>viscous</w:t>
        </w:r>
      </w:hyperlink>
      <w:r w:rsidRPr="002A0773">
        <w:rPr>
          <w:color w:val="auto"/>
          <w:sz w:val="18"/>
          <w:szCs w:val="10"/>
        </w:rPr>
        <w:t> forces versus </w:t>
      </w:r>
      <w:hyperlink r:id="rId10" w:tooltip="Surface tension" w:history="1">
        <w:r w:rsidRPr="002A0773">
          <w:rPr>
            <w:rStyle w:val="Hyperlink"/>
            <w:color w:val="auto"/>
            <w:sz w:val="18"/>
            <w:szCs w:val="10"/>
          </w:rPr>
          <w:t>surface tension</w:t>
        </w:r>
      </w:hyperlink>
      <w:r w:rsidRPr="002A0773">
        <w:rPr>
          <w:color w:val="auto"/>
          <w:sz w:val="18"/>
          <w:szCs w:val="10"/>
        </w:rPr>
        <w:t> acting across an interface between a </w:t>
      </w:r>
      <w:hyperlink r:id="rId11" w:tooltip="Liquid" w:history="1">
        <w:r w:rsidRPr="002A0773">
          <w:rPr>
            <w:rStyle w:val="Hyperlink"/>
            <w:color w:val="auto"/>
            <w:sz w:val="18"/>
            <w:szCs w:val="10"/>
          </w:rPr>
          <w:t>liquid</w:t>
        </w:r>
      </w:hyperlink>
      <w:r w:rsidRPr="002A0773">
        <w:rPr>
          <w:color w:val="auto"/>
          <w:sz w:val="18"/>
          <w:szCs w:val="10"/>
        </w:rPr>
        <w:t> and a </w:t>
      </w:r>
      <w:hyperlink r:id="rId12" w:tooltip="Gas" w:history="1">
        <w:r w:rsidRPr="002A0773">
          <w:rPr>
            <w:rStyle w:val="Hyperlink"/>
            <w:color w:val="auto"/>
            <w:sz w:val="18"/>
            <w:szCs w:val="10"/>
          </w:rPr>
          <w:t>gas</w:t>
        </w:r>
      </w:hyperlink>
      <w:r w:rsidRPr="002A0773">
        <w:rPr>
          <w:color w:val="auto"/>
          <w:sz w:val="18"/>
          <w:szCs w:val="10"/>
        </w:rPr>
        <w:t>, or between two </w:t>
      </w:r>
      <w:hyperlink r:id="rId13" w:tooltip="Immiscible" w:history="1">
        <w:r w:rsidRPr="002A0773">
          <w:rPr>
            <w:rStyle w:val="Hyperlink"/>
            <w:color w:val="auto"/>
            <w:sz w:val="18"/>
            <w:szCs w:val="10"/>
          </w:rPr>
          <w:t>immiscible</w:t>
        </w:r>
      </w:hyperlink>
      <w:r w:rsidRPr="002A0773">
        <w:rPr>
          <w:color w:val="auto"/>
          <w:sz w:val="18"/>
          <w:szCs w:val="10"/>
        </w:rPr>
        <w:t> liquids</w:t>
      </w:r>
    </w:p>
    <w:p w:rsidR="002A0773" w:rsidRPr="002A0773" w:rsidRDefault="002A0773" w:rsidP="002A0773">
      <w:pPr>
        <w:ind w:left="360"/>
        <w:rPr>
          <w:sz w:val="22"/>
          <w:szCs w:val="14"/>
          <w:lang w:val="en-GB"/>
        </w:rPr>
      </w:pPr>
    </w:p>
    <w:p w:rsidR="009C6856" w:rsidRPr="009C6856" w:rsidRDefault="009C6856" w:rsidP="009C6856">
      <w:pPr>
        <w:pStyle w:val="ListParagraph"/>
        <w:numPr>
          <w:ilvl w:val="0"/>
          <w:numId w:val="1"/>
        </w:numPr>
        <w:rPr>
          <w:lang w:val="en-GB"/>
        </w:rPr>
      </w:pPr>
      <w:r>
        <w:rPr>
          <w:lang w:val="en-GB"/>
        </w:rPr>
        <w:lastRenderedPageBreak/>
        <w:t>T</w:t>
      </w:r>
      <w:r w:rsidRPr="009C6856">
        <w:rPr>
          <w:lang w:val="en-GB"/>
        </w:rPr>
        <w:t xml:space="preserve">he reduced time, </w:t>
      </w:r>
      <w:r w:rsidRPr="009C6856">
        <w:rPr>
          <w:b/>
          <w:lang w:val="en-GB"/>
        </w:rPr>
        <w:t>t* = t y / κ</w:t>
      </w:r>
    </w:p>
    <w:p w:rsidR="007F2999" w:rsidRDefault="009C6856" w:rsidP="009C6856">
      <w:pPr>
        <w:rPr>
          <w:lang w:val="en-GB"/>
        </w:rPr>
      </w:pPr>
      <w:r w:rsidRPr="009C6856">
        <w:rPr>
          <w:lang w:val="en-GB"/>
        </w:rPr>
        <w:t xml:space="preserve">Where </w:t>
      </w:r>
      <w:proofErr w:type="spellStart"/>
      <w:r w:rsidRPr="00CA08F2">
        <w:rPr>
          <w:b/>
          <w:lang w:val="en-GB"/>
        </w:rPr>
        <w:t>t</w:t>
      </w:r>
      <w:proofErr w:type="spellEnd"/>
      <w:r w:rsidRPr="009C6856">
        <w:rPr>
          <w:lang w:val="en-GB"/>
        </w:rPr>
        <w:t xml:space="preserve"> is deformation </w:t>
      </w:r>
      <w:r w:rsidR="00CA08F2" w:rsidRPr="009C6856">
        <w:rPr>
          <w:lang w:val="en-GB"/>
        </w:rPr>
        <w:t>time</w:t>
      </w:r>
      <w:r w:rsidRPr="009C6856">
        <w:rPr>
          <w:lang w:val="en-GB"/>
        </w:rPr>
        <w:t xml:space="preserve"> and </w:t>
      </w:r>
      <w:r w:rsidRPr="00CA08F2">
        <w:rPr>
          <w:b/>
          <w:lang w:val="en-GB"/>
        </w:rPr>
        <w:t xml:space="preserve">y </w:t>
      </w:r>
      <w:r w:rsidRPr="009C6856">
        <w:rPr>
          <w:lang w:val="en-GB"/>
        </w:rPr>
        <w:t>is the rate</w:t>
      </w:r>
      <w:r>
        <w:rPr>
          <w:lang w:val="en-GB"/>
        </w:rPr>
        <w:t xml:space="preserve"> </w:t>
      </w:r>
      <w:r w:rsidRPr="009C6856">
        <w:rPr>
          <w:lang w:val="en-GB"/>
        </w:rPr>
        <w:t>of shear</w:t>
      </w:r>
      <w:r>
        <w:rPr>
          <w:lang w:val="en-GB"/>
        </w:rPr>
        <w:t>.</w:t>
      </w:r>
    </w:p>
    <w:p w:rsidR="00314774" w:rsidRDefault="00CA08F2" w:rsidP="00314774">
      <w:pPr>
        <w:jc w:val="both"/>
        <w:rPr>
          <w:lang w:val="en-GB"/>
        </w:rPr>
      </w:pPr>
      <w:r w:rsidRPr="00CA08F2">
        <w:rPr>
          <w:lang w:val="en-GB"/>
        </w:rPr>
        <w:t>Thus, the interfacial</w:t>
      </w:r>
      <w:r>
        <w:rPr>
          <w:lang w:val="en-GB"/>
        </w:rPr>
        <w:t xml:space="preserve"> </w:t>
      </w:r>
      <w:r w:rsidRPr="00CA08F2">
        <w:rPr>
          <w:lang w:val="en-GB"/>
        </w:rPr>
        <w:t>and rheological properties are the keys for</w:t>
      </w:r>
      <w:r>
        <w:rPr>
          <w:lang w:val="en-GB"/>
        </w:rPr>
        <w:t xml:space="preserve"> </w:t>
      </w:r>
      <w:r w:rsidRPr="00CA08F2">
        <w:rPr>
          <w:lang w:val="en-GB"/>
        </w:rPr>
        <w:t>the morphology development in polymer blends,</w:t>
      </w:r>
      <w:r>
        <w:rPr>
          <w:lang w:val="en-GB"/>
        </w:rPr>
        <w:t xml:space="preserve"> </w:t>
      </w:r>
      <w:r w:rsidRPr="00CA08F2">
        <w:rPr>
          <w:lang w:val="en-GB"/>
        </w:rPr>
        <w:t>which in turn is the controlling factor for their</w:t>
      </w:r>
      <w:r>
        <w:rPr>
          <w:lang w:val="en-GB"/>
        </w:rPr>
        <w:t xml:space="preserve"> </w:t>
      </w:r>
      <w:r w:rsidRPr="00CA08F2">
        <w:rPr>
          <w:lang w:val="en-GB"/>
        </w:rPr>
        <w:t>performance.</w:t>
      </w:r>
      <w:r w:rsidR="00800A50">
        <w:rPr>
          <w:lang w:val="en-GB"/>
        </w:rPr>
        <w:t xml:space="preserve"> </w:t>
      </w:r>
      <w:r w:rsidRPr="00CA08F2">
        <w:rPr>
          <w:lang w:val="en-GB"/>
        </w:rPr>
        <w:t>To improve performance of immiscible blends,</w:t>
      </w:r>
      <w:r w:rsidR="00800A50">
        <w:rPr>
          <w:lang w:val="en-GB"/>
        </w:rPr>
        <w:t xml:space="preserve"> </w:t>
      </w:r>
      <w:r w:rsidRPr="00CA08F2">
        <w:rPr>
          <w:lang w:val="en-GB"/>
        </w:rPr>
        <w:t xml:space="preserve">usually they need to be </w:t>
      </w:r>
      <w:proofErr w:type="spellStart"/>
      <w:r w:rsidRPr="00CA08F2">
        <w:rPr>
          <w:lang w:val="en-GB"/>
        </w:rPr>
        <w:t>compatibilized</w:t>
      </w:r>
      <w:proofErr w:type="spellEnd"/>
      <w:r w:rsidRPr="00CA08F2">
        <w:rPr>
          <w:lang w:val="en-GB"/>
        </w:rPr>
        <w:t xml:space="preserve">. </w:t>
      </w:r>
    </w:p>
    <w:p w:rsidR="00800A50" w:rsidRDefault="00CA08F2" w:rsidP="00314774">
      <w:pPr>
        <w:jc w:val="both"/>
        <w:rPr>
          <w:lang w:val="en-GB"/>
        </w:rPr>
      </w:pPr>
      <w:r w:rsidRPr="00CA08F2">
        <w:rPr>
          <w:lang w:val="en-GB"/>
        </w:rPr>
        <w:t>There are</w:t>
      </w:r>
      <w:r w:rsidR="00800A50">
        <w:rPr>
          <w:lang w:val="en-GB"/>
        </w:rPr>
        <w:t xml:space="preserve"> </w:t>
      </w:r>
      <w:r w:rsidRPr="00CA08F2">
        <w:rPr>
          <w:lang w:val="en-GB"/>
        </w:rPr>
        <w:t xml:space="preserve">three aspects of </w:t>
      </w:r>
      <w:proofErr w:type="spellStart"/>
      <w:r w:rsidRPr="00CA08F2">
        <w:rPr>
          <w:lang w:val="en-GB"/>
        </w:rPr>
        <w:t>compatibilization</w:t>
      </w:r>
      <w:proofErr w:type="spellEnd"/>
      <w:r w:rsidRPr="00CA08F2">
        <w:rPr>
          <w:lang w:val="en-GB"/>
        </w:rPr>
        <w:t xml:space="preserve">: </w:t>
      </w:r>
    </w:p>
    <w:p w:rsidR="00800A50" w:rsidRDefault="00CA08F2" w:rsidP="00F928E1">
      <w:pPr>
        <w:jc w:val="both"/>
        <w:rPr>
          <w:lang w:val="en-GB"/>
        </w:rPr>
      </w:pPr>
      <w:r w:rsidRPr="00CA08F2">
        <w:rPr>
          <w:lang w:val="en-GB"/>
        </w:rPr>
        <w:t>(1) Reduction</w:t>
      </w:r>
      <w:r w:rsidR="00800A50">
        <w:rPr>
          <w:lang w:val="en-GB"/>
        </w:rPr>
        <w:t xml:space="preserve"> </w:t>
      </w:r>
      <w:r w:rsidRPr="00CA08F2">
        <w:rPr>
          <w:lang w:val="en-GB"/>
        </w:rPr>
        <w:t>of the interfacial tension that facilitates fine dispersion</w:t>
      </w:r>
      <w:r w:rsidR="00800A50">
        <w:rPr>
          <w:lang w:val="en-GB"/>
        </w:rPr>
        <w:t>.</w:t>
      </w:r>
    </w:p>
    <w:p w:rsidR="00800A50" w:rsidRDefault="00CA08F2" w:rsidP="00F928E1">
      <w:pPr>
        <w:jc w:val="both"/>
        <w:rPr>
          <w:lang w:val="en-GB"/>
        </w:rPr>
      </w:pPr>
      <w:r w:rsidRPr="00CA08F2">
        <w:rPr>
          <w:lang w:val="en-GB"/>
        </w:rPr>
        <w:t>(2) Stabilization of morphology against</w:t>
      </w:r>
      <w:r w:rsidR="00800A50">
        <w:rPr>
          <w:lang w:val="en-GB"/>
        </w:rPr>
        <w:t xml:space="preserve"> </w:t>
      </w:r>
      <w:r w:rsidRPr="00CA08F2">
        <w:rPr>
          <w:lang w:val="en-GB"/>
        </w:rPr>
        <w:t>its destructive modification during the subsequent</w:t>
      </w:r>
      <w:r w:rsidR="00800A50">
        <w:rPr>
          <w:lang w:val="en-GB"/>
        </w:rPr>
        <w:t xml:space="preserve"> </w:t>
      </w:r>
      <w:r w:rsidRPr="00CA08F2">
        <w:rPr>
          <w:lang w:val="en-GB"/>
        </w:rPr>
        <w:t>high stress and strain processing (</w:t>
      </w:r>
      <w:r w:rsidRPr="00CA08F2">
        <w:rPr>
          <w:i/>
          <w:iCs/>
          <w:lang w:val="en-GB"/>
        </w:rPr>
        <w:t>e.g.</w:t>
      </w:r>
      <w:r w:rsidRPr="00CA08F2">
        <w:rPr>
          <w:lang w:val="en-GB"/>
        </w:rPr>
        <w:t>, during the</w:t>
      </w:r>
      <w:r w:rsidR="00800A50">
        <w:rPr>
          <w:lang w:val="en-GB"/>
        </w:rPr>
        <w:t xml:space="preserve"> </w:t>
      </w:r>
      <w:r w:rsidRPr="00CA08F2">
        <w:rPr>
          <w:lang w:val="en-GB"/>
        </w:rPr>
        <w:t xml:space="preserve">injection </w:t>
      </w:r>
      <w:proofErr w:type="spellStart"/>
      <w:r w:rsidRPr="00CA08F2">
        <w:rPr>
          <w:lang w:val="en-GB"/>
        </w:rPr>
        <w:t>molding</w:t>
      </w:r>
      <w:proofErr w:type="spellEnd"/>
      <w:r w:rsidRPr="00CA08F2">
        <w:rPr>
          <w:lang w:val="en-GB"/>
        </w:rPr>
        <w:t>)</w:t>
      </w:r>
      <w:r w:rsidR="00800A50">
        <w:rPr>
          <w:lang w:val="en-GB"/>
        </w:rPr>
        <w:t>.</w:t>
      </w:r>
    </w:p>
    <w:p w:rsidR="00800A50" w:rsidRDefault="00CA08F2" w:rsidP="00F928E1">
      <w:pPr>
        <w:jc w:val="both"/>
        <w:rPr>
          <w:lang w:val="en-GB"/>
        </w:rPr>
      </w:pPr>
      <w:r w:rsidRPr="00CA08F2">
        <w:rPr>
          <w:lang w:val="en-GB"/>
        </w:rPr>
        <w:t>(3) Enhancement of adhesion</w:t>
      </w:r>
      <w:r w:rsidR="00800A50">
        <w:rPr>
          <w:lang w:val="en-GB"/>
        </w:rPr>
        <w:t xml:space="preserve"> </w:t>
      </w:r>
      <w:r w:rsidRPr="00CA08F2">
        <w:rPr>
          <w:lang w:val="en-GB"/>
        </w:rPr>
        <w:t>between phases in the solid state, facilitating</w:t>
      </w:r>
      <w:r w:rsidR="00800A50">
        <w:rPr>
          <w:lang w:val="en-GB"/>
        </w:rPr>
        <w:t xml:space="preserve"> </w:t>
      </w:r>
      <w:r w:rsidRPr="00CA08F2">
        <w:rPr>
          <w:lang w:val="en-GB"/>
        </w:rPr>
        <w:t>the stress transfer, hence improving the mechanical</w:t>
      </w:r>
      <w:r w:rsidR="00800A50">
        <w:rPr>
          <w:lang w:val="en-GB"/>
        </w:rPr>
        <w:t xml:space="preserve"> </w:t>
      </w:r>
      <w:r w:rsidRPr="00CA08F2">
        <w:rPr>
          <w:lang w:val="en-GB"/>
        </w:rPr>
        <w:t xml:space="preserve">properties of the product. </w:t>
      </w:r>
    </w:p>
    <w:p w:rsidR="00CA08F2" w:rsidRDefault="00CA08F2" w:rsidP="00F928E1">
      <w:pPr>
        <w:jc w:val="both"/>
        <w:rPr>
          <w:lang w:val="en-GB"/>
        </w:rPr>
      </w:pPr>
      <w:proofErr w:type="spellStart"/>
      <w:r w:rsidRPr="00CA08F2">
        <w:rPr>
          <w:lang w:val="en-GB"/>
        </w:rPr>
        <w:t>Compatibilization</w:t>
      </w:r>
      <w:proofErr w:type="spellEnd"/>
      <w:r w:rsidR="00800A50">
        <w:rPr>
          <w:lang w:val="en-GB"/>
        </w:rPr>
        <w:t xml:space="preserve"> </w:t>
      </w:r>
      <w:r w:rsidRPr="00CA08F2">
        <w:rPr>
          <w:lang w:val="en-GB"/>
        </w:rPr>
        <w:t xml:space="preserve">can be carried out either by adding a </w:t>
      </w:r>
      <w:proofErr w:type="spellStart"/>
      <w:r w:rsidRPr="00CA08F2">
        <w:rPr>
          <w:lang w:val="en-GB"/>
        </w:rPr>
        <w:t>compatibilizer</w:t>
      </w:r>
      <w:proofErr w:type="spellEnd"/>
      <w:r w:rsidR="00800A50">
        <w:rPr>
          <w:lang w:val="en-GB"/>
        </w:rPr>
        <w:t xml:space="preserve"> </w:t>
      </w:r>
      <w:r w:rsidRPr="00CA08F2">
        <w:rPr>
          <w:lang w:val="en-GB"/>
        </w:rPr>
        <w:t>to a polymer blend, or prepared during the</w:t>
      </w:r>
      <w:r w:rsidR="00800A50">
        <w:rPr>
          <w:lang w:val="en-GB"/>
        </w:rPr>
        <w:t xml:space="preserve"> </w:t>
      </w:r>
      <w:r w:rsidRPr="00CA08F2">
        <w:rPr>
          <w:lang w:val="en-GB"/>
        </w:rPr>
        <w:t>reactive processing or blending.</w:t>
      </w:r>
      <w:r w:rsidR="00800A50" w:rsidRPr="00800A50">
        <w:t xml:space="preserve"> </w:t>
      </w:r>
      <w:r w:rsidR="00800A50" w:rsidRPr="00800A50">
        <w:rPr>
          <w:lang w:val="en-GB"/>
        </w:rPr>
        <w:t xml:space="preserve">During the latter process the </w:t>
      </w:r>
      <w:proofErr w:type="spellStart"/>
      <w:r w:rsidR="00800A50" w:rsidRPr="00800A50">
        <w:rPr>
          <w:lang w:val="en-GB"/>
        </w:rPr>
        <w:t>compatibilizing</w:t>
      </w:r>
      <w:proofErr w:type="spellEnd"/>
      <w:r w:rsidR="00800A50" w:rsidRPr="00800A50">
        <w:rPr>
          <w:lang w:val="en-GB"/>
        </w:rPr>
        <w:t xml:space="preserve"> species are chemically</w:t>
      </w:r>
      <w:r w:rsidR="00800A50">
        <w:rPr>
          <w:lang w:val="en-GB"/>
        </w:rPr>
        <w:t xml:space="preserve"> </w:t>
      </w:r>
      <w:r w:rsidR="00800A50" w:rsidRPr="00800A50">
        <w:rPr>
          <w:lang w:val="en-GB"/>
        </w:rPr>
        <w:t>formed in situ, directly across the interface.</w:t>
      </w:r>
    </w:p>
    <w:p w:rsidR="00E33B62" w:rsidRDefault="00E33B62" w:rsidP="00E33B62">
      <w:pPr>
        <w:rPr>
          <w:b/>
          <w:lang w:val="en-GB"/>
        </w:rPr>
      </w:pPr>
      <w:r w:rsidRPr="00E33B62">
        <w:rPr>
          <w:b/>
          <w:lang w:val="en-GB"/>
        </w:rPr>
        <w:t>Theoretical Aspects of the Interface</w:t>
      </w:r>
    </w:p>
    <w:p w:rsidR="00E33B62" w:rsidRPr="00AC7B09" w:rsidRDefault="00F928E1" w:rsidP="00F928E1">
      <w:pPr>
        <w:jc w:val="both"/>
        <w:rPr>
          <w:color w:val="00B0F0"/>
          <w:lang w:val="en-GB"/>
        </w:rPr>
      </w:pPr>
      <w:r w:rsidRPr="00314774">
        <w:rPr>
          <w:color w:val="auto"/>
          <w:lang w:val="en-GB"/>
        </w:rPr>
        <w:t>In the case of b</w:t>
      </w:r>
      <w:r w:rsidR="00E33B62" w:rsidRPr="00314774">
        <w:rPr>
          <w:color w:val="auto"/>
          <w:lang w:val="en-GB"/>
        </w:rPr>
        <w:t xml:space="preserve">inary </w:t>
      </w:r>
      <w:r w:rsidRPr="00314774">
        <w:rPr>
          <w:color w:val="auto"/>
          <w:lang w:val="en-GB"/>
        </w:rPr>
        <w:t>i</w:t>
      </w:r>
      <w:r w:rsidR="00E33B62" w:rsidRPr="00314774">
        <w:rPr>
          <w:color w:val="auto"/>
          <w:lang w:val="en-GB"/>
        </w:rPr>
        <w:t xml:space="preserve">mmiscible </w:t>
      </w:r>
      <w:r w:rsidRPr="00314774">
        <w:rPr>
          <w:color w:val="auto"/>
          <w:lang w:val="en-GB"/>
        </w:rPr>
        <w:t>p</w:t>
      </w:r>
      <w:r w:rsidR="00E33B62" w:rsidRPr="00314774">
        <w:rPr>
          <w:color w:val="auto"/>
          <w:lang w:val="en-GB"/>
        </w:rPr>
        <w:t xml:space="preserve">olymer </w:t>
      </w:r>
      <w:r w:rsidRPr="00314774">
        <w:rPr>
          <w:color w:val="auto"/>
          <w:lang w:val="en-GB"/>
        </w:rPr>
        <w:t>blends mixing two polymers usually results in an immiscible system, characterized by a coarse, easy to alter morphology, and poor adhesion between the phases. These blends have large size domains of dispersed phase and poor adhesion between them. As a result, their performance is poor and irreproducible. In particular the impact strength, maximum strain at break, and the yield strength are affected.</w:t>
      </w:r>
    </w:p>
    <w:p w:rsidR="000879EF" w:rsidRDefault="00AC7B09" w:rsidP="000879EF">
      <w:pPr>
        <w:jc w:val="both"/>
        <w:rPr>
          <w:i/>
          <w:iCs/>
          <w:lang w:val="en-GB"/>
        </w:rPr>
      </w:pPr>
      <w:r w:rsidRPr="00AC7B09">
        <w:rPr>
          <w:lang w:val="en-GB"/>
        </w:rPr>
        <w:t>Most incompatible polymers show interfaces in the range of 1–50 nm, depending</w:t>
      </w:r>
      <w:r>
        <w:rPr>
          <w:lang w:val="en-GB"/>
        </w:rPr>
        <w:t xml:space="preserve"> </w:t>
      </w:r>
      <w:r w:rsidRPr="00AC7B09">
        <w:rPr>
          <w:lang w:val="en-GB"/>
        </w:rPr>
        <w:t>on compatibility. During the mixing process, the incompatible polymers interpenetrate</w:t>
      </w:r>
      <w:r>
        <w:rPr>
          <w:lang w:val="en-GB"/>
        </w:rPr>
        <w:t xml:space="preserve"> </w:t>
      </w:r>
      <w:r w:rsidRPr="00AC7B09">
        <w:rPr>
          <w:lang w:val="en-GB"/>
        </w:rPr>
        <w:t>at temperatures above the glass transition. The interfacial width generally</w:t>
      </w:r>
      <w:r w:rsidR="00FC581B">
        <w:rPr>
          <w:lang w:val="en-GB"/>
        </w:rPr>
        <w:t xml:space="preserve"> </w:t>
      </w:r>
      <w:r w:rsidRPr="00AC7B09">
        <w:rPr>
          <w:lang w:val="en-GB"/>
        </w:rPr>
        <w:t xml:space="preserve">increases in time, reaching an equilibrium value, which is determined by the Flory–Huggins interaction parameter </w:t>
      </w:r>
      <w:r w:rsidRPr="00AC7B09">
        <w:rPr>
          <w:i/>
          <w:iCs/>
          <w:lang w:val="en-GB"/>
        </w:rPr>
        <w:t>χ</w:t>
      </w:r>
      <w:r w:rsidRPr="00AC7B09">
        <w:rPr>
          <w:lang w:val="en-GB"/>
        </w:rPr>
        <w:t>. From a detailed knowledge of the interaction</w:t>
      </w:r>
      <w:r w:rsidR="00FC581B">
        <w:rPr>
          <w:lang w:val="en-GB"/>
        </w:rPr>
        <w:t xml:space="preserve"> </w:t>
      </w:r>
      <w:r w:rsidRPr="00AC7B09">
        <w:rPr>
          <w:lang w:val="en-GB"/>
        </w:rPr>
        <w:t>parameter one can expect to obtain a better understanding of polymer miscibility.</w:t>
      </w:r>
      <w:r w:rsidR="00FC581B">
        <w:rPr>
          <w:lang w:val="en-GB"/>
        </w:rPr>
        <w:t xml:space="preserve"> </w:t>
      </w:r>
      <w:r w:rsidRPr="00AC7B09">
        <w:rPr>
          <w:lang w:val="en-GB"/>
        </w:rPr>
        <w:t xml:space="preserve">Furthermore, the </w:t>
      </w:r>
      <w:r w:rsidRPr="00AC7B09">
        <w:rPr>
          <w:i/>
          <w:iCs/>
          <w:lang w:val="en-GB"/>
        </w:rPr>
        <w:t>χ</w:t>
      </w:r>
      <w:r w:rsidRPr="00AC7B09">
        <w:rPr>
          <w:lang w:val="en-GB"/>
        </w:rPr>
        <w:t>-parameter is also correlated to the interface width which allows</w:t>
      </w:r>
      <w:r w:rsidR="00FC581B">
        <w:rPr>
          <w:lang w:val="en-GB"/>
        </w:rPr>
        <w:t xml:space="preserve"> </w:t>
      </w:r>
      <w:proofErr w:type="gramStart"/>
      <w:r w:rsidRPr="00AC7B09">
        <w:rPr>
          <w:lang w:val="en-GB"/>
        </w:rPr>
        <w:t>to tailor</w:t>
      </w:r>
      <w:proofErr w:type="gramEnd"/>
      <w:r w:rsidRPr="00AC7B09">
        <w:rPr>
          <w:lang w:val="en-GB"/>
        </w:rPr>
        <w:t xml:space="preserve"> specific interfaces for special uses. For polymer blends the free Gibbs</w:t>
      </w:r>
      <w:r w:rsidR="00FC581B">
        <w:rPr>
          <w:lang w:val="en-GB"/>
        </w:rPr>
        <w:t xml:space="preserve"> </w:t>
      </w:r>
      <w:r w:rsidRPr="00AC7B09">
        <w:rPr>
          <w:lang w:val="en-GB"/>
        </w:rPr>
        <w:t>mixing energy can be described by a lattice model. The single A- and B-units are</w:t>
      </w:r>
      <w:r w:rsidR="00FC581B">
        <w:rPr>
          <w:lang w:val="en-GB"/>
        </w:rPr>
        <w:t xml:space="preserve"> </w:t>
      </w:r>
      <w:r w:rsidRPr="00AC7B09">
        <w:rPr>
          <w:lang w:val="en-GB"/>
        </w:rPr>
        <w:t>considered to have the same volume and they occupy the cells of a regular lattice.</w:t>
      </w:r>
      <w:r w:rsidR="00FC581B">
        <w:rPr>
          <w:lang w:val="en-GB"/>
        </w:rPr>
        <w:t xml:space="preserve"> </w:t>
      </w:r>
      <w:r w:rsidRPr="00AC7B09">
        <w:rPr>
          <w:lang w:val="en-GB"/>
        </w:rPr>
        <w:t>In general the free mixing energy can be formulated like</w:t>
      </w:r>
      <w:r w:rsidR="00FC581B">
        <w:rPr>
          <w:lang w:val="en-GB"/>
        </w:rPr>
        <w:t xml:space="preserve"> </w:t>
      </w:r>
      <w:r w:rsidR="00F54F76">
        <w:rPr>
          <w:lang w:val="en-GB"/>
        </w:rPr>
        <w:t xml:space="preserve">    </w:t>
      </w:r>
      <w:r w:rsidRPr="00AC7B09">
        <w:rPr>
          <w:lang w:val="en-GB"/>
        </w:rPr>
        <w:t>Δ</w:t>
      </w:r>
      <w:r w:rsidRPr="00AC7B09">
        <w:rPr>
          <w:i/>
          <w:iCs/>
          <w:lang w:val="en-GB"/>
        </w:rPr>
        <w:t xml:space="preserve">G </w:t>
      </w:r>
      <w:r w:rsidRPr="00AC7B09">
        <w:rPr>
          <w:lang w:val="en-GB"/>
        </w:rPr>
        <w:t>= Δ</w:t>
      </w:r>
      <w:r w:rsidRPr="00AC7B09">
        <w:rPr>
          <w:i/>
          <w:iCs/>
          <w:lang w:val="en-GB"/>
        </w:rPr>
        <w:t xml:space="preserve">H </w:t>
      </w:r>
      <w:r w:rsidRPr="00AC7B09">
        <w:rPr>
          <w:lang w:val="en-GB"/>
        </w:rPr>
        <w:t xml:space="preserve">– </w:t>
      </w:r>
      <w:r w:rsidRPr="00AC7B09">
        <w:rPr>
          <w:i/>
          <w:iCs/>
          <w:lang w:val="en-GB"/>
        </w:rPr>
        <w:t>T</w:t>
      </w:r>
      <w:r w:rsidRPr="00AC7B09">
        <w:rPr>
          <w:lang w:val="en-GB"/>
        </w:rPr>
        <w:t>Δ</w:t>
      </w:r>
      <w:r w:rsidRPr="00AC7B09">
        <w:rPr>
          <w:i/>
          <w:iCs/>
          <w:lang w:val="en-GB"/>
        </w:rPr>
        <w:t xml:space="preserve">S </w:t>
      </w:r>
    </w:p>
    <w:p w:rsidR="00FC581B" w:rsidRDefault="00AC7B09" w:rsidP="000879EF">
      <w:pPr>
        <w:jc w:val="both"/>
        <w:rPr>
          <w:lang w:val="en-GB"/>
        </w:rPr>
      </w:pPr>
      <w:r w:rsidRPr="00AC7B09">
        <w:rPr>
          <w:lang w:val="en-GB"/>
        </w:rPr>
        <w:t>Here Δ</w:t>
      </w:r>
      <w:r w:rsidRPr="00AC7B09">
        <w:rPr>
          <w:i/>
          <w:iCs/>
          <w:lang w:val="en-GB"/>
        </w:rPr>
        <w:t xml:space="preserve">G </w:t>
      </w:r>
      <w:r w:rsidRPr="00AC7B09">
        <w:rPr>
          <w:lang w:val="en-GB"/>
        </w:rPr>
        <w:t>is the free mixing energy, Δ</w:t>
      </w:r>
      <w:r w:rsidRPr="00AC7B09">
        <w:rPr>
          <w:i/>
          <w:iCs/>
          <w:lang w:val="en-GB"/>
        </w:rPr>
        <w:t xml:space="preserve">H </w:t>
      </w:r>
      <w:r w:rsidRPr="00AC7B09">
        <w:rPr>
          <w:lang w:val="en-GB"/>
        </w:rPr>
        <w:t xml:space="preserve">the mixing enthalpy, </w:t>
      </w:r>
      <w:r w:rsidRPr="00AC7B09">
        <w:rPr>
          <w:i/>
          <w:iCs/>
          <w:lang w:val="en-GB"/>
        </w:rPr>
        <w:t xml:space="preserve">T </w:t>
      </w:r>
      <w:r w:rsidRPr="00AC7B09">
        <w:rPr>
          <w:lang w:val="en-GB"/>
        </w:rPr>
        <w:t>the temperature</w:t>
      </w:r>
      <w:r w:rsidR="00FC581B">
        <w:rPr>
          <w:lang w:val="en-GB"/>
        </w:rPr>
        <w:t xml:space="preserve"> </w:t>
      </w:r>
      <w:r w:rsidRPr="00AC7B09">
        <w:rPr>
          <w:lang w:val="en-GB"/>
        </w:rPr>
        <w:t xml:space="preserve">and </w:t>
      </w:r>
      <w:r w:rsidRPr="00AC7B09">
        <w:rPr>
          <w:i/>
          <w:iCs/>
          <w:lang w:val="en-GB"/>
        </w:rPr>
        <w:t xml:space="preserve">S </w:t>
      </w:r>
      <w:r w:rsidRPr="00AC7B09">
        <w:rPr>
          <w:lang w:val="en-GB"/>
        </w:rPr>
        <w:t>the mixing entropy.</w:t>
      </w:r>
      <w:r w:rsidR="00FC581B">
        <w:rPr>
          <w:lang w:val="en-GB"/>
        </w:rPr>
        <w:t xml:space="preserve"> </w:t>
      </w:r>
      <w:r w:rsidRPr="00AC7B09">
        <w:rPr>
          <w:lang w:val="en-GB"/>
        </w:rPr>
        <w:t xml:space="preserve">The free mixing energy is thus consisting of two parts, one is the </w:t>
      </w:r>
      <w:proofErr w:type="spellStart"/>
      <w:r w:rsidRPr="00AC7B09">
        <w:rPr>
          <w:lang w:val="en-GB"/>
        </w:rPr>
        <w:t>enthalpic</w:t>
      </w:r>
      <w:proofErr w:type="spellEnd"/>
      <w:r w:rsidRPr="00AC7B09">
        <w:rPr>
          <w:lang w:val="en-GB"/>
        </w:rPr>
        <w:t xml:space="preserve"> part</w:t>
      </w:r>
      <w:r w:rsidR="00FC581B">
        <w:rPr>
          <w:lang w:val="en-GB"/>
        </w:rPr>
        <w:t xml:space="preserve"> </w:t>
      </w:r>
      <w:r w:rsidRPr="00AC7B09">
        <w:rPr>
          <w:lang w:val="en-GB"/>
        </w:rPr>
        <w:t>and the second is the entropic part. Following the approach of Flory and Huggins</w:t>
      </w:r>
      <w:r w:rsidR="00FC581B">
        <w:rPr>
          <w:lang w:val="en-GB"/>
        </w:rPr>
        <w:t xml:space="preserve">, </w:t>
      </w:r>
      <w:r w:rsidRPr="00AC7B09">
        <w:rPr>
          <w:lang w:val="en-GB"/>
        </w:rPr>
        <w:t>the two contributions can be expressed by</w:t>
      </w:r>
      <w:r w:rsidR="00FC581B">
        <w:rPr>
          <w:lang w:val="en-GB"/>
        </w:rPr>
        <w:t>:</w:t>
      </w:r>
    </w:p>
    <w:p w:rsidR="00FC581B" w:rsidRDefault="00FC581B" w:rsidP="00FC581B">
      <w:pPr>
        <w:jc w:val="both"/>
        <w:rPr>
          <w:lang w:val="en-GB"/>
        </w:rPr>
      </w:pPr>
      <w:r>
        <w:rPr>
          <w:noProof/>
          <w:lang w:val="en-GB" w:eastAsia="en-GB" w:bidi="ar-SA"/>
        </w:rPr>
        <w:drawing>
          <wp:inline distT="0" distB="0" distL="0" distR="0" wp14:anchorId="3EDEEDF2" wp14:editId="095B20BA">
            <wp:extent cx="1662545" cy="4228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682066" cy="427767"/>
                    </a:xfrm>
                    <a:prstGeom prst="rect">
                      <a:avLst/>
                    </a:prstGeom>
                  </pic:spPr>
                </pic:pic>
              </a:graphicData>
            </a:graphic>
          </wp:inline>
        </w:drawing>
      </w:r>
      <w:r w:rsidR="00F54F76">
        <w:rPr>
          <w:lang w:val="en-GB"/>
        </w:rPr>
        <w:t xml:space="preserve">            </w:t>
      </w:r>
    </w:p>
    <w:p w:rsidR="00FC581B" w:rsidRDefault="00FC581B" w:rsidP="00FC581B">
      <w:pPr>
        <w:jc w:val="both"/>
        <w:rPr>
          <w:lang w:val="en-GB"/>
        </w:rPr>
      </w:pPr>
      <w:r>
        <w:rPr>
          <w:noProof/>
          <w:lang w:val="en-GB" w:eastAsia="en-GB" w:bidi="ar-SA"/>
        </w:rPr>
        <w:lastRenderedPageBreak/>
        <w:drawing>
          <wp:inline distT="0" distB="0" distL="0" distR="0" wp14:anchorId="080341D0" wp14:editId="00006B8F">
            <wp:extent cx="2440379" cy="6251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441472" cy="625402"/>
                    </a:xfrm>
                    <a:prstGeom prst="rect">
                      <a:avLst/>
                    </a:prstGeom>
                  </pic:spPr>
                </pic:pic>
              </a:graphicData>
            </a:graphic>
          </wp:inline>
        </w:drawing>
      </w:r>
    </w:p>
    <w:p w:rsidR="00E93C23" w:rsidRDefault="000879EF" w:rsidP="00E93C23">
      <w:pPr>
        <w:jc w:val="both"/>
        <w:rPr>
          <w:lang w:val="en-GB"/>
        </w:rPr>
      </w:pPr>
      <w:r w:rsidRPr="00FC581B">
        <w:rPr>
          <w:lang w:val="en-GB"/>
        </w:rPr>
        <w:t>Where</w:t>
      </w:r>
      <w:r w:rsidR="00FC581B" w:rsidRPr="00FC581B">
        <w:rPr>
          <w:lang w:val="en-GB"/>
        </w:rPr>
        <w:t xml:space="preserve"> φ</w:t>
      </w:r>
      <w:r w:rsidR="00FC581B" w:rsidRPr="00AE2935">
        <w:rPr>
          <w:vertAlign w:val="subscript"/>
          <w:lang w:val="en-GB"/>
        </w:rPr>
        <w:t>1</w:t>
      </w:r>
      <w:r w:rsidR="00FC581B" w:rsidRPr="00FC581B">
        <w:rPr>
          <w:lang w:val="en-GB"/>
        </w:rPr>
        <w:t>, φ</w:t>
      </w:r>
      <w:r w:rsidR="00FC581B" w:rsidRPr="00AE2935">
        <w:rPr>
          <w:vertAlign w:val="subscript"/>
          <w:lang w:val="en-GB"/>
        </w:rPr>
        <w:t>2</w:t>
      </w:r>
      <w:r w:rsidR="00FC581B" w:rsidRPr="00FC581B">
        <w:rPr>
          <w:lang w:val="en-GB"/>
        </w:rPr>
        <w:t xml:space="preserve"> are the volume fractions, </w:t>
      </w:r>
      <w:r w:rsidR="00FC581B" w:rsidRPr="00FC581B">
        <w:rPr>
          <w:i/>
          <w:iCs/>
          <w:lang w:val="en-GB"/>
        </w:rPr>
        <w:t>N</w:t>
      </w:r>
      <w:r w:rsidR="00FC581B" w:rsidRPr="00AE2935">
        <w:rPr>
          <w:vertAlign w:val="subscript"/>
          <w:lang w:val="en-GB"/>
        </w:rPr>
        <w:t>1</w:t>
      </w:r>
      <w:r w:rsidR="00FC581B" w:rsidRPr="00FC581B">
        <w:rPr>
          <w:lang w:val="en-GB"/>
        </w:rPr>
        <w:t xml:space="preserve">, </w:t>
      </w:r>
      <w:r w:rsidR="00FC581B" w:rsidRPr="00FC581B">
        <w:rPr>
          <w:i/>
          <w:iCs/>
          <w:lang w:val="en-GB"/>
        </w:rPr>
        <w:t>N</w:t>
      </w:r>
      <w:r w:rsidR="00FC581B" w:rsidRPr="00AE2935">
        <w:rPr>
          <w:vertAlign w:val="subscript"/>
          <w:lang w:val="en-GB"/>
        </w:rPr>
        <w:t>2</w:t>
      </w:r>
      <w:r w:rsidR="00FC581B" w:rsidRPr="00FC581B">
        <w:rPr>
          <w:lang w:val="en-GB"/>
        </w:rPr>
        <w:t xml:space="preserve"> the degrees of polymerization of</w:t>
      </w:r>
      <w:r w:rsidR="00AE2935">
        <w:rPr>
          <w:lang w:val="en-GB"/>
        </w:rPr>
        <w:t xml:space="preserve"> </w:t>
      </w:r>
      <w:r w:rsidR="00FC581B" w:rsidRPr="00FC581B">
        <w:rPr>
          <w:lang w:val="en-GB"/>
        </w:rPr>
        <w:t xml:space="preserve">polymer 1 and 2, respectively, and </w:t>
      </w:r>
      <w:r w:rsidR="00FC581B" w:rsidRPr="00FC581B">
        <w:rPr>
          <w:i/>
          <w:iCs/>
          <w:lang w:val="en-GB"/>
        </w:rPr>
        <w:t xml:space="preserve">χ </w:t>
      </w:r>
      <w:r w:rsidR="00FC581B" w:rsidRPr="00FC581B">
        <w:rPr>
          <w:lang w:val="en-GB"/>
        </w:rPr>
        <w:t>is the Flory–Huggins interaction parameter.</w:t>
      </w:r>
      <w:r w:rsidR="00AE2935">
        <w:rPr>
          <w:lang w:val="en-GB"/>
        </w:rPr>
        <w:t xml:space="preserve"> </w:t>
      </w:r>
      <w:r w:rsidR="00FC581B" w:rsidRPr="00FC581B">
        <w:rPr>
          <w:lang w:val="en-GB"/>
        </w:rPr>
        <w:t>The entropic part is associated with the motion of the centre of mass of the polymer</w:t>
      </w:r>
      <w:r w:rsidR="00AE2935">
        <w:rPr>
          <w:lang w:val="en-GB"/>
        </w:rPr>
        <w:t xml:space="preserve"> </w:t>
      </w:r>
      <w:r w:rsidR="00FC581B" w:rsidRPr="00FC581B">
        <w:rPr>
          <w:lang w:val="en-GB"/>
        </w:rPr>
        <w:t xml:space="preserve">molecules and is therefore called translational entropy. </w:t>
      </w:r>
    </w:p>
    <w:p w:rsidR="00FC581B" w:rsidRDefault="00E93C23" w:rsidP="000879EF">
      <w:pPr>
        <w:jc w:val="both"/>
        <w:rPr>
          <w:lang w:val="en-GB"/>
        </w:rPr>
      </w:pPr>
      <w:r w:rsidRPr="00E93C23">
        <w:rPr>
          <w:bCs/>
          <w:lang w:val="en-GB"/>
        </w:rPr>
        <w:t xml:space="preserve">The </w:t>
      </w:r>
      <w:proofErr w:type="spellStart"/>
      <w:r w:rsidRPr="00E93C23">
        <w:rPr>
          <w:bCs/>
          <w:lang w:val="en-GB"/>
        </w:rPr>
        <w:t>enthalpic</w:t>
      </w:r>
      <w:proofErr w:type="spellEnd"/>
      <w:r w:rsidRPr="00E93C23">
        <w:rPr>
          <w:bCs/>
          <w:lang w:val="en-GB"/>
        </w:rPr>
        <w:t xml:space="preserve"> part can be either positive or negative depending</w:t>
      </w:r>
      <w:r>
        <w:rPr>
          <w:lang w:val="en-GB"/>
        </w:rPr>
        <w:t xml:space="preserve"> </w:t>
      </w:r>
      <w:r w:rsidRPr="00E93C23">
        <w:rPr>
          <w:bCs/>
          <w:lang w:val="en-GB"/>
        </w:rPr>
        <w:t>on the compatibility of the two polymers and dominates in many cases</w:t>
      </w:r>
      <w:r>
        <w:rPr>
          <w:lang w:val="en-GB"/>
        </w:rPr>
        <w:t xml:space="preserve"> </w:t>
      </w:r>
      <w:r w:rsidRPr="00E93C23">
        <w:rPr>
          <w:bCs/>
          <w:lang w:val="en-GB"/>
        </w:rPr>
        <w:t>the mixing behaviour. Most polymers have unfavourable interactions resulting in</w:t>
      </w:r>
      <w:r w:rsidR="000879EF">
        <w:rPr>
          <w:bCs/>
          <w:lang w:val="en-GB"/>
        </w:rPr>
        <w:t xml:space="preserve"> </w:t>
      </w:r>
      <w:r w:rsidRPr="00E93C23">
        <w:rPr>
          <w:bCs/>
          <w:lang w:val="en-GB"/>
        </w:rPr>
        <w:t>a large interaction parameter. Therefore, the free mixing energy Δ</w:t>
      </w:r>
      <w:r w:rsidRPr="00E93C23">
        <w:rPr>
          <w:bCs/>
          <w:i/>
          <w:iCs/>
          <w:lang w:val="en-GB"/>
        </w:rPr>
        <w:t xml:space="preserve">G </w:t>
      </w:r>
      <w:r w:rsidRPr="00E93C23">
        <w:rPr>
          <w:bCs/>
          <w:lang w:val="en-GB"/>
        </w:rPr>
        <w:t>is positive</w:t>
      </w:r>
      <w:r>
        <w:rPr>
          <w:lang w:val="en-GB"/>
        </w:rPr>
        <w:t xml:space="preserve">, </w:t>
      </w:r>
      <w:r w:rsidRPr="00E93C23">
        <w:rPr>
          <w:bCs/>
          <w:lang w:val="en-GB"/>
        </w:rPr>
        <w:t xml:space="preserve">leading to </w:t>
      </w:r>
      <w:proofErr w:type="spellStart"/>
      <w:r w:rsidRPr="00E93C23">
        <w:rPr>
          <w:bCs/>
          <w:lang w:val="en-GB"/>
        </w:rPr>
        <w:t>macrophase</w:t>
      </w:r>
      <w:proofErr w:type="spellEnd"/>
      <w:r w:rsidRPr="00E93C23">
        <w:rPr>
          <w:bCs/>
          <w:lang w:val="en-GB"/>
        </w:rPr>
        <w:t xml:space="preserve"> separation or two phases in polymer blends. </w:t>
      </w:r>
    </w:p>
    <w:p w:rsidR="00C7680F" w:rsidRDefault="00C7680F" w:rsidP="00C7680F">
      <w:pPr>
        <w:jc w:val="both"/>
        <w:rPr>
          <w:b/>
          <w:lang w:val="en-GB"/>
        </w:rPr>
      </w:pPr>
      <w:proofErr w:type="spellStart"/>
      <w:r w:rsidRPr="00C7680F">
        <w:rPr>
          <w:b/>
          <w:bCs/>
          <w:color w:val="auto"/>
          <w:lang w:val="en-GB"/>
        </w:rPr>
        <w:t>Compatibilizati</w:t>
      </w:r>
      <w:r>
        <w:rPr>
          <w:b/>
          <w:lang w:val="en-GB"/>
        </w:rPr>
        <w:t>on</w:t>
      </w:r>
      <w:proofErr w:type="spellEnd"/>
      <w:r>
        <w:rPr>
          <w:b/>
          <w:lang w:val="en-GB"/>
        </w:rPr>
        <w:t xml:space="preserve"> of Immiscible Polymer Blends</w:t>
      </w:r>
    </w:p>
    <w:p w:rsidR="00C7680F" w:rsidRDefault="00C7680F" w:rsidP="00C7680F">
      <w:pPr>
        <w:jc w:val="both"/>
        <w:rPr>
          <w:lang w:val="en-GB"/>
        </w:rPr>
      </w:pPr>
      <w:r w:rsidRPr="00C7680F">
        <w:rPr>
          <w:bCs/>
          <w:lang w:val="en-GB"/>
        </w:rPr>
        <w:t>We could conclude from the thermodynamics of polymer mixtures that the interfacial thickness between two phases is raised if miscibility is increased.</w:t>
      </w:r>
      <w:r>
        <w:rPr>
          <w:bCs/>
          <w:lang w:val="en-GB"/>
        </w:rPr>
        <w:t xml:space="preserve"> The </w:t>
      </w:r>
      <w:r w:rsidRPr="00C7680F">
        <w:rPr>
          <w:bCs/>
          <w:lang w:val="en-GB"/>
        </w:rPr>
        <w:t xml:space="preserve">final limit is an interface with infinite thickness in case of the miscible </w:t>
      </w:r>
      <w:r w:rsidRPr="00C7680F">
        <w:rPr>
          <w:lang w:val="en-GB"/>
        </w:rPr>
        <w:t>system. Thus</w:t>
      </w:r>
      <w:r w:rsidRPr="00C7680F">
        <w:rPr>
          <w:bCs/>
          <w:lang w:val="en-GB"/>
        </w:rPr>
        <w:t>, tailoring the interfacial thickness is one of the key</w:t>
      </w:r>
      <w:r>
        <w:rPr>
          <w:lang w:val="en-GB"/>
        </w:rPr>
        <w:t xml:space="preserve"> </w:t>
      </w:r>
      <w:r w:rsidRPr="00C7680F">
        <w:rPr>
          <w:bCs/>
          <w:lang w:val="en-GB"/>
        </w:rPr>
        <w:t>points of changing the</w:t>
      </w:r>
      <w:r>
        <w:rPr>
          <w:lang w:val="en-GB"/>
        </w:rPr>
        <w:t xml:space="preserve"> </w:t>
      </w:r>
      <w:r w:rsidRPr="00C7680F">
        <w:rPr>
          <w:bCs/>
          <w:lang w:val="en-GB"/>
        </w:rPr>
        <w:t>properties of an immiscible polymer blend. The modification of the interface by</w:t>
      </w:r>
      <w:r>
        <w:rPr>
          <w:lang w:val="en-GB"/>
        </w:rPr>
        <w:t xml:space="preserve"> </w:t>
      </w:r>
      <w:proofErr w:type="spellStart"/>
      <w:r w:rsidRPr="00C7680F">
        <w:rPr>
          <w:bCs/>
          <w:lang w:val="en-GB"/>
        </w:rPr>
        <w:t>compatibilization</w:t>
      </w:r>
      <w:proofErr w:type="spellEnd"/>
      <w:r w:rsidRPr="00C7680F">
        <w:rPr>
          <w:bCs/>
          <w:lang w:val="en-GB"/>
        </w:rPr>
        <w:t xml:space="preserve"> (widening of interface) is schematically shown in Fig</w:t>
      </w:r>
      <w:r w:rsidR="000879EF">
        <w:rPr>
          <w:bCs/>
          <w:lang w:val="en-GB"/>
        </w:rPr>
        <w:t xml:space="preserve"> 1</w:t>
      </w:r>
      <w:r w:rsidRPr="00C7680F">
        <w:rPr>
          <w:bCs/>
          <w:lang w:val="en-GB"/>
        </w:rPr>
        <w:t>.</w:t>
      </w:r>
    </w:p>
    <w:p w:rsidR="00C7680F" w:rsidRDefault="00C7680F" w:rsidP="00C7680F">
      <w:pPr>
        <w:keepNext/>
        <w:jc w:val="center"/>
      </w:pPr>
      <w:r>
        <w:rPr>
          <w:noProof/>
          <w:lang w:val="en-GB" w:eastAsia="en-GB" w:bidi="ar-SA"/>
        </w:rPr>
        <w:drawing>
          <wp:inline distT="0" distB="0" distL="0" distR="0" wp14:anchorId="4DA60B27" wp14:editId="7606B101">
            <wp:extent cx="4137007" cy="1422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145019" cy="1425155"/>
                    </a:xfrm>
                    <a:prstGeom prst="rect">
                      <a:avLst/>
                    </a:prstGeom>
                  </pic:spPr>
                </pic:pic>
              </a:graphicData>
            </a:graphic>
          </wp:inline>
        </w:drawing>
      </w:r>
    </w:p>
    <w:p w:rsidR="00C7680F" w:rsidRPr="00C7680F" w:rsidRDefault="00C7680F" w:rsidP="00C7680F">
      <w:pPr>
        <w:pStyle w:val="Caption"/>
        <w:jc w:val="center"/>
        <w:rPr>
          <w:b w:val="0"/>
          <w:bCs w:val="0"/>
          <w:color w:val="auto"/>
          <w:lang w:val="en-GB"/>
        </w:rPr>
      </w:pPr>
      <w:r w:rsidRPr="00C7680F">
        <w:rPr>
          <w:b w:val="0"/>
          <w:bCs w:val="0"/>
        </w:rPr>
        <w:t xml:space="preserve">Figure </w:t>
      </w:r>
      <w:r w:rsidRPr="00C7680F">
        <w:rPr>
          <w:b w:val="0"/>
          <w:bCs w:val="0"/>
        </w:rPr>
        <w:fldChar w:fldCharType="begin"/>
      </w:r>
      <w:r w:rsidRPr="00C7680F">
        <w:rPr>
          <w:b w:val="0"/>
          <w:bCs w:val="0"/>
        </w:rPr>
        <w:instrText xml:space="preserve"> SEQ Figure \* ARABIC </w:instrText>
      </w:r>
      <w:r w:rsidRPr="00C7680F">
        <w:rPr>
          <w:b w:val="0"/>
          <w:bCs w:val="0"/>
        </w:rPr>
        <w:fldChar w:fldCharType="separate"/>
      </w:r>
      <w:r w:rsidR="00F7170E">
        <w:rPr>
          <w:b w:val="0"/>
          <w:bCs w:val="0"/>
          <w:noProof/>
        </w:rPr>
        <w:t>1</w:t>
      </w:r>
      <w:r w:rsidRPr="00C7680F">
        <w:rPr>
          <w:b w:val="0"/>
          <w:bCs w:val="0"/>
        </w:rPr>
        <w:fldChar w:fldCharType="end"/>
      </w:r>
      <w:r w:rsidRPr="00C7680F">
        <w:rPr>
          <w:rFonts w:ascii="Times" w:hAnsi="Times" w:cs="Times"/>
          <w:b w:val="0"/>
          <w:bCs w:val="0"/>
          <w:sz w:val="17"/>
          <w:szCs w:val="17"/>
          <w:lang w:val="en-GB" w:bidi="ar-SA"/>
        </w:rPr>
        <w:t xml:space="preserve"> </w:t>
      </w:r>
      <w:r w:rsidRPr="00C7680F">
        <w:rPr>
          <w:b w:val="0"/>
          <w:bCs w:val="0"/>
          <w:color w:val="auto"/>
          <w:lang w:val="en-GB"/>
        </w:rPr>
        <w:t>Modification of the interface in immiscible polymer blends (white: polymer matrix A)</w:t>
      </w:r>
      <w:proofErr w:type="gramStart"/>
      <w:r w:rsidRPr="00C7680F">
        <w:rPr>
          <w:b w:val="0"/>
          <w:bCs w:val="0"/>
          <w:color w:val="auto"/>
          <w:lang w:val="en-GB"/>
        </w:rPr>
        <w:t>,  black</w:t>
      </w:r>
      <w:proofErr w:type="gramEnd"/>
      <w:r w:rsidRPr="00C7680F">
        <w:rPr>
          <w:b w:val="0"/>
          <w:bCs w:val="0"/>
          <w:color w:val="auto"/>
          <w:lang w:val="en-GB"/>
        </w:rPr>
        <w:t xml:space="preserve">: disperse phase B) by </w:t>
      </w:r>
      <w:proofErr w:type="spellStart"/>
      <w:r w:rsidRPr="00C7680F">
        <w:rPr>
          <w:b w:val="0"/>
          <w:bCs w:val="0"/>
          <w:color w:val="auto"/>
          <w:lang w:val="en-GB"/>
        </w:rPr>
        <w:t>compatibilization</w:t>
      </w:r>
      <w:proofErr w:type="spellEnd"/>
      <w:r w:rsidRPr="00C7680F">
        <w:rPr>
          <w:b w:val="0"/>
          <w:bCs w:val="0"/>
          <w:color w:val="auto"/>
          <w:lang w:val="en-GB"/>
        </w:rPr>
        <w:t xml:space="preserve"> (</w:t>
      </w:r>
      <w:proofErr w:type="spellStart"/>
      <w:r w:rsidRPr="00C7680F">
        <w:rPr>
          <w:b w:val="0"/>
          <w:bCs w:val="0"/>
          <w:color w:val="auto"/>
          <w:lang w:val="en-GB"/>
        </w:rPr>
        <w:t>gray</w:t>
      </w:r>
      <w:proofErr w:type="spellEnd"/>
      <w:r w:rsidRPr="00C7680F">
        <w:rPr>
          <w:b w:val="0"/>
          <w:bCs w:val="0"/>
          <w:color w:val="auto"/>
          <w:lang w:val="en-GB"/>
        </w:rPr>
        <w:t>: interface between disperse phase B and matrix A)</w:t>
      </w:r>
    </w:p>
    <w:p w:rsidR="00260A6B" w:rsidRDefault="000879EF" w:rsidP="000879EF">
      <w:pPr>
        <w:jc w:val="both"/>
        <w:rPr>
          <w:lang w:val="en-GB"/>
        </w:rPr>
      </w:pPr>
      <w:r>
        <w:rPr>
          <w:bCs/>
          <w:color w:val="auto"/>
          <w:lang w:val="en-GB"/>
        </w:rPr>
        <w:t>A v</w:t>
      </w:r>
      <w:r w:rsidRPr="00C7680F">
        <w:rPr>
          <w:bCs/>
          <w:color w:val="auto"/>
          <w:lang w:val="en-GB"/>
        </w:rPr>
        <w:t>ariety</w:t>
      </w:r>
      <w:r w:rsidR="00C7680F" w:rsidRPr="00C7680F">
        <w:rPr>
          <w:bCs/>
          <w:color w:val="auto"/>
          <w:lang w:val="en-GB"/>
        </w:rPr>
        <w:t xml:space="preserve"> of methods to extend the interfacial thickness between two immiscible</w:t>
      </w:r>
      <w:r w:rsidR="00C7680F" w:rsidRPr="00C7680F">
        <w:rPr>
          <w:color w:val="auto"/>
          <w:lang w:val="en-GB"/>
        </w:rPr>
        <w:t xml:space="preserve"> </w:t>
      </w:r>
      <w:r w:rsidR="00C7680F" w:rsidRPr="00C7680F">
        <w:rPr>
          <w:bCs/>
          <w:color w:val="auto"/>
          <w:lang w:val="en-GB"/>
        </w:rPr>
        <w:t>polymer phases and to increase the interactions between the phases</w:t>
      </w:r>
      <w:r w:rsidR="00834766">
        <w:rPr>
          <w:lang w:val="en-GB"/>
        </w:rPr>
        <w:t>:</w:t>
      </w:r>
    </w:p>
    <w:p w:rsidR="00834766" w:rsidRPr="00C7680F" w:rsidRDefault="00834766" w:rsidP="00834766">
      <w:pPr>
        <w:jc w:val="both"/>
        <w:rPr>
          <w:color w:val="auto"/>
          <w:lang w:val="en-GB"/>
        </w:rPr>
      </w:pPr>
      <w:r>
        <w:rPr>
          <w:lang w:val="en-GB"/>
        </w:rPr>
        <w:t xml:space="preserve">1. </w:t>
      </w:r>
      <w:r w:rsidRPr="00834766">
        <w:rPr>
          <w:bCs/>
          <w:lang w:val="en-GB"/>
        </w:rPr>
        <w:t>Introduction of specific interactions between the blend partners, lowering the</w:t>
      </w:r>
      <w:r>
        <w:rPr>
          <w:lang w:val="en-GB"/>
        </w:rPr>
        <w:t xml:space="preserve"> </w:t>
      </w:r>
      <w:proofErr w:type="spellStart"/>
      <w:r w:rsidRPr="00834766">
        <w:rPr>
          <w:bCs/>
          <w:lang w:val="en-GB"/>
        </w:rPr>
        <w:t>enthalpic</w:t>
      </w:r>
      <w:proofErr w:type="spellEnd"/>
      <w:r w:rsidRPr="00834766">
        <w:rPr>
          <w:bCs/>
          <w:lang w:val="en-GB"/>
        </w:rPr>
        <w:t xml:space="preserve"> contribution </w:t>
      </w:r>
      <w:r w:rsidRPr="000879EF">
        <w:rPr>
          <w:bCs/>
          <w:lang w:val="en-GB"/>
        </w:rPr>
        <w:t>ΔH</w:t>
      </w:r>
      <w:r w:rsidRPr="000879EF">
        <w:rPr>
          <w:bCs/>
          <w:vertAlign w:val="subscript"/>
          <w:lang w:val="en-GB"/>
        </w:rPr>
        <w:t>M</w:t>
      </w:r>
      <w:r>
        <w:rPr>
          <w:lang w:val="en-GB"/>
        </w:rPr>
        <w:t>.</w:t>
      </w:r>
    </w:p>
    <w:p w:rsidR="00260A6B" w:rsidRDefault="00834766" w:rsidP="00834766">
      <w:pPr>
        <w:jc w:val="both"/>
        <w:rPr>
          <w:color w:val="auto"/>
          <w:lang w:val="en-GB"/>
        </w:rPr>
      </w:pPr>
      <w:r w:rsidRPr="00834766">
        <w:rPr>
          <w:color w:val="auto"/>
          <w:lang w:val="en-GB"/>
        </w:rPr>
        <w:t>2.</w:t>
      </w:r>
      <w:r>
        <w:rPr>
          <w:color w:val="auto"/>
          <w:lang w:val="en-GB"/>
        </w:rPr>
        <w:t xml:space="preserve"> </w:t>
      </w:r>
      <w:r w:rsidRPr="00834766">
        <w:rPr>
          <w:bCs/>
          <w:color w:val="auto"/>
          <w:lang w:val="en-GB"/>
        </w:rPr>
        <w:t>Reactions between the blend partners: in situ formation of block and graft copolymers</w:t>
      </w:r>
      <w:r>
        <w:rPr>
          <w:color w:val="auto"/>
          <w:lang w:val="en-GB"/>
        </w:rPr>
        <w:t xml:space="preserve"> </w:t>
      </w:r>
      <w:r w:rsidRPr="00834766">
        <w:rPr>
          <w:bCs/>
          <w:color w:val="auto"/>
          <w:lang w:val="en-GB"/>
        </w:rPr>
        <w:t>during blending (reactive blending)</w:t>
      </w:r>
      <w:r>
        <w:rPr>
          <w:color w:val="auto"/>
          <w:lang w:val="en-GB"/>
        </w:rPr>
        <w:t>.</w:t>
      </w:r>
    </w:p>
    <w:p w:rsidR="00834766" w:rsidRDefault="00834766" w:rsidP="00834766">
      <w:pPr>
        <w:jc w:val="both"/>
        <w:rPr>
          <w:color w:val="auto"/>
          <w:lang w:val="en-GB"/>
        </w:rPr>
      </w:pPr>
      <w:r>
        <w:rPr>
          <w:color w:val="auto"/>
          <w:lang w:val="en-GB"/>
        </w:rPr>
        <w:t xml:space="preserve">3. </w:t>
      </w:r>
      <w:r w:rsidRPr="00834766">
        <w:rPr>
          <w:bCs/>
          <w:color w:val="auto"/>
          <w:lang w:val="en-GB"/>
        </w:rPr>
        <w:t>Adding block or graft copolymers consisting of blocks chemically comparable</w:t>
      </w:r>
      <w:r>
        <w:rPr>
          <w:color w:val="auto"/>
          <w:lang w:val="en-GB"/>
        </w:rPr>
        <w:t xml:space="preserve"> </w:t>
      </w:r>
      <w:r w:rsidRPr="00834766">
        <w:rPr>
          <w:bCs/>
          <w:color w:val="auto"/>
          <w:lang w:val="en-GB"/>
        </w:rPr>
        <w:t>to the blend components to the immiscible blend, leading to the thermodynamically</w:t>
      </w:r>
      <w:r>
        <w:rPr>
          <w:color w:val="auto"/>
          <w:lang w:val="en-GB"/>
        </w:rPr>
        <w:t xml:space="preserve"> </w:t>
      </w:r>
      <w:r w:rsidRPr="00834766">
        <w:rPr>
          <w:bCs/>
          <w:color w:val="auto"/>
          <w:lang w:val="en-GB"/>
        </w:rPr>
        <w:t>driven segregation of the block or graft copolymer to the interface between</w:t>
      </w:r>
      <w:r>
        <w:rPr>
          <w:color w:val="auto"/>
          <w:lang w:val="en-GB"/>
        </w:rPr>
        <w:t xml:space="preserve"> </w:t>
      </w:r>
      <w:r w:rsidRPr="00834766">
        <w:rPr>
          <w:bCs/>
          <w:color w:val="auto"/>
          <w:lang w:val="en-GB"/>
        </w:rPr>
        <w:t>the phases</w:t>
      </w:r>
      <w:r>
        <w:rPr>
          <w:color w:val="auto"/>
          <w:lang w:val="en-GB"/>
        </w:rPr>
        <w:t>.</w:t>
      </w:r>
    </w:p>
    <w:p w:rsidR="00A93FBE" w:rsidRDefault="00834766" w:rsidP="00F54F76">
      <w:pPr>
        <w:jc w:val="both"/>
        <w:rPr>
          <w:color w:val="auto"/>
          <w:lang w:val="en-GB"/>
        </w:rPr>
      </w:pPr>
      <w:r w:rsidRPr="00834766">
        <w:rPr>
          <w:bCs/>
          <w:color w:val="auto"/>
          <w:lang w:val="en-GB"/>
        </w:rPr>
        <w:lastRenderedPageBreak/>
        <w:t>Besides these main methods, a lot of exotic methods like adding reactive fillers</w:t>
      </w:r>
      <w:r>
        <w:rPr>
          <w:color w:val="auto"/>
          <w:lang w:val="en-GB"/>
        </w:rPr>
        <w:t xml:space="preserve"> </w:t>
      </w:r>
      <w:r w:rsidRPr="00834766">
        <w:rPr>
          <w:bCs/>
          <w:color w:val="auto"/>
          <w:lang w:val="en-GB"/>
        </w:rPr>
        <w:t>or low molecular reactive compounds to the blend system causing the formation of</w:t>
      </w:r>
      <w:r>
        <w:rPr>
          <w:color w:val="auto"/>
          <w:lang w:val="en-GB"/>
        </w:rPr>
        <w:t xml:space="preserve"> </w:t>
      </w:r>
      <w:r w:rsidRPr="00834766">
        <w:rPr>
          <w:bCs/>
          <w:color w:val="auto"/>
          <w:lang w:val="en-GB"/>
        </w:rPr>
        <w:t>reactive groups in the phases or cross-linking b</w:t>
      </w:r>
      <w:r w:rsidR="00A93FBE">
        <w:rPr>
          <w:color w:val="auto"/>
          <w:lang w:val="en-GB"/>
        </w:rPr>
        <w:t>etween the phases are known</w:t>
      </w:r>
      <w:r w:rsidR="00DA0B6A">
        <w:rPr>
          <w:color w:val="auto"/>
          <w:lang w:val="en-GB"/>
        </w:rPr>
        <w:t>.</w:t>
      </w:r>
    </w:p>
    <w:p w:rsidR="00DA0B6A" w:rsidRPr="00834766" w:rsidRDefault="00DA0B6A" w:rsidP="00DA0B6A">
      <w:pPr>
        <w:jc w:val="both"/>
        <w:rPr>
          <w:color w:val="auto"/>
          <w:lang w:val="en-GB"/>
        </w:rPr>
      </w:pPr>
      <w:r w:rsidRPr="00DA0B6A">
        <w:rPr>
          <w:color w:val="auto"/>
          <w:lang w:val="en-GB"/>
        </w:rPr>
        <w:t>In the following, only the above mentioned main methods will be outlined</w:t>
      </w:r>
      <w:r>
        <w:rPr>
          <w:color w:val="auto"/>
          <w:lang w:val="en-GB"/>
        </w:rPr>
        <w:t>:</w:t>
      </w:r>
    </w:p>
    <w:p w:rsidR="00260A6B" w:rsidRDefault="00091924" w:rsidP="00A93FBE">
      <w:pPr>
        <w:jc w:val="both"/>
        <w:rPr>
          <w:b/>
          <w:color w:val="auto"/>
          <w:lang w:val="en-GB"/>
        </w:rPr>
      </w:pPr>
      <w:r>
        <w:rPr>
          <w:b/>
          <w:color w:val="auto"/>
          <w:lang w:val="en-GB"/>
        </w:rPr>
        <w:t>1.</w:t>
      </w:r>
      <w:r w:rsidRPr="00DA0B6A">
        <w:rPr>
          <w:b/>
          <w:color w:val="auto"/>
          <w:lang w:val="en-GB"/>
        </w:rPr>
        <w:t xml:space="preserve"> Introduction</w:t>
      </w:r>
      <w:r w:rsidR="00A93FBE" w:rsidRPr="00DA0B6A">
        <w:rPr>
          <w:b/>
          <w:color w:val="auto"/>
          <w:lang w:val="en-GB"/>
        </w:rPr>
        <w:t xml:space="preserve"> of Specific Interactions</w:t>
      </w:r>
    </w:p>
    <w:p w:rsidR="00DA0B6A" w:rsidRDefault="00DA0B6A" w:rsidP="00F54F76">
      <w:pPr>
        <w:jc w:val="both"/>
        <w:rPr>
          <w:bCs/>
          <w:color w:val="auto"/>
          <w:lang w:val="en-GB"/>
        </w:rPr>
      </w:pPr>
      <w:r w:rsidRPr="00DA0B6A">
        <w:rPr>
          <w:bCs/>
          <w:color w:val="auto"/>
          <w:lang w:val="en-GB"/>
        </w:rPr>
        <w:t>The interaction between two immiscible polymers can be enhanced if the chemistry</w:t>
      </w:r>
      <w:r>
        <w:rPr>
          <w:bCs/>
          <w:color w:val="auto"/>
          <w:lang w:val="en-GB"/>
        </w:rPr>
        <w:t xml:space="preserve"> </w:t>
      </w:r>
      <w:r w:rsidRPr="00DA0B6A">
        <w:rPr>
          <w:bCs/>
          <w:color w:val="auto"/>
          <w:lang w:val="en-GB"/>
        </w:rPr>
        <w:t>of the polymers is modified in a way that specific interactions between the</w:t>
      </w:r>
      <w:r>
        <w:rPr>
          <w:bCs/>
          <w:color w:val="auto"/>
          <w:lang w:val="en-GB"/>
        </w:rPr>
        <w:t xml:space="preserve"> </w:t>
      </w:r>
      <w:r w:rsidRPr="00DA0B6A">
        <w:rPr>
          <w:bCs/>
          <w:color w:val="auto"/>
          <w:lang w:val="en-GB"/>
        </w:rPr>
        <w:t>two phases develop. According to Painter and Coleman</w:t>
      </w:r>
      <w:r w:rsidR="00F54F76">
        <w:rPr>
          <w:bCs/>
          <w:color w:val="auto"/>
          <w:lang w:val="en-GB"/>
        </w:rPr>
        <w:t>,</w:t>
      </w:r>
      <w:r w:rsidR="00F54F76" w:rsidRPr="00DA0B6A">
        <w:rPr>
          <w:bCs/>
          <w:color w:val="auto"/>
          <w:lang w:val="en-GB"/>
        </w:rPr>
        <w:t xml:space="preserve"> the</w:t>
      </w:r>
      <w:r w:rsidRPr="00DA0B6A">
        <w:rPr>
          <w:bCs/>
          <w:color w:val="auto"/>
          <w:lang w:val="en-GB"/>
        </w:rPr>
        <w:t xml:space="preserve"> following interactions</w:t>
      </w:r>
      <w:r>
        <w:rPr>
          <w:bCs/>
          <w:color w:val="auto"/>
          <w:lang w:val="en-GB"/>
        </w:rPr>
        <w:t xml:space="preserve"> </w:t>
      </w:r>
      <w:r w:rsidRPr="00DA0B6A">
        <w:rPr>
          <w:bCs/>
          <w:color w:val="auto"/>
          <w:lang w:val="en-GB"/>
        </w:rPr>
        <w:t>can be used to enhance miscibility:</w:t>
      </w:r>
    </w:p>
    <w:p w:rsidR="00DA0B6A" w:rsidRPr="00DA0B6A" w:rsidRDefault="00DA0B6A" w:rsidP="00DA0B6A">
      <w:pPr>
        <w:pStyle w:val="ListParagraph"/>
        <w:numPr>
          <w:ilvl w:val="0"/>
          <w:numId w:val="2"/>
        </w:numPr>
        <w:jc w:val="both"/>
        <w:rPr>
          <w:color w:val="auto"/>
          <w:lang w:val="en-GB"/>
        </w:rPr>
      </w:pPr>
      <w:r w:rsidRPr="00DA0B6A">
        <w:rPr>
          <w:color w:val="auto"/>
          <w:lang w:val="en-GB"/>
        </w:rPr>
        <w:t>H-bonds (strong interaction).</w:t>
      </w:r>
    </w:p>
    <w:p w:rsidR="00DA0B6A" w:rsidRPr="00DA0B6A" w:rsidRDefault="00DA0B6A" w:rsidP="00DA0B6A">
      <w:pPr>
        <w:pStyle w:val="ListParagraph"/>
        <w:numPr>
          <w:ilvl w:val="0"/>
          <w:numId w:val="3"/>
        </w:numPr>
        <w:jc w:val="both"/>
        <w:rPr>
          <w:color w:val="auto"/>
          <w:lang w:val="en-GB"/>
        </w:rPr>
      </w:pPr>
      <w:proofErr w:type="gramStart"/>
      <w:r w:rsidRPr="00DA0B6A">
        <w:rPr>
          <w:color w:val="auto"/>
          <w:lang w:val="en-GB"/>
        </w:rPr>
        <w:t>n-Π-complexes</w:t>
      </w:r>
      <w:proofErr w:type="gramEnd"/>
      <w:r w:rsidRPr="00DA0B6A">
        <w:rPr>
          <w:color w:val="auto"/>
          <w:lang w:val="en-GB"/>
        </w:rPr>
        <w:t xml:space="preserve"> between oxygen ion pairs and Π-electrons of aromatic rings.</w:t>
      </w:r>
    </w:p>
    <w:p w:rsidR="00DA0B6A" w:rsidRPr="00DA0B6A" w:rsidRDefault="00DA0B6A" w:rsidP="00F54F76">
      <w:pPr>
        <w:pStyle w:val="ListParagraph"/>
        <w:numPr>
          <w:ilvl w:val="0"/>
          <w:numId w:val="3"/>
        </w:numPr>
        <w:jc w:val="both"/>
        <w:rPr>
          <w:color w:val="auto"/>
          <w:lang w:val="en-GB"/>
        </w:rPr>
      </w:pPr>
      <w:r w:rsidRPr="00DA0B6A">
        <w:rPr>
          <w:color w:val="auto"/>
          <w:lang w:val="en-GB"/>
        </w:rPr>
        <w:t>• Ion–dipole interactions</w:t>
      </w:r>
      <w:r w:rsidR="00F54F76">
        <w:rPr>
          <w:color w:val="auto"/>
          <w:lang w:val="en-GB"/>
        </w:rPr>
        <w:t>.</w:t>
      </w:r>
      <w:r w:rsidRPr="00DA0B6A">
        <w:rPr>
          <w:color w:val="auto"/>
          <w:lang w:val="en-GB"/>
        </w:rPr>
        <w:t xml:space="preserve"> </w:t>
      </w:r>
    </w:p>
    <w:p w:rsidR="00DA0B6A" w:rsidRPr="00DA0B6A" w:rsidRDefault="00DA0B6A" w:rsidP="00F54F76">
      <w:pPr>
        <w:pStyle w:val="ListParagraph"/>
        <w:numPr>
          <w:ilvl w:val="0"/>
          <w:numId w:val="3"/>
        </w:numPr>
        <w:jc w:val="both"/>
        <w:rPr>
          <w:color w:val="auto"/>
          <w:lang w:val="en-GB"/>
        </w:rPr>
      </w:pPr>
      <w:r w:rsidRPr="00DA0B6A">
        <w:rPr>
          <w:color w:val="auto"/>
          <w:lang w:val="en-GB"/>
        </w:rPr>
        <w:t>• Ion–ion interactions</w:t>
      </w:r>
      <w:r w:rsidR="00F54F76">
        <w:rPr>
          <w:color w:val="auto"/>
          <w:lang w:val="en-GB"/>
        </w:rPr>
        <w:t>.</w:t>
      </w:r>
      <w:r w:rsidRPr="00DA0B6A">
        <w:rPr>
          <w:color w:val="auto"/>
          <w:lang w:val="en-GB"/>
        </w:rPr>
        <w:t xml:space="preserve"> </w:t>
      </w:r>
    </w:p>
    <w:p w:rsidR="00F54F76" w:rsidRDefault="00DA0B6A" w:rsidP="00091924">
      <w:pPr>
        <w:jc w:val="both"/>
        <w:rPr>
          <w:color w:val="auto"/>
          <w:lang w:val="en-GB"/>
        </w:rPr>
      </w:pPr>
      <w:r w:rsidRPr="00DA0B6A">
        <w:rPr>
          <w:bCs/>
          <w:color w:val="auto"/>
          <w:lang w:val="en-GB"/>
        </w:rPr>
        <w:t>The strength of the intermolecular interaction increases in the order donor–acceptor complexes ~ H-bonding &lt; ion–dipole interaction &lt; ion–ion interaction [1]</w:t>
      </w:r>
      <w:r w:rsidRPr="00DA0B6A">
        <w:rPr>
          <w:color w:val="auto"/>
          <w:lang w:val="en-GB"/>
        </w:rPr>
        <w:t xml:space="preserve"> </w:t>
      </w:r>
      <w:r w:rsidRPr="00DA0B6A">
        <w:rPr>
          <w:bCs/>
          <w:color w:val="auto"/>
          <w:lang w:val="en-GB"/>
        </w:rPr>
        <w:t>and determines significantly the change of miscibility. The stronger the specific</w:t>
      </w:r>
      <w:r w:rsidR="00091924">
        <w:rPr>
          <w:color w:val="auto"/>
          <w:lang w:val="en-GB"/>
        </w:rPr>
        <w:t xml:space="preserve"> </w:t>
      </w:r>
      <w:r w:rsidRPr="00DA0B6A">
        <w:rPr>
          <w:bCs/>
          <w:color w:val="auto"/>
          <w:lang w:val="en-GB"/>
        </w:rPr>
        <w:t>interaction, the more miscibility increases.</w:t>
      </w:r>
      <w:r>
        <w:rPr>
          <w:color w:val="auto"/>
          <w:lang w:val="en-GB"/>
        </w:rPr>
        <w:t xml:space="preserve"> </w:t>
      </w:r>
    </w:p>
    <w:p w:rsidR="00260A6B" w:rsidRDefault="00DA0B6A" w:rsidP="00F54F76">
      <w:pPr>
        <w:jc w:val="both"/>
        <w:rPr>
          <w:bCs/>
          <w:color w:val="auto"/>
          <w:lang w:val="en-GB"/>
        </w:rPr>
      </w:pPr>
      <w:r w:rsidRPr="00DA0B6A">
        <w:rPr>
          <w:bCs/>
          <w:color w:val="auto"/>
          <w:lang w:val="en-GB"/>
        </w:rPr>
        <w:t>The miscibility of polystyrene with polymers containing ester bonds like</w:t>
      </w:r>
      <w:r w:rsidRPr="00DA0B6A">
        <w:rPr>
          <w:color w:val="auto"/>
          <w:lang w:val="en-GB"/>
        </w:rPr>
        <w:t xml:space="preserve"> </w:t>
      </w:r>
      <w:r w:rsidRPr="00DA0B6A">
        <w:rPr>
          <w:bCs/>
          <w:color w:val="auto"/>
          <w:lang w:val="en-GB"/>
        </w:rPr>
        <w:t>PMMA, PEMA SAN PC, PPO, PET and others can be enhanced if OH-groups are</w:t>
      </w:r>
      <w:r w:rsidRPr="00DA0B6A">
        <w:rPr>
          <w:color w:val="auto"/>
          <w:lang w:val="en-GB"/>
        </w:rPr>
        <w:t xml:space="preserve"> </w:t>
      </w:r>
      <w:r w:rsidRPr="00DA0B6A">
        <w:rPr>
          <w:bCs/>
          <w:color w:val="auto"/>
          <w:lang w:val="en-GB"/>
        </w:rPr>
        <w:t>incorporated into the polystyrene chain, e. g., by copolymerization with p-</w:t>
      </w:r>
      <w:proofErr w:type="spellStart"/>
      <w:r w:rsidRPr="00DA0B6A">
        <w:rPr>
          <w:bCs/>
          <w:color w:val="auto"/>
          <w:lang w:val="en-GB"/>
        </w:rPr>
        <w:t>hydroxystyrene</w:t>
      </w:r>
      <w:proofErr w:type="spellEnd"/>
      <w:r w:rsidRPr="00DA0B6A">
        <w:rPr>
          <w:color w:val="auto"/>
          <w:lang w:val="en-GB"/>
        </w:rPr>
        <w:t xml:space="preserve"> </w:t>
      </w:r>
      <w:r w:rsidRPr="00DA0B6A">
        <w:rPr>
          <w:bCs/>
          <w:color w:val="auto"/>
          <w:lang w:val="en-GB"/>
        </w:rPr>
        <w:t xml:space="preserve">and other copolymers. As one example the blend of </w:t>
      </w:r>
      <w:proofErr w:type="gramStart"/>
      <w:r w:rsidRPr="00DA0B6A">
        <w:rPr>
          <w:bCs/>
          <w:color w:val="auto"/>
          <w:lang w:val="en-GB"/>
        </w:rPr>
        <w:t>poly(</w:t>
      </w:r>
      <w:proofErr w:type="gramEnd"/>
      <w:r w:rsidRPr="00DA0B6A">
        <w:rPr>
          <w:bCs/>
          <w:color w:val="auto"/>
          <w:lang w:val="en-GB"/>
        </w:rPr>
        <w:t>p-</w:t>
      </w:r>
      <w:proofErr w:type="spellStart"/>
      <w:r w:rsidRPr="00DA0B6A">
        <w:rPr>
          <w:bCs/>
          <w:color w:val="auto"/>
          <w:lang w:val="en-GB"/>
        </w:rPr>
        <w:t>hydroxystyrene</w:t>
      </w:r>
      <w:proofErr w:type="spellEnd"/>
      <w:r w:rsidRPr="00DA0B6A">
        <w:rPr>
          <w:bCs/>
          <w:color w:val="auto"/>
          <w:lang w:val="en-GB"/>
        </w:rPr>
        <w:t>)</w:t>
      </w:r>
      <w:r w:rsidRPr="00DA0B6A">
        <w:rPr>
          <w:color w:val="auto"/>
          <w:lang w:val="en-GB"/>
        </w:rPr>
        <w:t xml:space="preserve"> </w:t>
      </w:r>
      <w:r w:rsidRPr="00DA0B6A">
        <w:rPr>
          <w:bCs/>
          <w:color w:val="auto"/>
          <w:lang w:val="en-GB"/>
        </w:rPr>
        <w:t>and poly(n-</w:t>
      </w:r>
      <w:proofErr w:type="spellStart"/>
      <w:r w:rsidRPr="00DA0B6A">
        <w:rPr>
          <w:bCs/>
          <w:color w:val="auto"/>
          <w:lang w:val="en-GB"/>
        </w:rPr>
        <w:t>alkylmethacrylates</w:t>
      </w:r>
      <w:proofErr w:type="spellEnd"/>
      <w:r w:rsidRPr="00DA0B6A">
        <w:rPr>
          <w:bCs/>
          <w:color w:val="auto"/>
          <w:lang w:val="en-GB"/>
        </w:rPr>
        <w:t>) may serve. The strength of the H-bonding</w:t>
      </w:r>
      <w:r w:rsidRPr="00DA0B6A">
        <w:rPr>
          <w:color w:val="auto"/>
          <w:lang w:val="en-GB"/>
        </w:rPr>
        <w:t xml:space="preserve"> </w:t>
      </w:r>
      <w:r w:rsidRPr="00DA0B6A">
        <w:rPr>
          <w:bCs/>
          <w:color w:val="auto"/>
          <w:lang w:val="en-GB"/>
        </w:rPr>
        <w:t xml:space="preserve">between both is higher with </w:t>
      </w:r>
      <w:proofErr w:type="gramStart"/>
      <w:r w:rsidRPr="00DA0B6A">
        <w:rPr>
          <w:bCs/>
          <w:color w:val="auto"/>
          <w:lang w:val="en-GB"/>
        </w:rPr>
        <w:t>poly(</w:t>
      </w:r>
      <w:proofErr w:type="gramEnd"/>
      <w:r w:rsidRPr="00DA0B6A">
        <w:rPr>
          <w:bCs/>
          <w:color w:val="auto"/>
          <w:lang w:val="en-GB"/>
        </w:rPr>
        <w:t>n-</w:t>
      </w:r>
      <w:proofErr w:type="spellStart"/>
      <w:r w:rsidRPr="00DA0B6A">
        <w:rPr>
          <w:bCs/>
          <w:color w:val="auto"/>
          <w:lang w:val="en-GB"/>
        </w:rPr>
        <w:t>alkylmethacrylates</w:t>
      </w:r>
      <w:proofErr w:type="spellEnd"/>
      <w:r w:rsidRPr="00DA0B6A">
        <w:rPr>
          <w:bCs/>
          <w:color w:val="auto"/>
          <w:lang w:val="en-GB"/>
        </w:rPr>
        <w:t>) with shorter alkyl</w:t>
      </w:r>
      <w:r w:rsidRPr="00DA0B6A">
        <w:rPr>
          <w:color w:val="auto"/>
          <w:lang w:val="en-GB"/>
        </w:rPr>
        <w:t xml:space="preserve"> </w:t>
      </w:r>
      <w:r w:rsidRPr="00DA0B6A">
        <w:rPr>
          <w:bCs/>
          <w:color w:val="auto"/>
          <w:lang w:val="en-GB"/>
        </w:rPr>
        <w:t xml:space="preserve">groups (up to </w:t>
      </w:r>
      <w:r w:rsidRPr="00DA0B6A">
        <w:rPr>
          <w:bCs/>
          <w:i/>
          <w:iCs/>
          <w:color w:val="auto"/>
          <w:lang w:val="en-GB"/>
        </w:rPr>
        <w:t xml:space="preserve">n </w:t>
      </w:r>
      <w:r w:rsidRPr="00DA0B6A">
        <w:rPr>
          <w:bCs/>
          <w:color w:val="auto"/>
          <w:lang w:val="en-GB"/>
        </w:rPr>
        <w:t>= 5), thus, miscibility could be shown to be higher in this case than</w:t>
      </w:r>
      <w:r w:rsidRPr="00DA0B6A">
        <w:rPr>
          <w:color w:val="auto"/>
          <w:lang w:val="en-GB"/>
        </w:rPr>
        <w:t xml:space="preserve"> </w:t>
      </w:r>
      <w:r w:rsidR="00F54F76">
        <w:rPr>
          <w:bCs/>
          <w:color w:val="auto"/>
          <w:lang w:val="en-GB"/>
        </w:rPr>
        <w:t>with longer alkyl substituents.</w:t>
      </w:r>
    </w:p>
    <w:p w:rsidR="00260A6B" w:rsidRDefault="00091924" w:rsidP="00091924">
      <w:pPr>
        <w:jc w:val="both"/>
        <w:rPr>
          <w:b/>
          <w:color w:val="auto"/>
          <w:lang w:val="en-GB"/>
        </w:rPr>
      </w:pPr>
      <w:r>
        <w:rPr>
          <w:b/>
          <w:color w:val="auto"/>
          <w:lang w:val="en-GB"/>
        </w:rPr>
        <w:t>2.</w:t>
      </w:r>
      <w:r w:rsidRPr="00091924">
        <w:rPr>
          <w:b/>
          <w:color w:val="auto"/>
          <w:lang w:val="en-GB"/>
        </w:rPr>
        <w:t xml:space="preserve"> Reactions</w:t>
      </w:r>
      <w:r w:rsidRPr="00091924">
        <w:rPr>
          <w:b/>
          <w:bCs/>
          <w:color w:val="auto"/>
          <w:lang w:val="en-GB"/>
        </w:rPr>
        <w:t xml:space="preserve"> </w:t>
      </w:r>
      <w:r w:rsidRPr="00091924">
        <w:rPr>
          <w:b/>
          <w:color w:val="auto"/>
          <w:lang w:val="en-GB"/>
        </w:rPr>
        <w:t>between</w:t>
      </w:r>
      <w:r w:rsidRPr="00091924">
        <w:rPr>
          <w:b/>
          <w:bCs/>
          <w:color w:val="auto"/>
          <w:lang w:val="en-GB"/>
        </w:rPr>
        <w:t xml:space="preserve"> the Polymer Phases in the Blend</w:t>
      </w:r>
    </w:p>
    <w:p w:rsidR="00091924" w:rsidRDefault="00091924" w:rsidP="00624625">
      <w:pPr>
        <w:jc w:val="both"/>
        <w:rPr>
          <w:bCs/>
          <w:color w:val="auto"/>
          <w:lang w:val="en-GB"/>
        </w:rPr>
      </w:pPr>
      <w:r w:rsidRPr="00091924">
        <w:rPr>
          <w:bCs/>
          <w:color w:val="auto"/>
          <w:lang w:val="en-GB"/>
        </w:rPr>
        <w:t>If this method is considered to be used in enhancing miscibility, only reactions can</w:t>
      </w:r>
      <w:r>
        <w:rPr>
          <w:bCs/>
          <w:color w:val="auto"/>
          <w:lang w:val="en-GB"/>
        </w:rPr>
        <w:t xml:space="preserve"> </w:t>
      </w:r>
      <w:r w:rsidRPr="00091924">
        <w:rPr>
          <w:bCs/>
          <w:color w:val="auto"/>
          <w:lang w:val="en-GB"/>
        </w:rPr>
        <w:t>be selected proceeding relatively fast during the melt blend procedure which</w:t>
      </w:r>
      <w:r>
        <w:rPr>
          <w:bCs/>
          <w:color w:val="auto"/>
          <w:lang w:val="en-GB"/>
        </w:rPr>
        <w:t xml:space="preserve"> </w:t>
      </w:r>
      <w:r w:rsidRPr="00091924">
        <w:rPr>
          <w:bCs/>
          <w:color w:val="auto"/>
          <w:lang w:val="en-GB"/>
        </w:rPr>
        <w:t>might take some minutes in a discontinuous melt mixer (often used on lab scale),</w:t>
      </w:r>
      <w:r w:rsidR="00BB15C0">
        <w:rPr>
          <w:bCs/>
          <w:color w:val="auto"/>
          <w:lang w:val="en-GB"/>
        </w:rPr>
        <w:t xml:space="preserve"> </w:t>
      </w:r>
      <w:r w:rsidRPr="00091924">
        <w:rPr>
          <w:bCs/>
          <w:color w:val="auto"/>
          <w:lang w:val="en-GB"/>
        </w:rPr>
        <w:t>but only short time, typically about 60 seconds in a conventional continuous melt</w:t>
      </w:r>
      <w:r>
        <w:rPr>
          <w:bCs/>
          <w:color w:val="auto"/>
          <w:lang w:val="en-GB"/>
        </w:rPr>
        <w:t xml:space="preserve"> </w:t>
      </w:r>
      <w:r w:rsidRPr="00091924">
        <w:rPr>
          <w:bCs/>
          <w:color w:val="auto"/>
          <w:lang w:val="en-GB"/>
        </w:rPr>
        <w:t>mixer like extruders. A summary of the most important, fast reactions for reactive</w:t>
      </w:r>
      <w:r>
        <w:rPr>
          <w:bCs/>
          <w:color w:val="auto"/>
          <w:lang w:val="en-GB"/>
        </w:rPr>
        <w:t xml:space="preserve"> </w:t>
      </w:r>
      <w:r w:rsidRPr="00091924">
        <w:rPr>
          <w:bCs/>
          <w:color w:val="auto"/>
          <w:lang w:val="en-GB"/>
        </w:rPr>
        <w:t xml:space="preserve">blending is given in </w:t>
      </w:r>
      <w:r w:rsidR="00624625">
        <w:rPr>
          <w:bCs/>
          <w:color w:val="auto"/>
          <w:lang w:val="en-GB"/>
        </w:rPr>
        <w:t>fallowing applicable reactions:</w:t>
      </w:r>
    </w:p>
    <w:p w:rsidR="00260A6B" w:rsidRDefault="00260A6B" w:rsidP="004F0946">
      <w:pPr>
        <w:jc w:val="both"/>
        <w:rPr>
          <w:color w:val="FF0000"/>
          <w:lang w:val="en-GB"/>
        </w:rPr>
      </w:pPr>
    </w:p>
    <w:p w:rsidR="00260A6B" w:rsidRDefault="00091924" w:rsidP="00F54F76">
      <w:pPr>
        <w:rPr>
          <w:color w:val="FF0000"/>
          <w:lang w:val="en-GB"/>
        </w:rPr>
      </w:pPr>
      <w:r>
        <w:rPr>
          <w:noProof/>
          <w:lang w:val="en-GB" w:eastAsia="en-GB" w:bidi="ar-SA"/>
        </w:rPr>
        <w:lastRenderedPageBreak/>
        <w:drawing>
          <wp:inline distT="0" distB="0" distL="0" distR="0" wp14:anchorId="43F4FF37" wp14:editId="110A6E77">
            <wp:extent cx="5327650" cy="1750810"/>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348381" cy="1757623"/>
                    </a:xfrm>
                    <a:prstGeom prst="rect">
                      <a:avLst/>
                    </a:prstGeom>
                  </pic:spPr>
                </pic:pic>
              </a:graphicData>
            </a:graphic>
          </wp:inline>
        </w:drawing>
      </w:r>
    </w:p>
    <w:p w:rsidR="00091924" w:rsidRDefault="00091924" w:rsidP="004F0946">
      <w:pPr>
        <w:jc w:val="both"/>
        <w:rPr>
          <w:color w:val="FF0000"/>
          <w:lang w:val="en-GB"/>
        </w:rPr>
      </w:pPr>
    </w:p>
    <w:p w:rsidR="00E33B62" w:rsidRDefault="00091924" w:rsidP="00E33B62">
      <w:pPr>
        <w:rPr>
          <w:bCs/>
          <w:lang w:val="en-GB"/>
        </w:rPr>
      </w:pPr>
      <w:r>
        <w:rPr>
          <w:noProof/>
          <w:lang w:val="en-GB" w:eastAsia="en-GB" w:bidi="ar-SA"/>
        </w:rPr>
        <w:drawing>
          <wp:inline distT="0" distB="0" distL="0" distR="0" wp14:anchorId="7A1B4992" wp14:editId="10D2D69A">
            <wp:extent cx="6432550" cy="273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6436430" cy="2732147"/>
                    </a:xfrm>
                    <a:prstGeom prst="rect">
                      <a:avLst/>
                    </a:prstGeom>
                  </pic:spPr>
                </pic:pic>
              </a:graphicData>
            </a:graphic>
          </wp:inline>
        </w:drawing>
      </w:r>
    </w:p>
    <w:p w:rsidR="00091924" w:rsidRDefault="00091924" w:rsidP="00E33B62">
      <w:pPr>
        <w:rPr>
          <w:bCs/>
          <w:lang w:val="en-GB"/>
        </w:rPr>
      </w:pPr>
      <w:r>
        <w:rPr>
          <w:noProof/>
          <w:lang w:val="en-GB" w:eastAsia="en-GB" w:bidi="ar-SA"/>
        </w:rPr>
        <w:drawing>
          <wp:inline distT="0" distB="0" distL="0" distR="0" wp14:anchorId="2E48DF11" wp14:editId="3D3B6397">
            <wp:extent cx="5760720" cy="14110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60720" cy="1411089"/>
                    </a:xfrm>
                    <a:prstGeom prst="rect">
                      <a:avLst/>
                    </a:prstGeom>
                  </pic:spPr>
                </pic:pic>
              </a:graphicData>
            </a:graphic>
          </wp:inline>
        </w:drawing>
      </w:r>
    </w:p>
    <w:p w:rsidR="00624625" w:rsidRDefault="00624625" w:rsidP="00C87FDE">
      <w:pPr>
        <w:jc w:val="both"/>
        <w:rPr>
          <w:bCs/>
          <w:lang w:val="en-GB"/>
        </w:rPr>
      </w:pPr>
    </w:p>
    <w:p w:rsidR="00C87FDE" w:rsidRDefault="00C87FDE" w:rsidP="00624625">
      <w:pPr>
        <w:jc w:val="both"/>
        <w:rPr>
          <w:bCs/>
          <w:lang w:val="en-GB"/>
        </w:rPr>
      </w:pPr>
      <w:r w:rsidRPr="00C87FDE">
        <w:rPr>
          <w:bCs/>
          <w:lang w:val="en-GB"/>
        </w:rPr>
        <w:t>While reactions between carboxylic acids and OH– or amino-groups proceed</w:t>
      </w:r>
      <w:r>
        <w:rPr>
          <w:bCs/>
          <w:lang w:val="en-GB"/>
        </w:rPr>
        <w:t xml:space="preserve"> </w:t>
      </w:r>
      <w:r w:rsidRPr="00C87FDE">
        <w:rPr>
          <w:bCs/>
          <w:lang w:val="en-GB"/>
        </w:rPr>
        <w:t>rather slowly, the reactions between anhydride groups and OH– or amino groups in</w:t>
      </w:r>
      <w:r>
        <w:rPr>
          <w:bCs/>
          <w:lang w:val="en-GB"/>
        </w:rPr>
        <w:t xml:space="preserve"> </w:t>
      </w:r>
      <w:r w:rsidRPr="00C87FDE">
        <w:rPr>
          <w:bCs/>
          <w:lang w:val="en-GB"/>
        </w:rPr>
        <w:t>polymer melts at elevated temperatures are fairly fast and take only some minutes.</w:t>
      </w:r>
      <w:r w:rsidR="00624625">
        <w:rPr>
          <w:bCs/>
          <w:lang w:val="en-GB"/>
        </w:rPr>
        <w:t xml:space="preserve"> </w:t>
      </w:r>
      <w:r w:rsidRPr="00C87FDE">
        <w:rPr>
          <w:bCs/>
          <w:lang w:val="en-GB"/>
        </w:rPr>
        <w:t xml:space="preserve">The reaction of cyclic groups like </w:t>
      </w:r>
      <w:proofErr w:type="spellStart"/>
      <w:r w:rsidRPr="00C87FDE">
        <w:rPr>
          <w:bCs/>
          <w:lang w:val="en-GB"/>
        </w:rPr>
        <w:t>oxazolines</w:t>
      </w:r>
      <w:proofErr w:type="spellEnd"/>
      <w:r w:rsidRPr="00C87FDE">
        <w:rPr>
          <w:bCs/>
          <w:lang w:val="en-GB"/>
        </w:rPr>
        <w:t xml:space="preserve"> with carboxylic groups takes only</w:t>
      </w:r>
      <w:r>
        <w:rPr>
          <w:bCs/>
          <w:lang w:val="en-GB"/>
        </w:rPr>
        <w:t xml:space="preserve"> </w:t>
      </w:r>
      <w:r w:rsidRPr="00C87FDE">
        <w:rPr>
          <w:bCs/>
          <w:lang w:val="en-GB"/>
        </w:rPr>
        <w:t>about a minute at about 200°C and can very successfully be applied in polymer</w:t>
      </w:r>
      <w:r>
        <w:rPr>
          <w:bCs/>
          <w:lang w:val="en-GB"/>
        </w:rPr>
        <w:t xml:space="preserve"> </w:t>
      </w:r>
      <w:r w:rsidRPr="00C87FDE">
        <w:rPr>
          <w:bCs/>
          <w:lang w:val="en-GB"/>
        </w:rPr>
        <w:t xml:space="preserve">melts. </w:t>
      </w:r>
    </w:p>
    <w:p w:rsidR="00C87FDE" w:rsidRPr="00C87FDE" w:rsidRDefault="00C87FDE" w:rsidP="00133058">
      <w:pPr>
        <w:jc w:val="both"/>
        <w:rPr>
          <w:bCs/>
          <w:lang w:val="en-GB"/>
        </w:rPr>
      </w:pPr>
      <w:r w:rsidRPr="00C87FDE">
        <w:rPr>
          <w:bCs/>
          <w:lang w:val="en-GB"/>
        </w:rPr>
        <w:t>To increase miscibility in a polymer blend, both blend partners have to be</w:t>
      </w:r>
      <w:r>
        <w:rPr>
          <w:bCs/>
          <w:lang w:val="en-GB"/>
        </w:rPr>
        <w:t xml:space="preserve"> </w:t>
      </w:r>
      <w:r w:rsidRPr="00C87FDE">
        <w:rPr>
          <w:bCs/>
          <w:lang w:val="en-GB"/>
        </w:rPr>
        <w:t>completely or partially equipped with functional groups able to undergo reactions</w:t>
      </w:r>
      <w:r>
        <w:rPr>
          <w:bCs/>
          <w:lang w:val="en-GB"/>
        </w:rPr>
        <w:t xml:space="preserve"> </w:t>
      </w:r>
      <w:r w:rsidRPr="00C87FDE">
        <w:rPr>
          <w:bCs/>
          <w:lang w:val="en-GB"/>
        </w:rPr>
        <w:t>with each other, as outlined above. Thus, the two blend polymers can be terminated</w:t>
      </w:r>
      <w:r>
        <w:rPr>
          <w:bCs/>
          <w:lang w:val="en-GB"/>
        </w:rPr>
        <w:t xml:space="preserve"> </w:t>
      </w:r>
      <w:r w:rsidRPr="00C87FDE">
        <w:rPr>
          <w:bCs/>
          <w:lang w:val="en-GB"/>
        </w:rPr>
        <w:t xml:space="preserve">with one or two end groups </w:t>
      </w:r>
      <w:r w:rsidRPr="00C87FDE">
        <w:rPr>
          <w:bCs/>
          <w:lang w:val="en-GB"/>
        </w:rPr>
        <w:lastRenderedPageBreak/>
        <w:t>(</w:t>
      </w:r>
      <w:r w:rsidR="00F629A7">
        <w:rPr>
          <w:bCs/>
          <w:lang w:val="en-GB"/>
        </w:rPr>
        <w:t>1</w:t>
      </w:r>
      <w:r w:rsidRPr="00C87FDE">
        <w:rPr>
          <w:bCs/>
          <w:lang w:val="en-GB"/>
        </w:rPr>
        <w:t>) and (</w:t>
      </w:r>
      <w:r w:rsidR="00F629A7">
        <w:rPr>
          <w:bCs/>
          <w:lang w:val="en-GB"/>
        </w:rPr>
        <w:t>2</w:t>
      </w:r>
      <w:r w:rsidRPr="00C87FDE">
        <w:rPr>
          <w:bCs/>
          <w:lang w:val="en-GB"/>
        </w:rPr>
        <w:t>) with adequate reactivity,</w:t>
      </w:r>
      <w:r>
        <w:rPr>
          <w:bCs/>
          <w:lang w:val="en-GB"/>
        </w:rPr>
        <w:t xml:space="preserve"> </w:t>
      </w:r>
      <w:r w:rsidRPr="00C87FDE">
        <w:rPr>
          <w:bCs/>
          <w:lang w:val="en-GB"/>
        </w:rPr>
        <w:t>with reactive substituents along the polymer chain allowing different types of</w:t>
      </w:r>
      <w:r>
        <w:rPr>
          <w:bCs/>
          <w:lang w:val="en-GB"/>
        </w:rPr>
        <w:t xml:space="preserve"> </w:t>
      </w:r>
      <w:r w:rsidRPr="00C87FDE">
        <w:rPr>
          <w:bCs/>
          <w:lang w:val="en-GB"/>
        </w:rPr>
        <w:t>reaction (</w:t>
      </w:r>
      <w:r w:rsidR="00133058">
        <w:rPr>
          <w:bCs/>
          <w:lang w:val="en-GB"/>
        </w:rPr>
        <w:t>3</w:t>
      </w:r>
      <w:r w:rsidRPr="00C87FDE">
        <w:rPr>
          <w:bCs/>
          <w:lang w:val="en-GB"/>
        </w:rPr>
        <w:t>) and (</w:t>
      </w:r>
      <w:r w:rsidR="00133058">
        <w:rPr>
          <w:bCs/>
          <w:lang w:val="en-GB"/>
        </w:rPr>
        <w:t>4</w:t>
      </w:r>
      <w:r w:rsidRPr="00C87FDE">
        <w:rPr>
          <w:bCs/>
          <w:lang w:val="en-GB"/>
        </w:rPr>
        <w:t xml:space="preserve">) or </w:t>
      </w:r>
      <w:proofErr w:type="spellStart"/>
      <w:r w:rsidRPr="00C87FDE">
        <w:rPr>
          <w:bCs/>
          <w:lang w:val="en-GB"/>
        </w:rPr>
        <w:t>heterolinkages</w:t>
      </w:r>
      <w:proofErr w:type="spellEnd"/>
      <w:r w:rsidRPr="00C87FDE">
        <w:rPr>
          <w:bCs/>
          <w:lang w:val="en-GB"/>
        </w:rPr>
        <w:t xml:space="preserve"> that are already contained in the</w:t>
      </w:r>
      <w:r>
        <w:rPr>
          <w:bCs/>
          <w:lang w:val="en-GB"/>
        </w:rPr>
        <w:t xml:space="preserve"> </w:t>
      </w:r>
      <w:r w:rsidRPr="00C87FDE">
        <w:rPr>
          <w:bCs/>
          <w:lang w:val="en-GB"/>
        </w:rPr>
        <w:t>polymer, as ester or amide groups, might react with those of neighbouring chains(</w:t>
      </w:r>
      <w:r w:rsidR="00133058">
        <w:rPr>
          <w:bCs/>
          <w:lang w:val="en-GB"/>
        </w:rPr>
        <w:t>5</w:t>
      </w:r>
      <w:r w:rsidRPr="00C87FDE">
        <w:rPr>
          <w:bCs/>
          <w:lang w:val="en-GB"/>
        </w:rPr>
        <w:t>) and (</w:t>
      </w:r>
      <w:r w:rsidR="00133058">
        <w:rPr>
          <w:bCs/>
          <w:lang w:val="en-GB"/>
        </w:rPr>
        <w:t>6</w:t>
      </w:r>
      <w:r w:rsidRPr="00C87FDE">
        <w:rPr>
          <w:bCs/>
          <w:lang w:val="en-GB"/>
        </w:rPr>
        <w:t>):</w:t>
      </w:r>
    </w:p>
    <w:p w:rsidR="00C87FDE" w:rsidRPr="00C87FDE" w:rsidRDefault="00C87FDE" w:rsidP="00C87FDE">
      <w:pPr>
        <w:jc w:val="both"/>
        <w:rPr>
          <w:bCs/>
          <w:lang w:val="en-GB"/>
        </w:rPr>
      </w:pPr>
      <w:r w:rsidRPr="00C87FDE">
        <w:rPr>
          <w:bCs/>
          <w:lang w:val="en-GB"/>
        </w:rPr>
        <w:t>Reactions of two polymers via end groups:</w:t>
      </w:r>
    </w:p>
    <w:p w:rsidR="00C87FDE" w:rsidRPr="00C87FDE" w:rsidRDefault="00C87FDE" w:rsidP="00F629A7">
      <w:pPr>
        <w:jc w:val="both"/>
        <w:rPr>
          <w:bCs/>
          <w:lang w:val="en-GB"/>
        </w:rPr>
      </w:pPr>
      <w:r w:rsidRPr="00C87FDE">
        <w:rPr>
          <w:bCs/>
          <w:lang w:val="en-GB"/>
        </w:rPr>
        <w:t>P1–R1 + P2–R2 → P1–R1–R2–P2</w:t>
      </w:r>
      <w:r w:rsidR="00F629A7">
        <w:rPr>
          <w:bCs/>
          <w:lang w:val="en-GB"/>
        </w:rPr>
        <w:t xml:space="preserve">        </w:t>
      </w:r>
      <w:proofErr w:type="gramStart"/>
      <w:r w:rsidR="00F629A7">
        <w:rPr>
          <w:bCs/>
          <w:lang w:val="en-GB"/>
        </w:rPr>
        <w:t xml:space="preserve">------------------------------------------------------ </w:t>
      </w:r>
      <w:r w:rsidRPr="00C87FDE">
        <w:rPr>
          <w:bCs/>
          <w:lang w:val="en-GB"/>
        </w:rPr>
        <w:t xml:space="preserve"> (</w:t>
      </w:r>
      <w:proofErr w:type="gramEnd"/>
      <w:r w:rsidR="00F629A7">
        <w:rPr>
          <w:bCs/>
          <w:lang w:val="en-GB"/>
        </w:rPr>
        <w:t>1</w:t>
      </w:r>
      <w:r w:rsidRPr="00C87FDE">
        <w:rPr>
          <w:bCs/>
          <w:lang w:val="en-GB"/>
        </w:rPr>
        <w:t>)</w:t>
      </w:r>
    </w:p>
    <w:p w:rsidR="00C87FDE" w:rsidRDefault="00C87FDE" w:rsidP="00F629A7">
      <w:pPr>
        <w:jc w:val="both"/>
        <w:rPr>
          <w:bCs/>
          <w:lang w:val="en-GB"/>
        </w:rPr>
      </w:pPr>
      <w:proofErr w:type="gramStart"/>
      <w:r w:rsidRPr="00C87FDE">
        <w:rPr>
          <w:bCs/>
          <w:lang w:val="en-GB"/>
        </w:rPr>
        <w:t>n</w:t>
      </w:r>
      <w:proofErr w:type="gramEnd"/>
      <w:r w:rsidRPr="00C87FDE">
        <w:rPr>
          <w:bCs/>
          <w:lang w:val="en-GB"/>
        </w:rPr>
        <w:t xml:space="preserve"> R1–P1–R1 + n R2–P2–R2 → (R1–P1–R1–R2–P2–R2)n</w:t>
      </w:r>
      <w:r w:rsidR="00F629A7">
        <w:rPr>
          <w:bCs/>
          <w:lang w:val="en-GB"/>
        </w:rPr>
        <w:t xml:space="preserve">    ------------------------------------</w:t>
      </w:r>
      <w:r w:rsidRPr="00C87FDE">
        <w:rPr>
          <w:bCs/>
          <w:lang w:val="en-GB"/>
        </w:rPr>
        <w:t xml:space="preserve"> (</w:t>
      </w:r>
      <w:r w:rsidR="00F629A7">
        <w:rPr>
          <w:bCs/>
          <w:lang w:val="en-GB"/>
        </w:rPr>
        <w:t>2</w:t>
      </w:r>
      <w:r w:rsidRPr="00C87FDE">
        <w:rPr>
          <w:bCs/>
          <w:lang w:val="en-GB"/>
        </w:rPr>
        <w:t>)</w:t>
      </w:r>
    </w:p>
    <w:p w:rsidR="00C87FDE" w:rsidRDefault="00C87FDE" w:rsidP="00C87FDE">
      <w:pPr>
        <w:jc w:val="both"/>
        <w:rPr>
          <w:bCs/>
          <w:lang w:val="en-GB"/>
        </w:rPr>
      </w:pPr>
      <w:r w:rsidRPr="00C87FDE">
        <w:rPr>
          <w:bCs/>
          <w:lang w:val="en-GB"/>
        </w:rPr>
        <w:t>Reactions of two polymers via pendant reactive groups (substituents):</w:t>
      </w:r>
    </w:p>
    <w:p w:rsidR="00C87FDE" w:rsidRDefault="00CA2335" w:rsidP="00C87FDE">
      <w:pPr>
        <w:jc w:val="both"/>
        <w:rPr>
          <w:bCs/>
          <w:lang w:val="en-GB"/>
        </w:rPr>
      </w:pPr>
      <w:r>
        <w:rPr>
          <w:noProof/>
          <w:lang w:val="en-GB" w:eastAsia="en-GB" w:bidi="ar-SA"/>
        </w:rPr>
        <w:drawing>
          <wp:inline distT="0" distB="0" distL="0" distR="0" wp14:anchorId="069275AD" wp14:editId="3BB93195">
            <wp:extent cx="5543550" cy="3067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543550" cy="3067050"/>
                    </a:xfrm>
                    <a:prstGeom prst="rect">
                      <a:avLst/>
                    </a:prstGeom>
                  </pic:spPr>
                </pic:pic>
              </a:graphicData>
            </a:graphic>
          </wp:inline>
        </w:drawing>
      </w:r>
    </w:p>
    <w:p w:rsidR="00C87FDE" w:rsidRDefault="00133058" w:rsidP="00C87FDE">
      <w:pPr>
        <w:jc w:val="both"/>
        <w:rPr>
          <w:bCs/>
          <w:lang w:val="en-GB"/>
        </w:rPr>
      </w:pPr>
      <w:r>
        <w:rPr>
          <w:noProof/>
          <w:lang w:val="en-GB" w:eastAsia="en-GB" w:bidi="ar-SA"/>
        </w:rPr>
        <w:drawing>
          <wp:inline distT="0" distB="0" distL="0" distR="0" wp14:anchorId="360072FB" wp14:editId="4245B837">
            <wp:extent cx="5760720" cy="189484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60720" cy="1894848"/>
                    </a:xfrm>
                    <a:prstGeom prst="rect">
                      <a:avLst/>
                    </a:prstGeom>
                  </pic:spPr>
                </pic:pic>
              </a:graphicData>
            </a:graphic>
          </wp:inline>
        </w:drawing>
      </w:r>
    </w:p>
    <w:p w:rsidR="00A86C2F" w:rsidRDefault="00A86C2F" w:rsidP="00074F6E">
      <w:pPr>
        <w:jc w:val="both"/>
        <w:rPr>
          <w:bCs/>
          <w:lang w:val="en-GB"/>
        </w:rPr>
      </w:pPr>
      <w:r w:rsidRPr="00A86C2F">
        <w:rPr>
          <w:bCs/>
          <w:lang w:val="en-GB"/>
        </w:rPr>
        <w:t>Reactions according to (</w:t>
      </w:r>
      <w:r w:rsidR="00133058">
        <w:rPr>
          <w:bCs/>
          <w:lang w:val="en-GB"/>
        </w:rPr>
        <w:t>1</w:t>
      </w:r>
      <w:r w:rsidRPr="00A86C2F">
        <w:rPr>
          <w:bCs/>
          <w:lang w:val="en-GB"/>
        </w:rPr>
        <w:t xml:space="preserve">) result in the formation of </w:t>
      </w:r>
      <w:proofErr w:type="spellStart"/>
      <w:r w:rsidRPr="00A86C2F">
        <w:rPr>
          <w:bCs/>
          <w:lang w:val="en-GB"/>
        </w:rPr>
        <w:t>diblock</w:t>
      </w:r>
      <w:proofErr w:type="spellEnd"/>
      <w:r w:rsidRPr="00A86C2F">
        <w:rPr>
          <w:bCs/>
          <w:lang w:val="en-GB"/>
        </w:rPr>
        <w:t xml:space="preserve"> copolymers,</w:t>
      </w:r>
      <w:r>
        <w:rPr>
          <w:bCs/>
          <w:lang w:val="en-GB"/>
        </w:rPr>
        <w:t xml:space="preserve"> </w:t>
      </w:r>
      <w:r w:rsidRPr="00A86C2F">
        <w:rPr>
          <w:bCs/>
          <w:lang w:val="en-GB"/>
        </w:rPr>
        <w:t>equation (</w:t>
      </w:r>
      <w:r w:rsidR="00133058">
        <w:rPr>
          <w:bCs/>
          <w:lang w:val="en-GB"/>
        </w:rPr>
        <w:t>2</w:t>
      </w:r>
      <w:r w:rsidRPr="00A86C2F">
        <w:rPr>
          <w:bCs/>
          <w:lang w:val="en-GB"/>
        </w:rPr>
        <w:t>) leads to segmented (</w:t>
      </w:r>
      <w:proofErr w:type="spellStart"/>
      <w:r w:rsidRPr="00A86C2F">
        <w:rPr>
          <w:bCs/>
          <w:lang w:val="en-GB"/>
        </w:rPr>
        <w:t>multiblock</w:t>
      </w:r>
      <w:proofErr w:type="spellEnd"/>
      <w:r w:rsidRPr="00A86C2F">
        <w:rPr>
          <w:bCs/>
          <w:lang w:val="en-GB"/>
        </w:rPr>
        <w:t>) copolymers, while reactions</w:t>
      </w:r>
      <w:r>
        <w:rPr>
          <w:bCs/>
          <w:lang w:val="en-GB"/>
        </w:rPr>
        <w:t xml:space="preserve"> </w:t>
      </w:r>
      <w:r w:rsidRPr="00A86C2F">
        <w:rPr>
          <w:bCs/>
          <w:lang w:val="en-GB"/>
        </w:rPr>
        <w:t>(</w:t>
      </w:r>
      <w:r w:rsidR="00133058">
        <w:rPr>
          <w:bCs/>
          <w:lang w:val="en-GB"/>
        </w:rPr>
        <w:t>3</w:t>
      </w:r>
      <w:r w:rsidRPr="00A86C2F">
        <w:rPr>
          <w:bCs/>
          <w:lang w:val="en-GB"/>
        </w:rPr>
        <w:t>) and (</w:t>
      </w:r>
      <w:r w:rsidR="00133058">
        <w:rPr>
          <w:bCs/>
          <w:lang w:val="en-GB"/>
        </w:rPr>
        <w:t>4</w:t>
      </w:r>
      <w:r w:rsidRPr="00A86C2F">
        <w:rPr>
          <w:bCs/>
          <w:lang w:val="en-GB"/>
        </w:rPr>
        <w:t>) give graft copolymers. Exchange reactions according to</w:t>
      </w:r>
      <w:r>
        <w:rPr>
          <w:bCs/>
          <w:lang w:val="en-GB"/>
        </w:rPr>
        <w:t xml:space="preserve"> </w:t>
      </w:r>
      <w:r w:rsidRPr="00A86C2F">
        <w:rPr>
          <w:bCs/>
          <w:lang w:val="en-GB"/>
        </w:rPr>
        <w:t>(</w:t>
      </w:r>
      <w:r w:rsidR="00133058">
        <w:rPr>
          <w:bCs/>
          <w:lang w:val="en-GB"/>
        </w:rPr>
        <w:t>5</w:t>
      </w:r>
      <w:r w:rsidRPr="00A86C2F">
        <w:rPr>
          <w:bCs/>
          <w:lang w:val="en-GB"/>
        </w:rPr>
        <w:t>) and (</w:t>
      </w:r>
      <w:r w:rsidR="00133058">
        <w:rPr>
          <w:bCs/>
          <w:lang w:val="en-GB"/>
        </w:rPr>
        <w:t>6</w:t>
      </w:r>
      <w:r w:rsidRPr="00A86C2F">
        <w:rPr>
          <w:bCs/>
          <w:lang w:val="en-GB"/>
        </w:rPr>
        <w:t>) finally result in copolymers containing chain segments of the</w:t>
      </w:r>
      <w:r>
        <w:rPr>
          <w:bCs/>
          <w:lang w:val="en-GB"/>
        </w:rPr>
        <w:t xml:space="preserve"> </w:t>
      </w:r>
      <w:r w:rsidRPr="00A86C2F">
        <w:rPr>
          <w:bCs/>
          <w:lang w:val="en-GB"/>
        </w:rPr>
        <w:t xml:space="preserve">starting </w:t>
      </w:r>
      <w:proofErr w:type="spellStart"/>
      <w:r w:rsidRPr="00A86C2F">
        <w:rPr>
          <w:bCs/>
          <w:lang w:val="en-GB"/>
        </w:rPr>
        <w:t>homopolymers</w:t>
      </w:r>
      <w:proofErr w:type="spellEnd"/>
      <w:r w:rsidRPr="00A86C2F">
        <w:rPr>
          <w:bCs/>
          <w:lang w:val="en-GB"/>
        </w:rPr>
        <w:t xml:space="preserve"> (blend partners) distributed randomly along the chain, with</w:t>
      </w:r>
      <w:r>
        <w:rPr>
          <w:bCs/>
          <w:lang w:val="en-GB"/>
        </w:rPr>
        <w:t xml:space="preserve"> </w:t>
      </w:r>
      <w:r w:rsidRPr="00A86C2F">
        <w:rPr>
          <w:bCs/>
          <w:lang w:val="en-GB"/>
        </w:rPr>
        <w:t xml:space="preserve">a certain degree of </w:t>
      </w:r>
      <w:proofErr w:type="spellStart"/>
      <w:r w:rsidRPr="00A86C2F">
        <w:rPr>
          <w:bCs/>
          <w:lang w:val="en-GB"/>
        </w:rPr>
        <w:t>blockiness</w:t>
      </w:r>
      <w:proofErr w:type="spellEnd"/>
      <w:r w:rsidRPr="00A86C2F">
        <w:rPr>
          <w:bCs/>
          <w:lang w:val="en-GB"/>
        </w:rPr>
        <w:t xml:space="preserve"> as intermediate state. All these reactions have been</w:t>
      </w:r>
      <w:r>
        <w:rPr>
          <w:bCs/>
          <w:lang w:val="en-GB"/>
        </w:rPr>
        <w:t xml:space="preserve"> </w:t>
      </w:r>
      <w:r w:rsidRPr="00A86C2F">
        <w:rPr>
          <w:bCs/>
          <w:lang w:val="en-GB"/>
        </w:rPr>
        <w:t>used in real blend systems</w:t>
      </w:r>
      <w:r w:rsidR="007C3416" w:rsidRPr="007C3416">
        <w:rPr>
          <w:bCs/>
          <w:lang w:val="en-GB"/>
        </w:rPr>
        <w:t>.</w:t>
      </w:r>
      <w:r w:rsidR="007C3416">
        <w:rPr>
          <w:bCs/>
          <w:lang w:val="en-GB"/>
        </w:rPr>
        <w:t xml:space="preserve"> </w:t>
      </w:r>
      <w:r w:rsidRPr="00A86C2F">
        <w:rPr>
          <w:bCs/>
          <w:lang w:val="en-GB"/>
        </w:rPr>
        <w:t xml:space="preserve">It should be noted that the interfacial tensions within such reactive </w:t>
      </w:r>
      <w:r w:rsidRPr="00A86C2F">
        <w:rPr>
          <w:bCs/>
          <w:lang w:val="en-GB"/>
        </w:rPr>
        <w:lastRenderedPageBreak/>
        <w:t>systems are</w:t>
      </w:r>
      <w:r>
        <w:rPr>
          <w:bCs/>
          <w:lang w:val="en-GB"/>
        </w:rPr>
        <w:t xml:space="preserve"> </w:t>
      </w:r>
      <w:r w:rsidRPr="00A86C2F">
        <w:rPr>
          <w:bCs/>
          <w:lang w:val="en-GB"/>
        </w:rPr>
        <w:t>quite complicated and considering the interfacial tension in the starting blend</w:t>
      </w:r>
      <w:r>
        <w:rPr>
          <w:bCs/>
          <w:lang w:val="en-GB"/>
        </w:rPr>
        <w:t xml:space="preserve"> </w:t>
      </w:r>
      <w:r w:rsidRPr="00A86C2F">
        <w:rPr>
          <w:bCs/>
          <w:lang w:val="en-GB"/>
        </w:rPr>
        <w:t>component can only give a first indication. If both polymers are equipped with</w:t>
      </w:r>
      <w:r>
        <w:rPr>
          <w:bCs/>
          <w:lang w:val="en-GB"/>
        </w:rPr>
        <w:t xml:space="preserve"> </w:t>
      </w:r>
      <w:r w:rsidRPr="00A86C2F">
        <w:rPr>
          <w:bCs/>
          <w:lang w:val="en-GB"/>
        </w:rPr>
        <w:t>reactive groups, the situation changes dramatically. Fleischer et al. were</w:t>
      </w:r>
      <w:r>
        <w:rPr>
          <w:bCs/>
          <w:lang w:val="en-GB"/>
        </w:rPr>
        <w:t xml:space="preserve"> </w:t>
      </w:r>
      <w:r w:rsidRPr="00A86C2F">
        <w:rPr>
          <w:bCs/>
          <w:lang w:val="en-GB"/>
        </w:rPr>
        <w:t>able to show that introduction of only one amino group into PDMS</w:t>
      </w:r>
      <w:r w:rsidR="00074F6E">
        <w:rPr>
          <w:bCs/>
          <w:lang w:val="en-GB"/>
        </w:rPr>
        <w:t xml:space="preserve"> (</w:t>
      </w:r>
      <w:proofErr w:type="spellStart"/>
      <w:r w:rsidR="00074F6E" w:rsidRPr="00074F6E">
        <w:rPr>
          <w:b/>
          <w:bCs/>
        </w:rPr>
        <w:t>Polydiméthylsiloxane</w:t>
      </w:r>
      <w:proofErr w:type="spellEnd"/>
      <w:proofErr w:type="gramStart"/>
      <w:r w:rsidR="00074F6E">
        <w:rPr>
          <w:b/>
          <w:bCs/>
        </w:rPr>
        <w:t xml:space="preserve">) </w:t>
      </w:r>
      <w:r w:rsidRPr="00A86C2F">
        <w:rPr>
          <w:bCs/>
          <w:lang w:val="en-GB"/>
        </w:rPr>
        <w:t xml:space="preserve"> resulted</w:t>
      </w:r>
      <w:proofErr w:type="gramEnd"/>
      <w:r w:rsidRPr="00A86C2F">
        <w:rPr>
          <w:bCs/>
          <w:lang w:val="en-GB"/>
        </w:rPr>
        <w:t xml:space="preserve"> in</w:t>
      </w:r>
      <w:r w:rsidRPr="00A86C2F">
        <w:rPr>
          <w:rFonts w:ascii="Times" w:hAnsi="Times" w:cs="Times"/>
          <w:color w:val="auto"/>
          <w:sz w:val="20"/>
          <w:szCs w:val="20"/>
          <w:lang w:val="en-GB" w:bidi="ar-SA"/>
        </w:rPr>
        <w:t xml:space="preserve"> </w:t>
      </w:r>
      <w:r w:rsidRPr="00A86C2F">
        <w:rPr>
          <w:bCs/>
          <w:lang w:val="en-GB"/>
        </w:rPr>
        <w:t xml:space="preserve">a reduction of interfacial tension by 20 % in blends of PDMS with </w:t>
      </w:r>
      <w:proofErr w:type="spellStart"/>
      <w:r w:rsidRPr="00A86C2F">
        <w:rPr>
          <w:bCs/>
          <w:lang w:val="en-GB"/>
        </w:rPr>
        <w:t>polyisoprene</w:t>
      </w:r>
      <w:proofErr w:type="spellEnd"/>
      <w:r w:rsidRPr="00A86C2F">
        <w:rPr>
          <w:bCs/>
          <w:lang w:val="en-GB"/>
        </w:rPr>
        <w:t>.</w:t>
      </w:r>
    </w:p>
    <w:p w:rsidR="00A86C2F" w:rsidRDefault="00A86C2F" w:rsidP="00A86C2F">
      <w:pPr>
        <w:keepNext/>
        <w:jc w:val="center"/>
      </w:pPr>
      <w:r>
        <w:rPr>
          <w:noProof/>
          <w:lang w:val="en-GB" w:eastAsia="en-GB" w:bidi="ar-SA"/>
        </w:rPr>
        <w:drawing>
          <wp:inline distT="0" distB="0" distL="0" distR="0" wp14:anchorId="0F8F0A96" wp14:editId="7D95E445">
            <wp:extent cx="4657005" cy="2410691"/>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657966" cy="2411188"/>
                    </a:xfrm>
                    <a:prstGeom prst="rect">
                      <a:avLst/>
                    </a:prstGeom>
                  </pic:spPr>
                </pic:pic>
              </a:graphicData>
            </a:graphic>
          </wp:inline>
        </w:drawing>
      </w:r>
    </w:p>
    <w:p w:rsidR="00A86C2F" w:rsidRPr="00A86C2F" w:rsidRDefault="00A86C2F" w:rsidP="00A86C2F">
      <w:pPr>
        <w:pStyle w:val="Caption"/>
        <w:jc w:val="center"/>
        <w:rPr>
          <w:b w:val="0"/>
          <w:bCs w:val="0"/>
          <w:lang w:val="en-GB"/>
        </w:rPr>
      </w:pPr>
      <w:r w:rsidRPr="00A86C2F">
        <w:rPr>
          <w:b w:val="0"/>
          <w:bCs w:val="0"/>
        </w:rPr>
        <w:t xml:space="preserve">Figure </w:t>
      </w:r>
      <w:r w:rsidRPr="00A86C2F">
        <w:rPr>
          <w:b w:val="0"/>
          <w:bCs w:val="0"/>
        </w:rPr>
        <w:fldChar w:fldCharType="begin"/>
      </w:r>
      <w:r w:rsidRPr="00A86C2F">
        <w:rPr>
          <w:b w:val="0"/>
          <w:bCs w:val="0"/>
        </w:rPr>
        <w:instrText xml:space="preserve"> SEQ Figure \* ARABIC </w:instrText>
      </w:r>
      <w:r w:rsidRPr="00A86C2F">
        <w:rPr>
          <w:b w:val="0"/>
          <w:bCs w:val="0"/>
        </w:rPr>
        <w:fldChar w:fldCharType="separate"/>
      </w:r>
      <w:r w:rsidR="00F7170E">
        <w:rPr>
          <w:b w:val="0"/>
          <w:bCs w:val="0"/>
          <w:noProof/>
        </w:rPr>
        <w:t>2</w:t>
      </w:r>
      <w:r w:rsidRPr="00A86C2F">
        <w:rPr>
          <w:b w:val="0"/>
          <w:bCs w:val="0"/>
        </w:rPr>
        <w:fldChar w:fldCharType="end"/>
      </w:r>
      <w:r w:rsidRPr="00A86C2F">
        <w:rPr>
          <w:rFonts w:ascii="Times" w:hAnsi="Times" w:cs="Times"/>
          <w:b w:val="0"/>
          <w:bCs w:val="0"/>
          <w:color w:val="auto"/>
          <w:sz w:val="17"/>
          <w:szCs w:val="17"/>
          <w:lang w:val="en-GB" w:bidi="ar-SA"/>
        </w:rPr>
        <w:t xml:space="preserve"> </w:t>
      </w:r>
      <w:r w:rsidRPr="00A86C2F">
        <w:rPr>
          <w:b w:val="0"/>
          <w:bCs w:val="0"/>
          <w:lang w:val="en-GB"/>
        </w:rPr>
        <w:t>Arrangement of block copolymers at the interface of polymer blends (left: segmented</w:t>
      </w:r>
    </w:p>
    <w:p w:rsidR="00A86C2F" w:rsidRPr="00A86C2F" w:rsidRDefault="00A86C2F" w:rsidP="00A86C2F">
      <w:pPr>
        <w:pStyle w:val="Caption"/>
        <w:jc w:val="center"/>
        <w:rPr>
          <w:b w:val="0"/>
          <w:bCs w:val="0"/>
          <w:lang w:val="en-GB"/>
        </w:rPr>
      </w:pPr>
      <w:proofErr w:type="gramStart"/>
      <w:r w:rsidRPr="00A86C2F">
        <w:rPr>
          <w:b w:val="0"/>
          <w:bCs w:val="0"/>
          <w:lang w:val="en-GB"/>
        </w:rPr>
        <w:t>block</w:t>
      </w:r>
      <w:proofErr w:type="gramEnd"/>
      <w:r w:rsidRPr="00A86C2F">
        <w:rPr>
          <w:b w:val="0"/>
          <w:bCs w:val="0"/>
          <w:lang w:val="en-GB"/>
        </w:rPr>
        <w:t xml:space="preserve"> copolymers; right: </w:t>
      </w:r>
      <w:proofErr w:type="spellStart"/>
      <w:r w:rsidRPr="00A86C2F">
        <w:rPr>
          <w:b w:val="0"/>
          <w:bCs w:val="0"/>
          <w:lang w:val="en-GB"/>
        </w:rPr>
        <w:t>diblock</w:t>
      </w:r>
      <w:proofErr w:type="spellEnd"/>
      <w:r w:rsidRPr="00A86C2F">
        <w:rPr>
          <w:b w:val="0"/>
          <w:bCs w:val="0"/>
          <w:lang w:val="en-GB"/>
        </w:rPr>
        <w:t xml:space="preserve"> copolymers)</w:t>
      </w:r>
    </w:p>
    <w:p w:rsidR="00A86C2F" w:rsidRDefault="00A86C2F" w:rsidP="0099280A">
      <w:pPr>
        <w:rPr>
          <w:b/>
          <w:bCs/>
          <w:lang w:val="en-GB"/>
        </w:rPr>
      </w:pPr>
      <w:r w:rsidRPr="0099280A">
        <w:rPr>
          <w:b/>
          <w:bCs/>
          <w:lang w:val="en-GB"/>
        </w:rPr>
        <w:t xml:space="preserve">Block </w:t>
      </w:r>
      <w:r w:rsidR="0099280A">
        <w:rPr>
          <w:b/>
          <w:bCs/>
          <w:lang w:val="en-GB"/>
        </w:rPr>
        <w:t>c</w:t>
      </w:r>
      <w:r w:rsidRPr="0099280A">
        <w:rPr>
          <w:b/>
          <w:bCs/>
          <w:lang w:val="en-GB"/>
        </w:rPr>
        <w:t xml:space="preserve">opolymers as </w:t>
      </w:r>
      <w:proofErr w:type="spellStart"/>
      <w:r w:rsidR="0099280A">
        <w:rPr>
          <w:b/>
          <w:bCs/>
          <w:lang w:val="en-GB"/>
        </w:rPr>
        <w:t>c</w:t>
      </w:r>
      <w:r w:rsidRPr="0099280A">
        <w:rPr>
          <w:b/>
          <w:bCs/>
          <w:lang w:val="en-GB"/>
        </w:rPr>
        <w:t>ompatibilizers</w:t>
      </w:r>
      <w:proofErr w:type="spellEnd"/>
    </w:p>
    <w:p w:rsidR="0099280A" w:rsidRDefault="0099280A" w:rsidP="00074F6E">
      <w:pPr>
        <w:jc w:val="both"/>
        <w:rPr>
          <w:lang w:val="en-GB"/>
        </w:rPr>
      </w:pPr>
      <w:r w:rsidRPr="0099280A">
        <w:rPr>
          <w:lang w:val="en-GB"/>
        </w:rPr>
        <w:t xml:space="preserve">Block or graft copolymers with blocks having a chemical structure comparable to that of the blend components or which are at least thermodynamically miscible with the respective blend components may be added to immiscible polymer blends. The interfacial active block copolymer (BCP) migrates in the melt or upon annealing of the blend above the glass transition temperature to the interface of the two phases and arranges there according to its architecture (Fig. </w:t>
      </w:r>
      <w:r w:rsidR="00074F6E">
        <w:rPr>
          <w:lang w:val="en-GB"/>
        </w:rPr>
        <w:t>2</w:t>
      </w:r>
      <w:r w:rsidRPr="0099280A">
        <w:rPr>
          <w:lang w:val="en-GB"/>
        </w:rPr>
        <w:t>).</w:t>
      </w:r>
      <w:r w:rsidRPr="0099280A">
        <w:rPr>
          <w:rFonts w:ascii="Times" w:hAnsi="Times" w:cs="Times"/>
          <w:color w:val="auto"/>
          <w:sz w:val="20"/>
          <w:szCs w:val="20"/>
          <w:lang w:val="en-GB" w:bidi="ar-SA"/>
        </w:rPr>
        <w:t xml:space="preserve"> </w:t>
      </w:r>
      <w:r w:rsidRPr="0099280A">
        <w:rPr>
          <w:lang w:val="en-GB"/>
        </w:rPr>
        <w:t>In the case</w:t>
      </w:r>
      <w:r>
        <w:rPr>
          <w:lang w:val="en-GB"/>
        </w:rPr>
        <w:t xml:space="preserve"> </w:t>
      </w:r>
      <w:r w:rsidRPr="0099280A">
        <w:rPr>
          <w:lang w:val="en-GB"/>
        </w:rPr>
        <w:t xml:space="preserve">of </w:t>
      </w:r>
      <w:proofErr w:type="spellStart"/>
      <w:r w:rsidRPr="0099280A">
        <w:rPr>
          <w:lang w:val="en-GB"/>
        </w:rPr>
        <w:t>diblock</w:t>
      </w:r>
      <w:proofErr w:type="spellEnd"/>
      <w:r w:rsidRPr="0099280A">
        <w:rPr>
          <w:lang w:val="en-GB"/>
        </w:rPr>
        <w:t xml:space="preserve"> copolymers (right) the A-block is located in the phase of polymer A</w:t>
      </w:r>
      <w:r>
        <w:rPr>
          <w:lang w:val="en-GB"/>
        </w:rPr>
        <w:t xml:space="preserve"> </w:t>
      </w:r>
      <w:r w:rsidRPr="0099280A">
        <w:rPr>
          <w:lang w:val="en-GB"/>
        </w:rPr>
        <w:t>and the B-block in polymer B. Segmented block copolymers (left) are considered</w:t>
      </w:r>
      <w:r>
        <w:rPr>
          <w:lang w:val="en-GB"/>
        </w:rPr>
        <w:t xml:space="preserve"> </w:t>
      </w:r>
      <w:r w:rsidRPr="0099280A">
        <w:rPr>
          <w:lang w:val="en-GB"/>
        </w:rPr>
        <w:t xml:space="preserve">to arrange flat (in a pancake-like structure, according to </w:t>
      </w:r>
      <w:proofErr w:type="spellStart"/>
      <w:r w:rsidRPr="0099280A">
        <w:rPr>
          <w:lang w:val="en-GB"/>
        </w:rPr>
        <w:t>Noolandi</w:t>
      </w:r>
      <w:proofErr w:type="spellEnd"/>
      <w:r w:rsidRPr="0099280A">
        <w:rPr>
          <w:lang w:val="en-GB"/>
        </w:rPr>
        <w:t xml:space="preserve"> et al </w:t>
      </w:r>
      <w:r w:rsidR="00074F6E">
        <w:rPr>
          <w:lang w:val="en-GB"/>
        </w:rPr>
        <w:t>)</w:t>
      </w:r>
      <w:r w:rsidRPr="0099280A">
        <w:rPr>
          <w:lang w:val="en-GB"/>
        </w:rPr>
        <w:t xml:space="preserve"> at</w:t>
      </w:r>
      <w:r>
        <w:rPr>
          <w:lang w:val="en-GB"/>
        </w:rPr>
        <w:t xml:space="preserve"> </w:t>
      </w:r>
      <w:r w:rsidRPr="0099280A">
        <w:rPr>
          <w:lang w:val="en-GB"/>
        </w:rPr>
        <w:t xml:space="preserve">the interface. From Fig. </w:t>
      </w:r>
      <w:r w:rsidR="00074F6E">
        <w:rPr>
          <w:lang w:val="en-GB"/>
        </w:rPr>
        <w:t>2</w:t>
      </w:r>
      <w:r w:rsidRPr="0099280A">
        <w:rPr>
          <w:lang w:val="en-GB"/>
        </w:rPr>
        <w:t xml:space="preserve"> it can easily be concluded that the interface with</w:t>
      </w:r>
      <w:r>
        <w:rPr>
          <w:lang w:val="en-GB"/>
        </w:rPr>
        <w:t xml:space="preserve"> </w:t>
      </w:r>
      <w:r w:rsidRPr="0099280A">
        <w:rPr>
          <w:lang w:val="en-GB"/>
        </w:rPr>
        <w:t>block copolymer should be widened significantly by the block copolymers, independently</w:t>
      </w:r>
      <w:r>
        <w:rPr>
          <w:lang w:val="en-GB"/>
        </w:rPr>
        <w:t xml:space="preserve"> </w:t>
      </w:r>
      <w:r w:rsidRPr="0099280A">
        <w:rPr>
          <w:lang w:val="en-GB"/>
        </w:rPr>
        <w:t xml:space="preserve">of their chain architecture. However, it has been pointed out that </w:t>
      </w:r>
      <w:proofErr w:type="spellStart"/>
      <w:r w:rsidRPr="0099280A">
        <w:rPr>
          <w:lang w:val="en-GB"/>
        </w:rPr>
        <w:t>diblock</w:t>
      </w:r>
      <w:proofErr w:type="spellEnd"/>
      <w:r>
        <w:rPr>
          <w:lang w:val="en-GB"/>
        </w:rPr>
        <w:t xml:space="preserve"> </w:t>
      </w:r>
      <w:r w:rsidRPr="0099280A">
        <w:rPr>
          <w:lang w:val="en-GB"/>
        </w:rPr>
        <w:t>copolymers are more efficient than segmented block copolymers and, particularly,</w:t>
      </w:r>
      <w:r>
        <w:rPr>
          <w:lang w:val="en-GB"/>
        </w:rPr>
        <w:t xml:space="preserve"> </w:t>
      </w:r>
      <w:r w:rsidRPr="0099280A">
        <w:rPr>
          <w:lang w:val="en-GB"/>
        </w:rPr>
        <w:t>random copolymers</w:t>
      </w:r>
      <w:r w:rsidR="00074F6E">
        <w:rPr>
          <w:lang w:val="en-GB"/>
        </w:rPr>
        <w:t>.</w:t>
      </w:r>
    </w:p>
    <w:p w:rsidR="0099280A" w:rsidRDefault="0099280A" w:rsidP="00074F6E">
      <w:pPr>
        <w:jc w:val="both"/>
        <w:rPr>
          <w:lang w:val="en-GB"/>
        </w:rPr>
      </w:pPr>
      <w:r w:rsidRPr="0099280A">
        <w:rPr>
          <w:lang w:val="en-GB"/>
        </w:rPr>
        <w:t xml:space="preserve">Most of the analytical methods for interfaces in polymer </w:t>
      </w:r>
      <w:proofErr w:type="gramStart"/>
      <w:r w:rsidRPr="0099280A">
        <w:rPr>
          <w:lang w:val="en-GB"/>
        </w:rPr>
        <w:t>blends</w:t>
      </w:r>
      <w:proofErr w:type="gramEnd"/>
      <w:r w:rsidRPr="0099280A">
        <w:rPr>
          <w:lang w:val="en-GB"/>
        </w:rPr>
        <w:t>, such as neutron</w:t>
      </w:r>
      <w:r>
        <w:rPr>
          <w:lang w:val="en-GB"/>
        </w:rPr>
        <w:t xml:space="preserve"> </w:t>
      </w:r>
      <w:r w:rsidRPr="0099280A">
        <w:rPr>
          <w:lang w:val="en-GB"/>
        </w:rPr>
        <w:t>scattering, X-Ray reflectivity etc. work only for flat, smooth double layer</w:t>
      </w:r>
      <w:r>
        <w:rPr>
          <w:lang w:val="en-GB"/>
        </w:rPr>
        <w:t xml:space="preserve"> </w:t>
      </w:r>
      <w:r w:rsidRPr="0099280A">
        <w:rPr>
          <w:lang w:val="en-GB"/>
        </w:rPr>
        <w:t>model systems. In contrast, only a few analytical methods that are able to analyse</w:t>
      </w:r>
      <w:r>
        <w:rPr>
          <w:lang w:val="en-GB"/>
        </w:rPr>
        <w:t xml:space="preserve"> </w:t>
      </w:r>
      <w:r w:rsidRPr="0099280A">
        <w:rPr>
          <w:lang w:val="en-GB"/>
        </w:rPr>
        <w:t>interfaces in real blends have been reported until now. Beside direct methods as</w:t>
      </w:r>
      <w:r>
        <w:rPr>
          <w:lang w:val="en-GB"/>
        </w:rPr>
        <w:t xml:space="preserve"> </w:t>
      </w:r>
      <w:r w:rsidRPr="0099280A">
        <w:rPr>
          <w:lang w:val="en-GB"/>
        </w:rPr>
        <w:t>transmission electron microscopy, one of the most promising new methods is</w:t>
      </w:r>
      <w:r>
        <w:rPr>
          <w:lang w:val="en-GB"/>
        </w:rPr>
        <w:t xml:space="preserve"> </w:t>
      </w:r>
      <w:r w:rsidRPr="00724A25">
        <w:rPr>
          <w:b/>
          <w:bCs/>
          <w:lang w:val="en-GB"/>
        </w:rPr>
        <w:t>positron annihilation lifetime spectroscopy</w:t>
      </w:r>
      <w:r w:rsidRPr="0099280A">
        <w:rPr>
          <w:lang w:val="en-GB"/>
        </w:rPr>
        <w:t xml:space="preserve"> allowing the determination of the interphase</w:t>
      </w:r>
      <w:r>
        <w:rPr>
          <w:lang w:val="en-GB"/>
        </w:rPr>
        <w:t xml:space="preserve"> </w:t>
      </w:r>
      <w:r w:rsidR="00074F6E">
        <w:rPr>
          <w:lang w:val="en-GB"/>
        </w:rPr>
        <w:t>volume in a real blend.</w:t>
      </w:r>
    </w:p>
    <w:p w:rsidR="00927C78" w:rsidRDefault="0099280A" w:rsidP="0080054B">
      <w:pPr>
        <w:jc w:val="both"/>
        <w:rPr>
          <w:bCs/>
          <w:lang w:val="en-GB"/>
        </w:rPr>
      </w:pPr>
      <w:r w:rsidRPr="0099280A">
        <w:rPr>
          <w:lang w:val="en-GB"/>
        </w:rPr>
        <w:t>Fro</w:t>
      </w:r>
      <w:r w:rsidR="00074F6E">
        <w:rPr>
          <w:lang w:val="en-GB"/>
        </w:rPr>
        <w:t>m the schematic drawing in Fig.2</w:t>
      </w:r>
      <w:r w:rsidRPr="0099280A">
        <w:rPr>
          <w:lang w:val="en-GB"/>
        </w:rPr>
        <w:t xml:space="preserve"> it is also obvious that the segments of</w:t>
      </w:r>
      <w:r>
        <w:rPr>
          <w:lang w:val="en-GB"/>
        </w:rPr>
        <w:t xml:space="preserve"> </w:t>
      </w:r>
      <w:r w:rsidRPr="0099280A">
        <w:rPr>
          <w:lang w:val="en-GB"/>
        </w:rPr>
        <w:t xml:space="preserve">the block copolymer used for </w:t>
      </w:r>
      <w:proofErr w:type="spellStart"/>
      <w:r w:rsidRPr="0099280A">
        <w:rPr>
          <w:lang w:val="en-GB"/>
        </w:rPr>
        <w:t>compatibilization</w:t>
      </w:r>
      <w:proofErr w:type="spellEnd"/>
      <w:r w:rsidRPr="0099280A">
        <w:rPr>
          <w:lang w:val="en-GB"/>
        </w:rPr>
        <w:t xml:space="preserve"> need to have a certain minimum</w:t>
      </w:r>
      <w:r>
        <w:rPr>
          <w:lang w:val="en-GB"/>
        </w:rPr>
        <w:t xml:space="preserve"> </w:t>
      </w:r>
      <w:r w:rsidRPr="0099280A">
        <w:rPr>
          <w:lang w:val="en-GB"/>
        </w:rPr>
        <w:t xml:space="preserve">number of repeating </w:t>
      </w:r>
      <w:r w:rsidRPr="0099280A">
        <w:rPr>
          <w:lang w:val="en-GB"/>
        </w:rPr>
        <w:lastRenderedPageBreak/>
        <w:t xml:space="preserve">units, </w:t>
      </w:r>
      <w:proofErr w:type="spellStart"/>
      <w:r w:rsidRPr="0099280A">
        <w:rPr>
          <w:lang w:val="en-GB"/>
        </w:rPr>
        <w:t>i</w:t>
      </w:r>
      <w:proofErr w:type="spellEnd"/>
      <w:r w:rsidRPr="0099280A">
        <w:rPr>
          <w:lang w:val="en-GB"/>
        </w:rPr>
        <w:t xml:space="preserve">. e., </w:t>
      </w:r>
      <w:proofErr w:type="gramStart"/>
      <w:r w:rsidRPr="0099280A">
        <w:rPr>
          <w:lang w:val="en-GB"/>
        </w:rPr>
        <w:t>a</w:t>
      </w:r>
      <w:proofErr w:type="gramEnd"/>
      <w:r w:rsidRPr="0099280A">
        <w:rPr>
          <w:lang w:val="en-GB"/>
        </w:rPr>
        <w:t xml:space="preserve"> certain molecular weight. Otherwise A and B</w:t>
      </w:r>
      <w:r>
        <w:rPr>
          <w:lang w:val="en-GB"/>
        </w:rPr>
        <w:t xml:space="preserve"> </w:t>
      </w:r>
      <w:r w:rsidRPr="0099280A">
        <w:rPr>
          <w:lang w:val="en-GB"/>
        </w:rPr>
        <w:t xml:space="preserve">blocks would not be able to entangle far enough into the respective </w:t>
      </w:r>
      <w:proofErr w:type="spellStart"/>
      <w:r w:rsidRPr="0099280A">
        <w:rPr>
          <w:lang w:val="en-GB"/>
        </w:rPr>
        <w:t>homopolymer</w:t>
      </w:r>
      <w:proofErr w:type="spellEnd"/>
      <w:r>
        <w:rPr>
          <w:lang w:val="en-GB"/>
        </w:rPr>
        <w:t xml:space="preserve"> </w:t>
      </w:r>
      <w:r w:rsidRPr="0099280A">
        <w:rPr>
          <w:lang w:val="en-GB"/>
        </w:rPr>
        <w:t xml:space="preserve">phase (for </w:t>
      </w:r>
      <w:proofErr w:type="spellStart"/>
      <w:r w:rsidRPr="0099280A">
        <w:rPr>
          <w:lang w:val="en-GB"/>
        </w:rPr>
        <w:t>diblock</w:t>
      </w:r>
      <w:proofErr w:type="spellEnd"/>
      <w:r w:rsidRPr="0099280A">
        <w:rPr>
          <w:lang w:val="en-GB"/>
        </w:rPr>
        <w:t xml:space="preserve"> copolymers) or to form loops able to penetrate into the homo-</w:t>
      </w:r>
      <w:r w:rsidRPr="0099280A">
        <w:rPr>
          <w:bCs/>
          <w:lang w:val="en-GB"/>
        </w:rPr>
        <w:t>polymer phases. The minimum or critical segment molecular weight is related to</w:t>
      </w:r>
      <w:r>
        <w:rPr>
          <w:bCs/>
          <w:lang w:val="en-GB"/>
        </w:rPr>
        <w:t xml:space="preserve"> </w:t>
      </w:r>
      <w:r w:rsidRPr="0099280A">
        <w:rPr>
          <w:bCs/>
          <w:lang w:val="en-GB"/>
        </w:rPr>
        <w:t xml:space="preserve">the so-called entanglement molecular weight </w:t>
      </w:r>
      <w:r w:rsidRPr="0099280A">
        <w:rPr>
          <w:bCs/>
          <w:i/>
          <w:iCs/>
          <w:lang w:val="en-GB"/>
        </w:rPr>
        <w:t>M</w:t>
      </w:r>
      <w:r w:rsidRPr="0099280A">
        <w:rPr>
          <w:bCs/>
          <w:lang w:val="en-GB"/>
        </w:rPr>
        <w:t xml:space="preserve">e and should at least exceed </w:t>
      </w:r>
      <w:r w:rsidRPr="0099280A">
        <w:rPr>
          <w:bCs/>
          <w:i/>
          <w:iCs/>
          <w:lang w:val="en-GB"/>
        </w:rPr>
        <w:t>M</w:t>
      </w:r>
      <w:r w:rsidRPr="0099280A">
        <w:rPr>
          <w:bCs/>
          <w:lang w:val="en-GB"/>
        </w:rPr>
        <w:t>e.</w:t>
      </w:r>
      <w:r>
        <w:rPr>
          <w:bCs/>
          <w:lang w:val="en-GB"/>
        </w:rPr>
        <w:t xml:space="preserve"> </w:t>
      </w:r>
      <w:r w:rsidRPr="0099280A">
        <w:rPr>
          <w:bCs/>
          <w:i/>
          <w:iCs/>
          <w:lang w:val="en-GB"/>
        </w:rPr>
        <w:t>M</w:t>
      </w:r>
      <w:r w:rsidRPr="0099280A">
        <w:rPr>
          <w:bCs/>
          <w:lang w:val="en-GB"/>
        </w:rPr>
        <w:t>e can be regarded as the molecular weight necessary to form coiled, interpenetrated</w:t>
      </w:r>
      <w:r>
        <w:rPr>
          <w:bCs/>
          <w:lang w:val="en-GB"/>
        </w:rPr>
        <w:t xml:space="preserve"> </w:t>
      </w:r>
      <w:r w:rsidRPr="0099280A">
        <w:rPr>
          <w:bCs/>
          <w:lang w:val="en-GB"/>
        </w:rPr>
        <w:t>polymer chains</w:t>
      </w:r>
      <w:r w:rsidR="00074F6E">
        <w:rPr>
          <w:bCs/>
          <w:lang w:val="en-GB"/>
        </w:rPr>
        <w:t xml:space="preserve">. </w:t>
      </w:r>
      <w:r w:rsidRPr="0099280A">
        <w:rPr>
          <w:bCs/>
          <w:lang w:val="en-GB"/>
        </w:rPr>
        <w:t>It depends strongly on the basic chemical structure of</w:t>
      </w:r>
      <w:r>
        <w:rPr>
          <w:bCs/>
          <w:lang w:val="en-GB"/>
        </w:rPr>
        <w:t xml:space="preserve"> </w:t>
      </w:r>
      <w:r w:rsidRPr="0099280A">
        <w:rPr>
          <w:bCs/>
          <w:lang w:val="en-GB"/>
        </w:rPr>
        <w:t xml:space="preserve">the repeating units: for </w:t>
      </w:r>
      <w:proofErr w:type="spellStart"/>
      <w:r w:rsidRPr="0099280A">
        <w:rPr>
          <w:bCs/>
          <w:lang w:val="en-GB"/>
        </w:rPr>
        <w:t>polycondensates</w:t>
      </w:r>
      <w:proofErr w:type="spellEnd"/>
      <w:r w:rsidRPr="0099280A">
        <w:rPr>
          <w:bCs/>
          <w:lang w:val="en-GB"/>
        </w:rPr>
        <w:t xml:space="preserve"> it was measured to be in the range of 2000</w:t>
      </w:r>
      <w:r>
        <w:rPr>
          <w:bCs/>
          <w:lang w:val="en-GB"/>
        </w:rPr>
        <w:t xml:space="preserve"> </w:t>
      </w:r>
      <w:r w:rsidRPr="0099280A">
        <w:rPr>
          <w:bCs/>
          <w:lang w:val="en-GB"/>
        </w:rPr>
        <w:t>to 6000 g/</w:t>
      </w:r>
      <w:proofErr w:type="spellStart"/>
      <w:r w:rsidRPr="0099280A">
        <w:rPr>
          <w:bCs/>
          <w:lang w:val="en-GB"/>
        </w:rPr>
        <w:t>mol</w:t>
      </w:r>
      <w:proofErr w:type="spellEnd"/>
      <w:r w:rsidRPr="0099280A">
        <w:rPr>
          <w:bCs/>
          <w:lang w:val="en-GB"/>
        </w:rPr>
        <w:t>, while polymerization polymers with only C–C linkages in the main</w:t>
      </w:r>
      <w:r>
        <w:rPr>
          <w:bCs/>
          <w:lang w:val="en-GB"/>
        </w:rPr>
        <w:t xml:space="preserve"> </w:t>
      </w:r>
      <w:r w:rsidRPr="0099280A">
        <w:rPr>
          <w:bCs/>
          <w:lang w:val="en-GB"/>
        </w:rPr>
        <w:t>chain gave values of at least 15000 g/</w:t>
      </w:r>
      <w:proofErr w:type="spellStart"/>
      <w:r w:rsidRPr="0099280A">
        <w:rPr>
          <w:bCs/>
          <w:lang w:val="en-GB"/>
        </w:rPr>
        <w:t>mol</w:t>
      </w:r>
      <w:proofErr w:type="spellEnd"/>
      <w:r w:rsidRPr="0099280A">
        <w:rPr>
          <w:bCs/>
          <w:lang w:val="en-GB"/>
        </w:rPr>
        <w:t xml:space="preserve"> (for instance, for polystyrene).</w:t>
      </w:r>
      <w:r>
        <w:rPr>
          <w:bCs/>
          <w:lang w:val="en-GB"/>
        </w:rPr>
        <w:t xml:space="preserve"> </w:t>
      </w:r>
      <w:r w:rsidRPr="0099280A">
        <w:rPr>
          <w:bCs/>
          <w:lang w:val="en-GB"/>
        </w:rPr>
        <w:t xml:space="preserve">Beside </w:t>
      </w:r>
      <w:r w:rsidRPr="0099280A">
        <w:rPr>
          <w:bCs/>
          <w:i/>
          <w:iCs/>
          <w:lang w:val="en-GB"/>
        </w:rPr>
        <w:t>extension of the interfacial width</w:t>
      </w:r>
      <w:r w:rsidRPr="0099280A">
        <w:rPr>
          <w:bCs/>
          <w:lang w:val="en-GB"/>
        </w:rPr>
        <w:t>, block copolymers also lower efficiently</w:t>
      </w:r>
      <w:r>
        <w:rPr>
          <w:bCs/>
          <w:lang w:val="en-GB"/>
        </w:rPr>
        <w:t xml:space="preserve"> </w:t>
      </w:r>
      <w:r w:rsidRPr="0099280A">
        <w:rPr>
          <w:bCs/>
          <w:i/>
          <w:iCs/>
          <w:lang w:val="en-GB"/>
        </w:rPr>
        <w:t xml:space="preserve">the interfacial tension </w:t>
      </w:r>
      <w:r w:rsidRPr="0099280A">
        <w:rPr>
          <w:bCs/>
          <w:lang w:val="en-GB"/>
        </w:rPr>
        <w:t xml:space="preserve">between two </w:t>
      </w:r>
      <w:proofErr w:type="spellStart"/>
      <w:r w:rsidRPr="0099280A">
        <w:rPr>
          <w:bCs/>
          <w:lang w:val="en-GB"/>
        </w:rPr>
        <w:t>homopolymers</w:t>
      </w:r>
      <w:proofErr w:type="spellEnd"/>
      <w:r w:rsidRPr="0099280A">
        <w:rPr>
          <w:bCs/>
          <w:lang w:val="en-GB"/>
        </w:rPr>
        <w:t xml:space="preserve"> which was demonstrated</w:t>
      </w:r>
      <w:r>
        <w:rPr>
          <w:bCs/>
          <w:lang w:val="en-GB"/>
        </w:rPr>
        <w:t xml:space="preserve"> </w:t>
      </w:r>
      <w:r w:rsidRPr="0099280A">
        <w:rPr>
          <w:bCs/>
          <w:lang w:val="en-GB"/>
        </w:rPr>
        <w:t xml:space="preserve">in calculations theoretically by </w:t>
      </w:r>
      <w:proofErr w:type="spellStart"/>
      <w:r w:rsidRPr="0099280A">
        <w:rPr>
          <w:bCs/>
          <w:lang w:val="en-GB"/>
        </w:rPr>
        <w:t>Noolandi</w:t>
      </w:r>
      <w:proofErr w:type="spellEnd"/>
      <w:r w:rsidR="00074F6E">
        <w:rPr>
          <w:bCs/>
          <w:lang w:val="en-GB"/>
        </w:rPr>
        <w:t xml:space="preserve">. </w:t>
      </w:r>
      <w:r w:rsidRPr="0099280A">
        <w:rPr>
          <w:bCs/>
          <w:lang w:val="en-GB"/>
        </w:rPr>
        <w:t>The calculated interfacial</w:t>
      </w:r>
      <w:r>
        <w:rPr>
          <w:bCs/>
          <w:lang w:val="en-GB"/>
        </w:rPr>
        <w:t xml:space="preserve"> </w:t>
      </w:r>
      <w:r w:rsidRPr="0099280A">
        <w:rPr>
          <w:bCs/>
          <w:lang w:val="en-GB"/>
        </w:rPr>
        <w:t>energies dropped with increasing molecular weight of the block copolymer</w:t>
      </w:r>
      <w:r>
        <w:rPr>
          <w:bCs/>
          <w:lang w:val="en-GB"/>
        </w:rPr>
        <w:t xml:space="preserve"> </w:t>
      </w:r>
      <w:r w:rsidRPr="0099280A">
        <w:rPr>
          <w:bCs/>
          <w:lang w:val="en-GB"/>
        </w:rPr>
        <w:t>segments. Lower interfacial tension supports the dispersion of the minor component</w:t>
      </w:r>
      <w:r>
        <w:rPr>
          <w:bCs/>
          <w:lang w:val="en-GB"/>
        </w:rPr>
        <w:t xml:space="preserve"> </w:t>
      </w:r>
      <w:r w:rsidRPr="0099280A">
        <w:rPr>
          <w:bCs/>
          <w:lang w:val="en-GB"/>
        </w:rPr>
        <w:t>and leads to more homogeneous particle size distributions in the blend (emulsifying</w:t>
      </w:r>
      <w:r>
        <w:rPr>
          <w:bCs/>
          <w:lang w:val="en-GB"/>
        </w:rPr>
        <w:t xml:space="preserve"> </w:t>
      </w:r>
      <w:r w:rsidR="00074F6E">
        <w:rPr>
          <w:bCs/>
          <w:lang w:val="en-GB"/>
        </w:rPr>
        <w:t xml:space="preserve">effect). </w:t>
      </w:r>
      <w:r w:rsidRPr="0099280A">
        <w:rPr>
          <w:bCs/>
          <w:lang w:val="en-GB"/>
        </w:rPr>
        <w:t>Moreover, disperse phases that are surrounded by block</w:t>
      </w:r>
      <w:r>
        <w:rPr>
          <w:bCs/>
          <w:lang w:val="en-GB"/>
        </w:rPr>
        <w:t xml:space="preserve"> </w:t>
      </w:r>
      <w:r w:rsidRPr="0099280A">
        <w:rPr>
          <w:bCs/>
          <w:lang w:val="en-GB"/>
        </w:rPr>
        <w:t>copolymer films are more stable upon processing in the melt and after processing,</w:t>
      </w:r>
      <w:r>
        <w:rPr>
          <w:bCs/>
          <w:lang w:val="en-GB"/>
        </w:rPr>
        <w:t xml:space="preserve"> </w:t>
      </w:r>
      <w:r w:rsidRPr="0099280A">
        <w:rPr>
          <w:bCs/>
          <w:lang w:val="en-GB"/>
        </w:rPr>
        <w:t xml:space="preserve">making the macroscopic </w:t>
      </w:r>
      <w:proofErr w:type="spellStart"/>
      <w:r w:rsidRPr="0099280A">
        <w:rPr>
          <w:bCs/>
          <w:lang w:val="en-GB"/>
        </w:rPr>
        <w:t>behavior</w:t>
      </w:r>
      <w:proofErr w:type="spellEnd"/>
      <w:r w:rsidRPr="0099280A">
        <w:rPr>
          <w:bCs/>
          <w:lang w:val="en-GB"/>
        </w:rPr>
        <w:t xml:space="preserve"> of the material at all more stable and predictable.</w:t>
      </w:r>
      <w:r>
        <w:rPr>
          <w:bCs/>
          <w:lang w:val="en-GB"/>
        </w:rPr>
        <w:t xml:space="preserve"> </w:t>
      </w:r>
      <w:r w:rsidRPr="0099280A">
        <w:rPr>
          <w:bCs/>
          <w:lang w:val="en-GB"/>
        </w:rPr>
        <w:t>A third effect of adding block copolymers reported is the mechanical reinforcement</w:t>
      </w:r>
      <w:r>
        <w:rPr>
          <w:bCs/>
          <w:lang w:val="en-GB"/>
        </w:rPr>
        <w:t xml:space="preserve"> </w:t>
      </w:r>
      <w:r w:rsidRPr="0099280A">
        <w:rPr>
          <w:bCs/>
          <w:lang w:val="en-GB"/>
        </w:rPr>
        <w:t>of the interface resulting in an improved fracture toughness which was</w:t>
      </w:r>
      <w:r>
        <w:rPr>
          <w:bCs/>
          <w:lang w:val="en-GB"/>
        </w:rPr>
        <w:t xml:space="preserve"> </w:t>
      </w:r>
      <w:r w:rsidRPr="0099280A">
        <w:rPr>
          <w:bCs/>
          <w:lang w:val="en-GB"/>
        </w:rPr>
        <w:t>proven experimentally for several blend systems</w:t>
      </w:r>
      <w:r w:rsidR="00074F6E">
        <w:rPr>
          <w:bCs/>
          <w:lang w:val="en-GB"/>
        </w:rPr>
        <w:t xml:space="preserve">. </w:t>
      </w:r>
      <w:r w:rsidRPr="0099280A">
        <w:rPr>
          <w:bCs/>
          <w:lang w:val="en-GB"/>
        </w:rPr>
        <w:t>Also here the block molecular</w:t>
      </w:r>
      <w:r>
        <w:rPr>
          <w:bCs/>
          <w:lang w:val="en-GB"/>
        </w:rPr>
        <w:t xml:space="preserve"> </w:t>
      </w:r>
      <w:r w:rsidRPr="0099280A">
        <w:rPr>
          <w:bCs/>
          <w:lang w:val="en-GB"/>
        </w:rPr>
        <w:t xml:space="preserve">weights play an important role: if they are below </w:t>
      </w:r>
      <w:proofErr w:type="gramStart"/>
      <w:r w:rsidRPr="0099280A">
        <w:rPr>
          <w:bCs/>
          <w:i/>
          <w:iCs/>
          <w:lang w:val="en-GB"/>
        </w:rPr>
        <w:t>M</w:t>
      </w:r>
      <w:r w:rsidRPr="0099280A">
        <w:rPr>
          <w:bCs/>
          <w:lang w:val="en-GB"/>
        </w:rPr>
        <w:t>e</w:t>
      </w:r>
      <w:proofErr w:type="gramEnd"/>
      <w:r w:rsidRPr="0099280A">
        <w:rPr>
          <w:bCs/>
          <w:lang w:val="en-GB"/>
        </w:rPr>
        <w:t>, the blocks do not stick to</w:t>
      </w:r>
      <w:r>
        <w:rPr>
          <w:bCs/>
          <w:lang w:val="en-GB"/>
        </w:rPr>
        <w:t xml:space="preserve"> </w:t>
      </w:r>
      <w:r w:rsidRPr="0099280A">
        <w:rPr>
          <w:bCs/>
          <w:lang w:val="en-GB"/>
        </w:rPr>
        <w:t xml:space="preserve">the respective </w:t>
      </w:r>
      <w:proofErr w:type="spellStart"/>
      <w:r w:rsidRPr="0099280A">
        <w:rPr>
          <w:bCs/>
          <w:lang w:val="en-GB"/>
        </w:rPr>
        <w:t>homopolymer</w:t>
      </w:r>
      <w:proofErr w:type="spellEnd"/>
      <w:r w:rsidRPr="0099280A">
        <w:rPr>
          <w:bCs/>
          <w:lang w:val="en-GB"/>
        </w:rPr>
        <w:t xml:space="preserve"> phases and upon shear stress the interfaces breaks,</w:t>
      </w:r>
      <w:r>
        <w:rPr>
          <w:bCs/>
          <w:lang w:val="en-GB"/>
        </w:rPr>
        <w:t xml:space="preserve"> </w:t>
      </w:r>
      <w:r w:rsidRPr="0099280A">
        <w:rPr>
          <w:bCs/>
          <w:lang w:val="en-GB"/>
        </w:rPr>
        <w:t>resulting in a macroscopic fracture of the material.</w:t>
      </w:r>
      <w:r>
        <w:rPr>
          <w:bCs/>
          <w:lang w:val="en-GB"/>
        </w:rPr>
        <w:t xml:space="preserve"> </w:t>
      </w:r>
      <w:r w:rsidRPr="0099280A">
        <w:rPr>
          <w:bCs/>
          <w:lang w:val="en-GB"/>
        </w:rPr>
        <w:t>Besides segment molecular weights also the concentration of the block copolymer</w:t>
      </w:r>
      <w:r>
        <w:rPr>
          <w:bCs/>
          <w:lang w:val="en-GB"/>
        </w:rPr>
        <w:t xml:space="preserve"> </w:t>
      </w:r>
      <w:r w:rsidRPr="0099280A">
        <w:rPr>
          <w:bCs/>
          <w:lang w:val="en-GB"/>
        </w:rPr>
        <w:t>added in the blend is an essential parameter: only the amount necessary</w:t>
      </w:r>
      <w:r>
        <w:rPr>
          <w:bCs/>
          <w:lang w:val="en-GB"/>
        </w:rPr>
        <w:t xml:space="preserve"> </w:t>
      </w:r>
      <w:r w:rsidRPr="0099280A">
        <w:rPr>
          <w:bCs/>
          <w:lang w:val="en-GB"/>
        </w:rPr>
        <w:t>to form a thin film around the dispersed particles should be added (typical block</w:t>
      </w:r>
      <w:r>
        <w:rPr>
          <w:bCs/>
          <w:lang w:val="en-GB"/>
        </w:rPr>
        <w:t xml:space="preserve"> </w:t>
      </w:r>
      <w:r w:rsidRPr="0099280A">
        <w:rPr>
          <w:bCs/>
          <w:lang w:val="en-GB"/>
        </w:rPr>
        <w:t>copolymer concentrations from 0.5 to 5 % block copolymer in the blend). Otherwise,</w:t>
      </w:r>
      <w:r>
        <w:rPr>
          <w:bCs/>
          <w:lang w:val="en-GB"/>
        </w:rPr>
        <w:t xml:space="preserve"> </w:t>
      </w:r>
      <w:r w:rsidRPr="0099280A">
        <w:rPr>
          <w:bCs/>
          <w:lang w:val="en-GB"/>
        </w:rPr>
        <w:t>the block copolymer forms a further separate phase, enhancing the overall</w:t>
      </w:r>
      <w:r>
        <w:rPr>
          <w:bCs/>
          <w:lang w:val="en-GB"/>
        </w:rPr>
        <w:t xml:space="preserve"> </w:t>
      </w:r>
      <w:r w:rsidRPr="0099280A">
        <w:rPr>
          <w:bCs/>
          <w:lang w:val="en-GB"/>
        </w:rPr>
        <w:t>heterogeneity of the blend.</w:t>
      </w:r>
      <w:r w:rsidR="0080054B">
        <w:rPr>
          <w:bCs/>
          <w:lang w:val="en-GB"/>
        </w:rPr>
        <w:t xml:space="preserve"> </w:t>
      </w:r>
      <w:r w:rsidRPr="0099280A">
        <w:rPr>
          <w:bCs/>
          <w:lang w:val="en-GB"/>
        </w:rPr>
        <w:t xml:space="preserve">Block copolymers as </w:t>
      </w:r>
      <w:proofErr w:type="spellStart"/>
      <w:r w:rsidRPr="0099280A">
        <w:rPr>
          <w:bCs/>
          <w:lang w:val="en-GB"/>
        </w:rPr>
        <w:t>compatibilizers</w:t>
      </w:r>
      <w:proofErr w:type="spellEnd"/>
      <w:r w:rsidRPr="0099280A">
        <w:rPr>
          <w:bCs/>
          <w:lang w:val="en-GB"/>
        </w:rPr>
        <w:t xml:space="preserve"> are particularly important in blends containing</w:t>
      </w:r>
      <w:r>
        <w:rPr>
          <w:bCs/>
          <w:lang w:val="en-GB"/>
        </w:rPr>
        <w:t xml:space="preserve"> </w:t>
      </w:r>
      <w:r w:rsidRPr="0099280A">
        <w:rPr>
          <w:bCs/>
          <w:lang w:val="en-GB"/>
        </w:rPr>
        <w:t>two immiscible polymers which are not able to undergo reactions with</w:t>
      </w:r>
      <w:r>
        <w:rPr>
          <w:bCs/>
          <w:lang w:val="en-GB"/>
        </w:rPr>
        <w:t xml:space="preserve"> </w:t>
      </w:r>
      <w:r w:rsidRPr="0099280A">
        <w:rPr>
          <w:bCs/>
          <w:lang w:val="en-GB"/>
        </w:rPr>
        <w:t xml:space="preserve">each other, as, for instance, in mixtures of high performance polymers (like poly(ether </w:t>
      </w:r>
      <w:proofErr w:type="spellStart"/>
      <w:r w:rsidRPr="0099280A">
        <w:rPr>
          <w:bCs/>
          <w:lang w:val="en-GB"/>
        </w:rPr>
        <w:t>ether</w:t>
      </w:r>
      <w:proofErr w:type="spellEnd"/>
      <w:r w:rsidRPr="0099280A">
        <w:rPr>
          <w:bCs/>
          <w:lang w:val="en-GB"/>
        </w:rPr>
        <w:t xml:space="preserve"> sulfone)s and poly(ether </w:t>
      </w:r>
      <w:proofErr w:type="spellStart"/>
      <w:r w:rsidRPr="0099280A">
        <w:rPr>
          <w:bCs/>
          <w:lang w:val="en-GB"/>
        </w:rPr>
        <w:t>ether</w:t>
      </w:r>
      <w:proofErr w:type="spellEnd"/>
      <w:r w:rsidRPr="0099280A">
        <w:rPr>
          <w:bCs/>
          <w:lang w:val="en-GB"/>
        </w:rPr>
        <w:t xml:space="preserve"> ketones)).</w:t>
      </w:r>
    </w:p>
    <w:p w:rsidR="00927C78" w:rsidRDefault="00927C78" w:rsidP="00927C78">
      <w:pPr>
        <w:jc w:val="center"/>
        <w:rPr>
          <w:b/>
          <w:bCs/>
          <w:sz w:val="28"/>
          <w:szCs w:val="18"/>
          <w:lang w:val="en-GB"/>
        </w:rPr>
      </w:pPr>
      <w:r w:rsidRPr="00927C78">
        <w:rPr>
          <w:b/>
          <w:bCs/>
          <w:sz w:val="28"/>
          <w:szCs w:val="18"/>
          <w:lang w:val="en-GB"/>
        </w:rPr>
        <w:t xml:space="preserve">Influencing the Interface in Polymer Blends by </w:t>
      </w:r>
      <w:proofErr w:type="spellStart"/>
      <w:r w:rsidRPr="00927C78">
        <w:rPr>
          <w:b/>
          <w:bCs/>
          <w:sz w:val="28"/>
          <w:szCs w:val="18"/>
          <w:lang w:val="en-GB"/>
        </w:rPr>
        <w:t>compatibilization</w:t>
      </w:r>
      <w:proofErr w:type="spellEnd"/>
      <w:r w:rsidRPr="00927C78">
        <w:rPr>
          <w:b/>
          <w:bCs/>
          <w:sz w:val="28"/>
          <w:szCs w:val="18"/>
          <w:lang w:val="en-GB"/>
        </w:rPr>
        <w:t xml:space="preserve"> with block copolymers</w:t>
      </w:r>
    </w:p>
    <w:p w:rsidR="00927C78" w:rsidRDefault="00927C78" w:rsidP="00927C78">
      <w:pPr>
        <w:jc w:val="both"/>
        <w:rPr>
          <w:bCs/>
          <w:lang w:val="en-GB"/>
        </w:rPr>
      </w:pPr>
      <w:r w:rsidRPr="00927C78">
        <w:rPr>
          <w:bCs/>
          <w:lang w:val="en-GB"/>
        </w:rPr>
        <w:t>Simple mixing of polymers in melt or solution</w:t>
      </w:r>
      <w:r>
        <w:rPr>
          <w:bCs/>
          <w:lang w:val="en-GB"/>
        </w:rPr>
        <w:t xml:space="preserve"> </w:t>
      </w:r>
      <w:r w:rsidRPr="00927C78">
        <w:rPr>
          <w:bCs/>
          <w:lang w:val="en-GB"/>
        </w:rPr>
        <w:t>was regarded to be a faster and cheaper way to develop new materials than</w:t>
      </w:r>
      <w:r>
        <w:rPr>
          <w:bCs/>
          <w:lang w:val="en-GB"/>
        </w:rPr>
        <w:t xml:space="preserve"> </w:t>
      </w:r>
      <w:r w:rsidRPr="00927C78">
        <w:rPr>
          <w:bCs/>
          <w:lang w:val="en-GB"/>
        </w:rPr>
        <w:t>synthesis of polymers with a new chemical structure</w:t>
      </w:r>
      <w:r>
        <w:rPr>
          <w:bCs/>
          <w:lang w:val="en-GB"/>
        </w:rPr>
        <w:t>.</w:t>
      </w:r>
    </w:p>
    <w:p w:rsidR="00927C78" w:rsidRDefault="00927C78" w:rsidP="00927C78">
      <w:pPr>
        <w:jc w:val="both"/>
        <w:rPr>
          <w:bCs/>
          <w:lang w:val="en-GB"/>
        </w:rPr>
      </w:pPr>
      <w:r w:rsidRPr="00927C78">
        <w:rPr>
          <w:bCs/>
          <w:lang w:val="en-GB"/>
        </w:rPr>
        <w:t>Mixtures of polymers have been used:</w:t>
      </w:r>
    </w:p>
    <w:p w:rsidR="00927C78" w:rsidRPr="00927C78" w:rsidRDefault="00927C78" w:rsidP="00927C78">
      <w:pPr>
        <w:pStyle w:val="ListParagraph"/>
        <w:numPr>
          <w:ilvl w:val="0"/>
          <w:numId w:val="4"/>
        </w:numPr>
        <w:jc w:val="both"/>
        <w:rPr>
          <w:bCs/>
          <w:lang w:val="en-GB"/>
        </w:rPr>
      </w:pPr>
      <w:r w:rsidRPr="00927C78">
        <w:rPr>
          <w:bCs/>
          <w:lang w:val="en-GB"/>
        </w:rPr>
        <w:t>To combine high toughness and high stiffness of polymers in one material</w:t>
      </w:r>
    </w:p>
    <w:p w:rsidR="00927C78" w:rsidRPr="00D30EEB" w:rsidRDefault="00927C78" w:rsidP="00D30EEB">
      <w:pPr>
        <w:pStyle w:val="ListParagraph"/>
        <w:numPr>
          <w:ilvl w:val="0"/>
          <w:numId w:val="4"/>
        </w:numPr>
        <w:jc w:val="both"/>
        <w:rPr>
          <w:bCs/>
          <w:lang w:val="en-GB"/>
        </w:rPr>
      </w:pPr>
      <w:r w:rsidRPr="00D30EEB">
        <w:rPr>
          <w:bCs/>
          <w:lang w:val="en-GB"/>
        </w:rPr>
        <w:t xml:space="preserve">To improve the </w:t>
      </w:r>
      <w:proofErr w:type="spellStart"/>
      <w:r w:rsidRPr="00D30EEB">
        <w:rPr>
          <w:bCs/>
          <w:lang w:val="en-GB"/>
        </w:rPr>
        <w:t>processability</w:t>
      </w:r>
      <w:proofErr w:type="spellEnd"/>
      <w:r w:rsidRPr="00D30EEB">
        <w:rPr>
          <w:bCs/>
          <w:lang w:val="en-GB"/>
        </w:rPr>
        <w:t xml:space="preserve"> of polymers in the melt by adding an </w:t>
      </w:r>
      <w:proofErr w:type="spellStart"/>
      <w:r w:rsidRPr="00D30EEB">
        <w:rPr>
          <w:bCs/>
          <w:lang w:val="en-GB"/>
        </w:rPr>
        <w:t>easyflowing</w:t>
      </w:r>
      <w:proofErr w:type="spellEnd"/>
      <w:r w:rsidR="00D30EEB" w:rsidRPr="00D30EEB">
        <w:rPr>
          <w:bCs/>
          <w:lang w:val="en-GB"/>
        </w:rPr>
        <w:t xml:space="preserve"> </w:t>
      </w:r>
      <w:r w:rsidRPr="00D30EEB">
        <w:rPr>
          <w:bCs/>
          <w:lang w:val="en-GB"/>
        </w:rPr>
        <w:t>polymer</w:t>
      </w:r>
    </w:p>
    <w:p w:rsidR="00927C78" w:rsidRPr="00D30EEB" w:rsidRDefault="00927C78" w:rsidP="00D30EEB">
      <w:pPr>
        <w:pStyle w:val="ListParagraph"/>
        <w:numPr>
          <w:ilvl w:val="0"/>
          <w:numId w:val="4"/>
        </w:numPr>
        <w:jc w:val="both"/>
        <w:rPr>
          <w:bCs/>
          <w:lang w:val="en-GB"/>
        </w:rPr>
      </w:pPr>
      <w:r w:rsidRPr="00D30EEB">
        <w:rPr>
          <w:bCs/>
          <w:lang w:val="en-GB"/>
        </w:rPr>
        <w:t>To enhance the dimension stability and heat deflection temperature of a polymer</w:t>
      </w:r>
      <w:r w:rsidR="00D30EEB" w:rsidRPr="00D30EEB">
        <w:rPr>
          <w:bCs/>
          <w:lang w:val="en-GB"/>
        </w:rPr>
        <w:t xml:space="preserve"> </w:t>
      </w:r>
      <w:r w:rsidRPr="00D30EEB">
        <w:rPr>
          <w:bCs/>
          <w:lang w:val="en-GB"/>
        </w:rPr>
        <w:t xml:space="preserve">by adding a high </w:t>
      </w:r>
      <w:proofErr w:type="spellStart"/>
      <w:r w:rsidRPr="00D30EEB">
        <w:rPr>
          <w:bCs/>
          <w:i/>
          <w:iCs/>
          <w:lang w:val="en-GB"/>
        </w:rPr>
        <w:t>T</w:t>
      </w:r>
      <w:r w:rsidRPr="00D30EEB">
        <w:rPr>
          <w:bCs/>
          <w:lang w:val="en-GB"/>
        </w:rPr>
        <w:t>g</w:t>
      </w:r>
      <w:proofErr w:type="spellEnd"/>
      <w:r w:rsidRPr="00D30EEB">
        <w:rPr>
          <w:bCs/>
          <w:lang w:val="en-GB"/>
        </w:rPr>
        <w:t xml:space="preserve"> polymer</w:t>
      </w:r>
    </w:p>
    <w:p w:rsidR="00D30EEB" w:rsidRDefault="00927C78" w:rsidP="00D30EEB">
      <w:pPr>
        <w:pStyle w:val="ListParagraph"/>
        <w:numPr>
          <w:ilvl w:val="0"/>
          <w:numId w:val="4"/>
        </w:numPr>
        <w:jc w:val="both"/>
        <w:rPr>
          <w:bCs/>
          <w:lang w:val="en-GB"/>
        </w:rPr>
      </w:pPr>
      <w:r w:rsidRPr="00D30EEB">
        <w:rPr>
          <w:bCs/>
          <w:lang w:val="en-GB"/>
        </w:rPr>
        <w:t>To improve the barrier properties of a polymer by adding a polymer with high</w:t>
      </w:r>
      <w:r w:rsidR="00D30EEB" w:rsidRPr="00D30EEB">
        <w:rPr>
          <w:bCs/>
          <w:lang w:val="en-GB"/>
        </w:rPr>
        <w:t xml:space="preserve"> </w:t>
      </w:r>
      <w:r w:rsidRPr="00D30EEB">
        <w:rPr>
          <w:bCs/>
          <w:lang w:val="en-GB"/>
        </w:rPr>
        <w:t>crystallinity</w:t>
      </w:r>
      <w:r w:rsidR="00D30EEB">
        <w:rPr>
          <w:bCs/>
          <w:lang w:val="en-GB"/>
        </w:rPr>
        <w:t>.</w:t>
      </w:r>
    </w:p>
    <w:p w:rsidR="00D30EEB" w:rsidRDefault="00D30EEB" w:rsidP="00D30EEB">
      <w:pPr>
        <w:jc w:val="both"/>
        <w:rPr>
          <w:bCs/>
          <w:lang w:val="en-GB"/>
        </w:rPr>
      </w:pPr>
      <w:r w:rsidRPr="00D30EEB">
        <w:rPr>
          <w:bCs/>
          <w:lang w:val="en-GB"/>
        </w:rPr>
        <w:lastRenderedPageBreak/>
        <w:t xml:space="preserve">Thus, ABS enhances the melt </w:t>
      </w:r>
      <w:proofErr w:type="spellStart"/>
      <w:r w:rsidRPr="00D30EEB">
        <w:rPr>
          <w:bCs/>
          <w:lang w:val="en-GB"/>
        </w:rPr>
        <w:t>processability</w:t>
      </w:r>
      <w:proofErr w:type="spellEnd"/>
      <w:r w:rsidRPr="00D30EEB">
        <w:rPr>
          <w:bCs/>
          <w:lang w:val="en-GB"/>
        </w:rPr>
        <w:t xml:space="preserve"> of PVC. Addition of ABS has also</w:t>
      </w:r>
      <w:r>
        <w:rPr>
          <w:bCs/>
          <w:lang w:val="en-GB"/>
        </w:rPr>
        <w:t xml:space="preserve"> </w:t>
      </w:r>
      <w:r w:rsidRPr="00D30EEB">
        <w:rPr>
          <w:bCs/>
          <w:lang w:val="en-GB"/>
        </w:rPr>
        <w:t>turned out to be a tool to enhance the toughness and impact behaviour of brittle</w:t>
      </w:r>
      <w:r>
        <w:rPr>
          <w:bCs/>
          <w:lang w:val="en-GB"/>
        </w:rPr>
        <w:t xml:space="preserve"> </w:t>
      </w:r>
      <w:r w:rsidRPr="00D30EEB">
        <w:rPr>
          <w:bCs/>
          <w:lang w:val="en-GB"/>
        </w:rPr>
        <w:t>polymers like</w:t>
      </w:r>
      <w:r>
        <w:rPr>
          <w:bCs/>
          <w:lang w:val="en-GB"/>
        </w:rPr>
        <w:t xml:space="preserve"> </w:t>
      </w:r>
      <w:r w:rsidRPr="00D30EEB">
        <w:rPr>
          <w:bCs/>
          <w:lang w:val="en-GB"/>
        </w:rPr>
        <w:t>polycarbonates. Liquid crystalline polymers (LCP) are used to</w:t>
      </w:r>
      <w:r>
        <w:rPr>
          <w:bCs/>
          <w:lang w:val="en-GB"/>
        </w:rPr>
        <w:t xml:space="preserve"> </w:t>
      </w:r>
      <w:r w:rsidRPr="00D30EEB">
        <w:rPr>
          <w:bCs/>
          <w:lang w:val="en-GB"/>
        </w:rPr>
        <w:t xml:space="preserve">lower the high melt viscosity of high performance resins like </w:t>
      </w:r>
      <w:proofErr w:type="spellStart"/>
      <w:r w:rsidRPr="00D30EEB">
        <w:rPr>
          <w:bCs/>
          <w:lang w:val="en-GB"/>
        </w:rPr>
        <w:t>polyethersulfone</w:t>
      </w:r>
      <w:proofErr w:type="spellEnd"/>
      <w:r w:rsidRPr="00D30EEB">
        <w:rPr>
          <w:bCs/>
          <w:lang w:val="en-GB"/>
        </w:rPr>
        <w:t>, as</w:t>
      </w:r>
      <w:r>
        <w:rPr>
          <w:bCs/>
          <w:lang w:val="en-GB"/>
        </w:rPr>
        <w:t xml:space="preserve"> </w:t>
      </w:r>
      <w:r w:rsidRPr="00D30EEB">
        <w:rPr>
          <w:bCs/>
          <w:lang w:val="en-GB"/>
        </w:rPr>
        <w:t>well as to improve the mechanical strength, chemical stability and dimension</w:t>
      </w:r>
      <w:r>
        <w:rPr>
          <w:bCs/>
          <w:lang w:val="en-GB"/>
        </w:rPr>
        <w:t xml:space="preserve"> </w:t>
      </w:r>
      <w:r w:rsidRPr="00D30EEB">
        <w:rPr>
          <w:bCs/>
          <w:lang w:val="en-GB"/>
        </w:rPr>
        <w:t>stability of engineering plastics like polyamides and polyesters</w:t>
      </w:r>
      <w:r>
        <w:rPr>
          <w:bCs/>
          <w:lang w:val="en-GB"/>
        </w:rPr>
        <w:t xml:space="preserve">. </w:t>
      </w:r>
      <w:r w:rsidRPr="00D30EEB">
        <w:rPr>
          <w:bCs/>
          <w:lang w:val="en-GB"/>
        </w:rPr>
        <w:t>Many other</w:t>
      </w:r>
      <w:r>
        <w:rPr>
          <w:bCs/>
          <w:lang w:val="en-GB"/>
        </w:rPr>
        <w:t xml:space="preserve"> </w:t>
      </w:r>
      <w:r w:rsidRPr="00D30EEB">
        <w:rPr>
          <w:bCs/>
          <w:lang w:val="en-GB"/>
        </w:rPr>
        <w:t>examples of commercialized polymer blends can be found which were invented to</w:t>
      </w:r>
      <w:r>
        <w:rPr>
          <w:bCs/>
          <w:lang w:val="en-GB"/>
        </w:rPr>
        <w:t xml:space="preserve"> </w:t>
      </w:r>
      <w:r w:rsidRPr="00D30EEB">
        <w:rPr>
          <w:bCs/>
          <w:lang w:val="en-GB"/>
        </w:rPr>
        <w:t>tailor the property profile of polymeric materials</w:t>
      </w:r>
      <w:r>
        <w:rPr>
          <w:bCs/>
          <w:lang w:val="en-GB"/>
        </w:rPr>
        <w:t>.</w:t>
      </w:r>
    </w:p>
    <w:p w:rsidR="00A64084" w:rsidRDefault="00A64084" w:rsidP="00A64084">
      <w:pPr>
        <w:jc w:val="both"/>
        <w:rPr>
          <w:bCs/>
          <w:lang w:val="en-GB"/>
        </w:rPr>
      </w:pPr>
      <w:r w:rsidRPr="00A64084">
        <w:rPr>
          <w:bCs/>
          <w:lang w:val="en-GB"/>
        </w:rPr>
        <w:t>The properties of polymer blends are however very sensitive to the state of</w:t>
      </w:r>
      <w:r>
        <w:rPr>
          <w:bCs/>
          <w:lang w:val="en-GB"/>
        </w:rPr>
        <w:t xml:space="preserve"> </w:t>
      </w:r>
      <w:r w:rsidRPr="00A64084">
        <w:rPr>
          <w:bCs/>
          <w:lang w:val="en-GB"/>
        </w:rPr>
        <w:t>miscibility in the material. The change of a certain property (like E-modulus, tensile</w:t>
      </w:r>
      <w:r>
        <w:rPr>
          <w:bCs/>
          <w:lang w:val="en-GB"/>
        </w:rPr>
        <w:t xml:space="preserve"> </w:t>
      </w:r>
      <w:r w:rsidRPr="00A64084">
        <w:rPr>
          <w:bCs/>
          <w:lang w:val="en-GB"/>
        </w:rPr>
        <w:t>strength, glass transition temperature, melt viscosity or others) with the composition</w:t>
      </w:r>
      <w:r>
        <w:rPr>
          <w:bCs/>
          <w:lang w:val="en-GB"/>
        </w:rPr>
        <w:t xml:space="preserve"> </w:t>
      </w:r>
      <w:r w:rsidRPr="00A64084">
        <w:rPr>
          <w:bCs/>
          <w:lang w:val="en-GB"/>
        </w:rPr>
        <w:t>of the blend in dependence on the state of miscibility is illustrated in</w:t>
      </w:r>
      <w:r>
        <w:rPr>
          <w:bCs/>
          <w:lang w:val="en-GB"/>
        </w:rPr>
        <w:t xml:space="preserve"> </w:t>
      </w:r>
      <w:r w:rsidRPr="00A64084">
        <w:rPr>
          <w:bCs/>
          <w:lang w:val="en-GB"/>
        </w:rPr>
        <w:t>Fig</w:t>
      </w:r>
      <w:r w:rsidR="000B2A36">
        <w:rPr>
          <w:bCs/>
          <w:lang w:val="en-GB"/>
        </w:rPr>
        <w:t>. (</w:t>
      </w:r>
      <w:r>
        <w:rPr>
          <w:bCs/>
          <w:lang w:val="en-GB"/>
        </w:rPr>
        <w:t>3).</w:t>
      </w:r>
    </w:p>
    <w:p w:rsidR="00A64084" w:rsidRDefault="000B2A36" w:rsidP="000B2A36">
      <w:pPr>
        <w:jc w:val="both"/>
        <w:rPr>
          <w:bCs/>
          <w:lang w:val="en-GB"/>
        </w:rPr>
      </w:pPr>
      <w:r>
        <w:rPr>
          <w:noProof/>
          <w:lang w:val="en-GB" w:eastAsia="en-GB" w:bidi="ar-SA"/>
        </w:rPr>
        <w:drawing>
          <wp:anchor distT="0" distB="0" distL="114300" distR="114300" simplePos="0" relativeHeight="251661312" behindDoc="0" locked="0" layoutInCell="1" allowOverlap="1" wp14:anchorId="05B9123D" wp14:editId="27FD7498">
            <wp:simplePos x="0" y="0"/>
            <wp:positionH relativeFrom="margin">
              <wp:posOffset>1246505</wp:posOffset>
            </wp:positionH>
            <wp:positionV relativeFrom="margin">
              <wp:posOffset>2484120</wp:posOffset>
            </wp:positionV>
            <wp:extent cx="2540000" cy="2602865"/>
            <wp:effectExtent l="0" t="0" r="0" b="698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40000" cy="2602865"/>
                    </a:xfrm>
                    <a:prstGeom prst="rect">
                      <a:avLst/>
                    </a:prstGeom>
                  </pic:spPr>
                </pic:pic>
              </a:graphicData>
            </a:graphic>
            <wp14:sizeRelH relativeFrom="margin">
              <wp14:pctWidth>0</wp14:pctWidth>
            </wp14:sizeRelH>
            <wp14:sizeRelV relativeFrom="margin">
              <wp14:pctHeight>0</wp14:pctHeight>
            </wp14:sizeRelV>
          </wp:anchor>
        </w:drawing>
      </w:r>
    </w:p>
    <w:p w:rsidR="00A64084" w:rsidRDefault="00A64084" w:rsidP="00A64084">
      <w:pPr>
        <w:jc w:val="both"/>
        <w:rPr>
          <w:bCs/>
          <w:lang w:val="en-GB"/>
        </w:rPr>
      </w:pPr>
    </w:p>
    <w:p w:rsidR="00A64084" w:rsidRDefault="00A64084" w:rsidP="00A64084">
      <w:pPr>
        <w:jc w:val="both"/>
        <w:rPr>
          <w:bCs/>
          <w:lang w:val="en-GB"/>
        </w:rPr>
      </w:pPr>
    </w:p>
    <w:p w:rsidR="00A64084" w:rsidRDefault="00A64084" w:rsidP="00A64084">
      <w:pPr>
        <w:jc w:val="both"/>
        <w:rPr>
          <w:bCs/>
          <w:lang w:val="en-GB"/>
        </w:rPr>
      </w:pPr>
    </w:p>
    <w:p w:rsidR="00A64084" w:rsidRDefault="00A64084" w:rsidP="00A64084">
      <w:pPr>
        <w:jc w:val="both"/>
        <w:rPr>
          <w:bCs/>
          <w:lang w:val="en-GB"/>
        </w:rPr>
      </w:pPr>
    </w:p>
    <w:p w:rsidR="000B2A36" w:rsidRDefault="000B2A36" w:rsidP="00A64084">
      <w:pPr>
        <w:jc w:val="both"/>
        <w:rPr>
          <w:bCs/>
          <w:lang w:val="en-GB"/>
        </w:rPr>
      </w:pPr>
    </w:p>
    <w:p w:rsidR="000B2A36" w:rsidRDefault="000B2A36" w:rsidP="00A64084">
      <w:pPr>
        <w:jc w:val="both"/>
        <w:rPr>
          <w:bCs/>
          <w:lang w:val="en-GB"/>
        </w:rPr>
      </w:pPr>
    </w:p>
    <w:p w:rsidR="000B2A36" w:rsidRDefault="000B2A36" w:rsidP="00A64084">
      <w:pPr>
        <w:jc w:val="both"/>
        <w:rPr>
          <w:bCs/>
          <w:lang w:val="en-GB"/>
        </w:rPr>
      </w:pPr>
      <w:r>
        <w:rPr>
          <w:noProof/>
          <w:lang w:val="en-GB" w:eastAsia="en-GB" w:bidi="ar-SA"/>
        </w:rPr>
        <mc:AlternateContent>
          <mc:Choice Requires="wps">
            <w:drawing>
              <wp:anchor distT="0" distB="0" distL="114300" distR="114300" simplePos="0" relativeHeight="251663360" behindDoc="0" locked="0" layoutInCell="1" allowOverlap="1" wp14:anchorId="7D85D5B2" wp14:editId="12641909">
                <wp:simplePos x="0" y="0"/>
                <wp:positionH relativeFrom="column">
                  <wp:posOffset>-55245</wp:posOffset>
                </wp:positionH>
                <wp:positionV relativeFrom="paragraph">
                  <wp:posOffset>751205</wp:posOffset>
                </wp:positionV>
                <wp:extent cx="5803900" cy="635"/>
                <wp:effectExtent l="0" t="0" r="6350" b="0"/>
                <wp:wrapSquare wrapText="bothSides"/>
                <wp:docPr id="12" name="Text Box 12"/>
                <wp:cNvGraphicFramePr/>
                <a:graphic xmlns:a="http://schemas.openxmlformats.org/drawingml/2006/main">
                  <a:graphicData uri="http://schemas.microsoft.com/office/word/2010/wordprocessingShape">
                    <wps:wsp>
                      <wps:cNvSpPr txBox="1"/>
                      <wps:spPr>
                        <a:xfrm>
                          <a:off x="0" y="0"/>
                          <a:ext cx="5803900" cy="635"/>
                        </a:xfrm>
                        <a:prstGeom prst="rect">
                          <a:avLst/>
                        </a:prstGeom>
                        <a:solidFill>
                          <a:prstClr val="white"/>
                        </a:solidFill>
                        <a:ln>
                          <a:noFill/>
                        </a:ln>
                        <a:effectLst/>
                      </wps:spPr>
                      <wps:txbx>
                        <w:txbxContent>
                          <w:p w:rsidR="00A64084" w:rsidRPr="00A64084" w:rsidRDefault="00A64084" w:rsidP="00A64084">
                            <w:pPr>
                              <w:pStyle w:val="Caption"/>
                              <w:rPr>
                                <w:b w:val="0"/>
                                <w:bCs w:val="0"/>
                                <w:noProof/>
                                <w:sz w:val="24"/>
                                <w:szCs w:val="16"/>
                              </w:rPr>
                            </w:pPr>
                            <w:r w:rsidRPr="00A64084">
                              <w:rPr>
                                <w:b w:val="0"/>
                                <w:bCs w:val="0"/>
                              </w:rPr>
                              <w:t xml:space="preserve">Figure </w:t>
                            </w:r>
                            <w:r w:rsidRPr="00A64084">
                              <w:rPr>
                                <w:b w:val="0"/>
                                <w:bCs w:val="0"/>
                              </w:rPr>
                              <w:fldChar w:fldCharType="begin"/>
                            </w:r>
                            <w:r w:rsidRPr="00A64084">
                              <w:rPr>
                                <w:b w:val="0"/>
                                <w:bCs w:val="0"/>
                              </w:rPr>
                              <w:instrText xml:space="preserve"> SEQ Figure \* ARABIC </w:instrText>
                            </w:r>
                            <w:r w:rsidRPr="00A64084">
                              <w:rPr>
                                <w:b w:val="0"/>
                                <w:bCs w:val="0"/>
                              </w:rPr>
                              <w:fldChar w:fldCharType="separate"/>
                            </w:r>
                            <w:r w:rsidR="00F7170E">
                              <w:rPr>
                                <w:b w:val="0"/>
                                <w:bCs w:val="0"/>
                                <w:noProof/>
                              </w:rPr>
                              <w:t>3</w:t>
                            </w:r>
                            <w:r w:rsidRPr="00A64084">
                              <w:rPr>
                                <w:b w:val="0"/>
                                <w:bCs w:val="0"/>
                              </w:rPr>
                              <w:fldChar w:fldCharType="end"/>
                            </w:r>
                            <w:r w:rsidRPr="00A64084">
                              <w:rPr>
                                <w:b w:val="0"/>
                                <w:bCs w:val="0"/>
                              </w:rPr>
                              <w:t xml:space="preserve"> </w:t>
                            </w:r>
                            <w:r w:rsidRPr="00A64084">
                              <w:rPr>
                                <w:b w:val="0"/>
                                <w:bCs w:val="0"/>
                                <w:lang w:val="en-GB"/>
                              </w:rPr>
                              <w:t>Compositional influences on the properties of polymer blends (a) additivity: miscible polymer blend; (b) immiscible polymer blend; incompatible; (c) synergy; compatible polymer blend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4.35pt;margin-top:59.15pt;width:457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" stroked="f">
                <v:textbox style="mso-fit-shape-to-text:t" inset="0,0,0,0">
                  <w:txbxContent>
                    <w:p w:rsidR="00A64084" w:rsidRPr="00A64084" w:rsidRDefault="00A64084" w:rsidP="00A64084">
                      <w:pPr>
                        <w:pStyle w:val="Caption"/>
                        <w:rPr>
                          <w:b w:val="0"/>
                          <w:bCs w:val="0"/>
                          <w:noProof/>
                          <w:sz w:val="24"/>
                          <w:szCs w:val="16"/>
                        </w:rPr>
                      </w:pPr>
                      <w:r w:rsidRPr="00A64084">
                        <w:rPr>
                          <w:b w:val="0"/>
                          <w:bCs w:val="0"/>
                        </w:rPr>
                        <w:t xml:space="preserve">Figure </w:t>
                      </w:r>
                      <w:r w:rsidRPr="00A64084">
                        <w:rPr>
                          <w:b w:val="0"/>
                          <w:bCs w:val="0"/>
                        </w:rPr>
                        <w:fldChar w:fldCharType="begin"/>
                      </w:r>
                      <w:r w:rsidRPr="00A64084">
                        <w:rPr>
                          <w:b w:val="0"/>
                          <w:bCs w:val="0"/>
                        </w:rPr>
                        <w:instrText xml:space="preserve"> SEQ Figure \* ARABIC </w:instrText>
                      </w:r>
                      <w:r w:rsidRPr="00A64084">
                        <w:rPr>
                          <w:b w:val="0"/>
                          <w:bCs w:val="0"/>
                        </w:rPr>
                        <w:fldChar w:fldCharType="separate"/>
                      </w:r>
                      <w:r w:rsidR="00F7170E">
                        <w:rPr>
                          <w:b w:val="0"/>
                          <w:bCs w:val="0"/>
                          <w:noProof/>
                        </w:rPr>
                        <w:t>3</w:t>
                      </w:r>
                      <w:r w:rsidRPr="00A64084">
                        <w:rPr>
                          <w:b w:val="0"/>
                          <w:bCs w:val="0"/>
                        </w:rPr>
                        <w:fldChar w:fldCharType="end"/>
                      </w:r>
                      <w:r w:rsidRPr="00A64084">
                        <w:rPr>
                          <w:b w:val="0"/>
                          <w:bCs w:val="0"/>
                        </w:rPr>
                        <w:t xml:space="preserve"> </w:t>
                      </w:r>
                      <w:r w:rsidRPr="00A64084">
                        <w:rPr>
                          <w:b w:val="0"/>
                          <w:bCs w:val="0"/>
                          <w:lang w:val="en-GB"/>
                        </w:rPr>
                        <w:t>Compositional influences on the properties of polymer blends (a) additivity: miscible polymer blend; (b) immiscible polymer blend; incompatible; (c) synergy; compatible polymer blend</w:t>
                      </w:r>
                    </w:p>
                  </w:txbxContent>
                </v:textbox>
                <w10:wrap type="square"/>
              </v:shape>
            </w:pict>
          </mc:Fallback>
        </mc:AlternateContent>
      </w:r>
    </w:p>
    <w:p w:rsidR="000B2A36" w:rsidRDefault="000B2A36" w:rsidP="00A64084">
      <w:pPr>
        <w:jc w:val="both"/>
        <w:rPr>
          <w:bCs/>
          <w:lang w:val="en-GB"/>
        </w:rPr>
      </w:pPr>
    </w:p>
    <w:p w:rsidR="000B2A36" w:rsidRDefault="000B2A36" w:rsidP="00A64084">
      <w:pPr>
        <w:jc w:val="both"/>
        <w:rPr>
          <w:bCs/>
          <w:lang w:val="en-GB"/>
        </w:rPr>
      </w:pPr>
    </w:p>
    <w:p w:rsidR="00D30EEB" w:rsidRDefault="00A64084" w:rsidP="00A64084">
      <w:pPr>
        <w:jc w:val="both"/>
        <w:rPr>
          <w:bCs/>
          <w:lang w:val="en-GB"/>
        </w:rPr>
      </w:pPr>
      <w:r w:rsidRPr="00A64084">
        <w:rPr>
          <w:bCs/>
          <w:lang w:val="en-GB"/>
        </w:rPr>
        <w:t>The desired combination of properties results in the case of additivity (curve a)</w:t>
      </w:r>
      <w:r>
        <w:rPr>
          <w:bCs/>
          <w:lang w:val="en-GB"/>
        </w:rPr>
        <w:t xml:space="preserve"> </w:t>
      </w:r>
      <w:r w:rsidRPr="00A64084">
        <w:rPr>
          <w:bCs/>
          <w:lang w:val="en-GB"/>
        </w:rPr>
        <w:t xml:space="preserve">depending on the concentration of the blend components. A property synergy, </w:t>
      </w:r>
      <w:proofErr w:type="spellStart"/>
      <w:r w:rsidRPr="00A64084">
        <w:rPr>
          <w:bCs/>
          <w:lang w:val="en-GB"/>
        </w:rPr>
        <w:t>i</w:t>
      </w:r>
      <w:proofErr w:type="spellEnd"/>
      <w:r w:rsidRPr="00A64084">
        <w:rPr>
          <w:bCs/>
          <w:lang w:val="en-GB"/>
        </w:rPr>
        <w:t>. e.,</w:t>
      </w:r>
      <w:r w:rsidR="00107BC9">
        <w:rPr>
          <w:bCs/>
          <w:lang w:val="en-GB"/>
        </w:rPr>
        <w:t xml:space="preserve"> </w:t>
      </w:r>
      <w:r w:rsidRPr="00A64084">
        <w:rPr>
          <w:bCs/>
          <w:lang w:val="en-GB"/>
        </w:rPr>
        <w:t>a maximum in the curve as shown in curve (c) can be found very seldom. In most</w:t>
      </w:r>
      <w:r>
        <w:rPr>
          <w:bCs/>
          <w:lang w:val="en-GB"/>
        </w:rPr>
        <w:t xml:space="preserve"> </w:t>
      </w:r>
      <w:r w:rsidRPr="00A64084">
        <w:rPr>
          <w:bCs/>
          <w:lang w:val="en-GB"/>
        </w:rPr>
        <w:t>cases of immiscible blends curve (b) is observed: the property of the resulting</w:t>
      </w:r>
      <w:r>
        <w:rPr>
          <w:bCs/>
          <w:lang w:val="en-GB"/>
        </w:rPr>
        <w:t xml:space="preserve"> </w:t>
      </w:r>
      <w:r w:rsidRPr="00A64084">
        <w:rPr>
          <w:bCs/>
          <w:lang w:val="en-GB"/>
        </w:rPr>
        <w:t xml:space="preserve">polymer blend is in each composition below the level of the mixed </w:t>
      </w:r>
      <w:proofErr w:type="spellStart"/>
      <w:r w:rsidRPr="00A64084">
        <w:rPr>
          <w:bCs/>
          <w:lang w:val="en-GB"/>
        </w:rPr>
        <w:t>homopolymers</w:t>
      </w:r>
      <w:proofErr w:type="spellEnd"/>
      <w:r>
        <w:rPr>
          <w:bCs/>
          <w:lang w:val="en-GB"/>
        </w:rPr>
        <w:t xml:space="preserve"> </w:t>
      </w:r>
      <w:r w:rsidRPr="00A64084">
        <w:rPr>
          <w:bCs/>
          <w:lang w:val="en-GB"/>
        </w:rPr>
        <w:t>and goes through a minimum.</w:t>
      </w:r>
    </w:p>
    <w:p w:rsidR="00D30EEB" w:rsidRDefault="004D7122" w:rsidP="000B2A36">
      <w:pPr>
        <w:jc w:val="both"/>
        <w:rPr>
          <w:bCs/>
          <w:lang w:val="en-GB"/>
        </w:rPr>
      </w:pPr>
      <w:r w:rsidRPr="004D7122">
        <w:rPr>
          <w:bCs/>
          <w:lang w:val="en-GB"/>
        </w:rPr>
        <w:t>The main reason for this behaviour is the thermodynamic</w:t>
      </w:r>
      <w:r>
        <w:rPr>
          <w:bCs/>
          <w:lang w:val="en-GB"/>
        </w:rPr>
        <w:t xml:space="preserve"> </w:t>
      </w:r>
      <w:r w:rsidRPr="004D7122">
        <w:rPr>
          <w:bCs/>
          <w:lang w:val="en-GB"/>
        </w:rPr>
        <w:t>immiscibility of polymers which causes heterogeneous, biphasic mixtures</w:t>
      </w:r>
      <w:r>
        <w:rPr>
          <w:bCs/>
          <w:lang w:val="en-GB"/>
        </w:rPr>
        <w:t xml:space="preserve"> </w:t>
      </w:r>
      <w:r w:rsidRPr="004D7122">
        <w:rPr>
          <w:bCs/>
          <w:lang w:val="en-GB"/>
        </w:rPr>
        <w:t>with a large number of interfaces. The interfacial adhesion between immiscible</w:t>
      </w:r>
      <w:r>
        <w:rPr>
          <w:bCs/>
          <w:lang w:val="en-GB"/>
        </w:rPr>
        <w:t xml:space="preserve"> </w:t>
      </w:r>
      <w:r w:rsidRPr="004D7122">
        <w:rPr>
          <w:bCs/>
          <w:lang w:val="en-GB"/>
        </w:rPr>
        <w:t>polymers is usually very low and the interface is very thin, typically in the</w:t>
      </w:r>
      <w:r w:rsidR="000B2A36">
        <w:rPr>
          <w:bCs/>
          <w:lang w:val="en-GB"/>
        </w:rPr>
        <w:t xml:space="preserve"> </w:t>
      </w:r>
      <w:r w:rsidRPr="004D7122">
        <w:rPr>
          <w:bCs/>
          <w:lang w:val="en-GB"/>
        </w:rPr>
        <w:t>range of 2–3 nm.</w:t>
      </w:r>
    </w:p>
    <w:p w:rsidR="00D30EEB" w:rsidRPr="00D30EEB" w:rsidRDefault="00D30EEB" w:rsidP="00D30EEB">
      <w:pPr>
        <w:jc w:val="both"/>
        <w:rPr>
          <w:bCs/>
          <w:lang w:val="en-GB"/>
        </w:rPr>
      </w:pPr>
      <w:r>
        <w:rPr>
          <w:noProof/>
          <w:lang w:val="en-GB" w:eastAsia="en-GB" w:bidi="ar-SA"/>
        </w:rPr>
        <mc:AlternateContent>
          <mc:Choice Requires="wps">
            <w:drawing>
              <wp:anchor distT="0" distB="0" distL="114300" distR="114300" simplePos="0" relativeHeight="251660288" behindDoc="0" locked="0" layoutInCell="1" allowOverlap="1" wp14:anchorId="314D5EBA" wp14:editId="0037DA05">
                <wp:simplePos x="0" y="0"/>
                <wp:positionH relativeFrom="column">
                  <wp:posOffset>147955</wp:posOffset>
                </wp:positionH>
                <wp:positionV relativeFrom="paragraph">
                  <wp:posOffset>2880995</wp:posOffset>
                </wp:positionV>
                <wp:extent cx="5041900" cy="635"/>
                <wp:effectExtent l="0" t="0" r="6350" b="0"/>
                <wp:wrapSquare wrapText="bothSides"/>
                <wp:docPr id="8" name="Text Box 8"/>
                <wp:cNvGraphicFramePr/>
                <a:graphic xmlns:a="http://schemas.openxmlformats.org/drawingml/2006/main">
                  <a:graphicData uri="http://schemas.microsoft.com/office/word/2010/wordprocessingShape">
                    <wps:wsp>
                      <wps:cNvSpPr txBox="1"/>
                      <wps:spPr>
                        <a:xfrm>
                          <a:off x="0" y="0"/>
                          <a:ext cx="5041900" cy="635"/>
                        </a:xfrm>
                        <a:prstGeom prst="rect">
                          <a:avLst/>
                        </a:prstGeom>
                        <a:solidFill>
                          <a:prstClr val="white"/>
                        </a:solidFill>
                        <a:ln>
                          <a:noFill/>
                        </a:ln>
                        <a:effectLst/>
                      </wps:spPr>
                      <wps:txbx>
                        <w:txbxContent>
                          <w:p w:rsidR="00D30EEB" w:rsidRPr="00D30EEB" w:rsidRDefault="00D30EEB" w:rsidP="00D30EEB">
                            <w:pPr>
                              <w:pStyle w:val="Caption"/>
                              <w:jc w:val="center"/>
                              <w:rPr>
                                <w:b w:val="0"/>
                                <w:bCs w:val="0"/>
                                <w:noProof/>
                                <w:sz w:val="24"/>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8" o:spid="_x0000_s1027" type="#_x0000_t202" style="position:absolute;left:0;text-align:left;margin-left:11.65pt;margin-top:226.85pt;width:397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" stroked="f">
                <v:textbox style="mso-fit-shape-to-text:t" inset="0,0,0,0">
                  <w:txbxContent>
                    <w:p w:rsidR="00D30EEB" w:rsidRPr="00D30EEB" w:rsidRDefault="00D30EEB" w:rsidP="00D30EEB">
                      <w:pPr>
                        <w:pStyle w:val="Caption"/>
                        <w:jc w:val="center"/>
                        <w:rPr>
                          <w:b w:val="0"/>
                          <w:bCs w:val="0"/>
                          <w:noProof/>
                          <w:sz w:val="24"/>
                          <w:szCs w:val="16"/>
                        </w:rPr>
                      </w:pPr>
                    </w:p>
                  </w:txbxContent>
                </v:textbox>
                <w10:wrap type="square"/>
              </v:shape>
            </w:pict>
          </mc:Fallback>
        </mc:AlternateContent>
      </w:r>
    </w:p>
    <w:sectPr w:rsidR="00D30EEB" w:rsidRPr="00D30EEB">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00C" w:rsidRDefault="002B500C" w:rsidP="00F7170E">
      <w:pPr>
        <w:spacing w:after="0" w:line="240" w:lineRule="auto"/>
      </w:pPr>
      <w:r>
        <w:separator/>
      </w:r>
    </w:p>
  </w:endnote>
  <w:endnote w:type="continuationSeparator" w:id="0">
    <w:p w:rsidR="002B500C" w:rsidRDefault="002B500C" w:rsidP="00F71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00C" w:rsidRDefault="002B500C" w:rsidP="00F7170E">
      <w:pPr>
        <w:spacing w:after="0" w:line="240" w:lineRule="auto"/>
      </w:pPr>
      <w:r>
        <w:separator/>
      </w:r>
    </w:p>
  </w:footnote>
  <w:footnote w:type="continuationSeparator" w:id="0">
    <w:p w:rsidR="002B500C" w:rsidRDefault="002B500C" w:rsidP="00F717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8EA" w:rsidRPr="007638EA" w:rsidRDefault="007638EA" w:rsidP="007638EA">
    <w:pPr>
      <w:pStyle w:val="Header"/>
      <w:rPr>
        <w:lang w:val="fr-FR"/>
      </w:rPr>
    </w:pPr>
    <w:proofErr w:type="spellStart"/>
    <w:r w:rsidRPr="007638EA">
      <w:rPr>
        <w:lang w:val="fr-FR"/>
      </w:rPr>
      <w:t>Polymer</w:t>
    </w:r>
    <w:proofErr w:type="spellEnd"/>
    <w:r w:rsidRPr="007638EA">
      <w:rPr>
        <w:lang w:val="fr-FR"/>
      </w:rPr>
      <w:t xml:space="preserve"> </w:t>
    </w:r>
    <w:proofErr w:type="spellStart"/>
    <w:r w:rsidRPr="007638EA">
      <w:rPr>
        <w:lang w:val="fr-FR"/>
      </w:rPr>
      <w:t>Blends</w:t>
    </w:r>
    <w:proofErr w:type="spellEnd"/>
    <w:r w:rsidRPr="007638EA">
      <w:rPr>
        <w:lang w:val="fr-FR"/>
      </w:rPr>
      <w:t xml:space="preserve"> and </w:t>
    </w:r>
    <w:proofErr w:type="spellStart"/>
    <w:r w:rsidRPr="007638EA">
      <w:rPr>
        <w:lang w:val="fr-FR"/>
      </w:rPr>
      <w:t>Alloys</w:t>
    </w:r>
    <w:proofErr w:type="spellEnd"/>
    <w:r w:rsidRPr="007638EA">
      <w:rPr>
        <w:lang w:val="fr-FR"/>
      </w:rPr>
      <w:t xml:space="preserve">                                                                         </w:t>
    </w:r>
    <w:proofErr w:type="spellStart"/>
    <w:r w:rsidRPr="007638EA">
      <w:rPr>
        <w:lang w:val="fr-FR"/>
      </w:rPr>
      <w:t>Dr.Ammar</w:t>
    </w:r>
    <w:proofErr w:type="spellEnd"/>
    <w:r w:rsidRPr="007638EA">
      <w:rPr>
        <w:lang w:val="fr-FR"/>
      </w:rPr>
      <w:t xml:space="preserve"> Al-</w:t>
    </w:r>
    <w:proofErr w:type="spellStart"/>
    <w:r w:rsidRPr="007638EA">
      <w:rPr>
        <w:lang w:val="fr-FR"/>
      </w:rPr>
      <w:t>kawaz</w:t>
    </w:r>
    <w:proofErr w:type="spellEnd"/>
  </w:p>
  <w:p w:rsidR="00F7170E" w:rsidRPr="007638EA" w:rsidRDefault="00F7170E" w:rsidP="007638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CDD"/>
    <w:multiLevelType w:val="hybridMultilevel"/>
    <w:tmpl w:val="F154AF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77569FD"/>
    <w:multiLevelType w:val="hybridMultilevel"/>
    <w:tmpl w:val="DA6AC14C"/>
    <w:lvl w:ilvl="0" w:tplc="0809000B">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nsid w:val="57215A74"/>
    <w:multiLevelType w:val="hybridMultilevel"/>
    <w:tmpl w:val="3A9A88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0FD266F"/>
    <w:multiLevelType w:val="hybridMultilevel"/>
    <w:tmpl w:val="3784269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F1C"/>
    <w:rsid w:val="0000068D"/>
    <w:rsid w:val="00004937"/>
    <w:rsid w:val="00044CB5"/>
    <w:rsid w:val="00052337"/>
    <w:rsid w:val="00060EF3"/>
    <w:rsid w:val="00074F6E"/>
    <w:rsid w:val="000879EF"/>
    <w:rsid w:val="00091924"/>
    <w:rsid w:val="000B0D6E"/>
    <w:rsid w:val="000B2A36"/>
    <w:rsid w:val="000C1430"/>
    <w:rsid w:val="000E2E15"/>
    <w:rsid w:val="000F10F6"/>
    <w:rsid w:val="00107BC9"/>
    <w:rsid w:val="00133058"/>
    <w:rsid w:val="00173356"/>
    <w:rsid w:val="001A2F93"/>
    <w:rsid w:val="001E6D4F"/>
    <w:rsid w:val="00201E67"/>
    <w:rsid w:val="00203551"/>
    <w:rsid w:val="00206616"/>
    <w:rsid w:val="00260A6B"/>
    <w:rsid w:val="00293579"/>
    <w:rsid w:val="002A0773"/>
    <w:rsid w:val="002A4FB0"/>
    <w:rsid w:val="002B4BEE"/>
    <w:rsid w:val="002B500C"/>
    <w:rsid w:val="002D145C"/>
    <w:rsid w:val="002D7E0F"/>
    <w:rsid w:val="00314774"/>
    <w:rsid w:val="00362508"/>
    <w:rsid w:val="003C5FC9"/>
    <w:rsid w:val="003F5EA3"/>
    <w:rsid w:val="004174E6"/>
    <w:rsid w:val="00423D5F"/>
    <w:rsid w:val="00460248"/>
    <w:rsid w:val="004B6B61"/>
    <w:rsid w:val="004C3BAB"/>
    <w:rsid w:val="004D663F"/>
    <w:rsid w:val="004D7122"/>
    <w:rsid w:val="004E114D"/>
    <w:rsid w:val="004F0946"/>
    <w:rsid w:val="005010BB"/>
    <w:rsid w:val="0054435C"/>
    <w:rsid w:val="00555152"/>
    <w:rsid w:val="00555B02"/>
    <w:rsid w:val="00561A67"/>
    <w:rsid w:val="0057424E"/>
    <w:rsid w:val="005829F7"/>
    <w:rsid w:val="005B65D3"/>
    <w:rsid w:val="005E194F"/>
    <w:rsid w:val="005E744A"/>
    <w:rsid w:val="005F568E"/>
    <w:rsid w:val="00600894"/>
    <w:rsid w:val="00612727"/>
    <w:rsid w:val="0061535D"/>
    <w:rsid w:val="00624625"/>
    <w:rsid w:val="0068016B"/>
    <w:rsid w:val="006B61C9"/>
    <w:rsid w:val="006B77CD"/>
    <w:rsid w:val="00717EC4"/>
    <w:rsid w:val="00724A25"/>
    <w:rsid w:val="00727699"/>
    <w:rsid w:val="007634E2"/>
    <w:rsid w:val="007638EA"/>
    <w:rsid w:val="007657D8"/>
    <w:rsid w:val="00775950"/>
    <w:rsid w:val="0078057B"/>
    <w:rsid w:val="007929AA"/>
    <w:rsid w:val="007B7E2B"/>
    <w:rsid w:val="007C3416"/>
    <w:rsid w:val="007E7E90"/>
    <w:rsid w:val="007F2999"/>
    <w:rsid w:val="0080054B"/>
    <w:rsid w:val="00800A50"/>
    <w:rsid w:val="00812CDC"/>
    <w:rsid w:val="00826626"/>
    <w:rsid w:val="00834704"/>
    <w:rsid w:val="00834766"/>
    <w:rsid w:val="0084330E"/>
    <w:rsid w:val="00893CFD"/>
    <w:rsid w:val="008C3A0F"/>
    <w:rsid w:val="008C60D1"/>
    <w:rsid w:val="008E7C39"/>
    <w:rsid w:val="008F3DA9"/>
    <w:rsid w:val="00901809"/>
    <w:rsid w:val="00912012"/>
    <w:rsid w:val="00927C78"/>
    <w:rsid w:val="00931206"/>
    <w:rsid w:val="00980FCA"/>
    <w:rsid w:val="0099278D"/>
    <w:rsid w:val="0099280A"/>
    <w:rsid w:val="0099319D"/>
    <w:rsid w:val="00995F50"/>
    <w:rsid w:val="009A70F0"/>
    <w:rsid w:val="009B053D"/>
    <w:rsid w:val="009C3804"/>
    <w:rsid w:val="009C6856"/>
    <w:rsid w:val="009C6FBB"/>
    <w:rsid w:val="00A17280"/>
    <w:rsid w:val="00A61116"/>
    <w:rsid w:val="00A64084"/>
    <w:rsid w:val="00A8089B"/>
    <w:rsid w:val="00A86C2F"/>
    <w:rsid w:val="00A93FBE"/>
    <w:rsid w:val="00AB14E3"/>
    <w:rsid w:val="00AB34AB"/>
    <w:rsid w:val="00AB38F9"/>
    <w:rsid w:val="00AC5CC7"/>
    <w:rsid w:val="00AC7B09"/>
    <w:rsid w:val="00AE2935"/>
    <w:rsid w:val="00AF6685"/>
    <w:rsid w:val="00AF7EC0"/>
    <w:rsid w:val="00B1592F"/>
    <w:rsid w:val="00B46A0A"/>
    <w:rsid w:val="00BA2F1C"/>
    <w:rsid w:val="00BB15C0"/>
    <w:rsid w:val="00BB690A"/>
    <w:rsid w:val="00BC1356"/>
    <w:rsid w:val="00BD405A"/>
    <w:rsid w:val="00BD74D0"/>
    <w:rsid w:val="00C01EA5"/>
    <w:rsid w:val="00C360A6"/>
    <w:rsid w:val="00C5711B"/>
    <w:rsid w:val="00C6140F"/>
    <w:rsid w:val="00C7680F"/>
    <w:rsid w:val="00C87FDE"/>
    <w:rsid w:val="00CA0505"/>
    <w:rsid w:val="00CA08F2"/>
    <w:rsid w:val="00CA2335"/>
    <w:rsid w:val="00CC3E50"/>
    <w:rsid w:val="00CD20C8"/>
    <w:rsid w:val="00CF1C68"/>
    <w:rsid w:val="00D30EEB"/>
    <w:rsid w:val="00D6351C"/>
    <w:rsid w:val="00D90273"/>
    <w:rsid w:val="00DA0B6A"/>
    <w:rsid w:val="00E23914"/>
    <w:rsid w:val="00E23E85"/>
    <w:rsid w:val="00E33B62"/>
    <w:rsid w:val="00E93C23"/>
    <w:rsid w:val="00EC6A25"/>
    <w:rsid w:val="00EE6D16"/>
    <w:rsid w:val="00EF2FC2"/>
    <w:rsid w:val="00F11128"/>
    <w:rsid w:val="00F223C3"/>
    <w:rsid w:val="00F312E3"/>
    <w:rsid w:val="00F5212D"/>
    <w:rsid w:val="00F53DE8"/>
    <w:rsid w:val="00F54F76"/>
    <w:rsid w:val="00F629A7"/>
    <w:rsid w:val="00F669E7"/>
    <w:rsid w:val="00F7170E"/>
    <w:rsid w:val="00F829E6"/>
    <w:rsid w:val="00F928E1"/>
    <w:rsid w:val="00FA3961"/>
    <w:rsid w:val="00FB2308"/>
    <w:rsid w:val="00FC581B"/>
    <w:rsid w:val="00FD1E73"/>
    <w:rsid w:val="00FF44B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Arial"/>
        <w:sz w:val="16"/>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766"/>
    <w:rPr>
      <w:rFonts w:ascii="Times New Roman" w:hAnsi="Times New Roman"/>
      <w:color w:val="000000" w:themeColor="text1"/>
      <w:sz w:val="24"/>
      <w:lang w:val="en-US" w:bidi="ar-IQ"/>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8F3DA9"/>
    <w:pPr>
      <w:framePr w:wrap="around" w:vAnchor="text" w:hAnchor="text" w:y="1"/>
      <w:spacing w:before="360" w:after="360" w:line="240" w:lineRule="auto"/>
    </w:pPr>
    <w:rPr>
      <w:rFonts w:eastAsia="Times New Roman" w:cs="Calibri"/>
      <w:szCs w:val="22"/>
      <w:lang w:eastAsia="fr-FR"/>
    </w:rPr>
  </w:style>
  <w:style w:type="character" w:styleId="Hyperlink">
    <w:name w:val="Hyperlink"/>
    <w:basedOn w:val="DefaultParagraphFont"/>
    <w:uiPriority w:val="99"/>
    <w:unhideWhenUsed/>
    <w:rsid w:val="005B65D3"/>
    <w:rPr>
      <w:color w:val="0000FF" w:themeColor="hyperlink"/>
      <w:u w:val="single"/>
    </w:rPr>
  </w:style>
  <w:style w:type="paragraph" w:styleId="ListParagraph">
    <w:name w:val="List Paragraph"/>
    <w:basedOn w:val="Normal"/>
    <w:uiPriority w:val="34"/>
    <w:qFormat/>
    <w:rsid w:val="009C6856"/>
    <w:pPr>
      <w:ind w:left="720"/>
      <w:contextualSpacing/>
    </w:pPr>
  </w:style>
  <w:style w:type="paragraph" w:styleId="BalloonText">
    <w:name w:val="Balloon Text"/>
    <w:basedOn w:val="Normal"/>
    <w:link w:val="BalloonTextChar"/>
    <w:uiPriority w:val="99"/>
    <w:semiHidden/>
    <w:unhideWhenUsed/>
    <w:rsid w:val="007E7E90"/>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7E7E90"/>
    <w:rPr>
      <w:rFonts w:ascii="Tahoma" w:hAnsi="Tahoma" w:cs="Tahoma"/>
      <w:lang w:val="en-US" w:bidi="ar-IQ"/>
    </w:rPr>
  </w:style>
  <w:style w:type="paragraph" w:styleId="Caption">
    <w:name w:val="caption"/>
    <w:basedOn w:val="Normal"/>
    <w:next w:val="Normal"/>
    <w:uiPriority w:val="35"/>
    <w:unhideWhenUsed/>
    <w:qFormat/>
    <w:rsid w:val="00C7680F"/>
    <w:pPr>
      <w:spacing w:line="240" w:lineRule="auto"/>
    </w:pPr>
    <w:rPr>
      <w:b/>
      <w:bCs/>
      <w:sz w:val="18"/>
      <w:szCs w:val="18"/>
    </w:rPr>
  </w:style>
  <w:style w:type="paragraph" w:styleId="Header">
    <w:name w:val="header"/>
    <w:basedOn w:val="Normal"/>
    <w:link w:val="HeaderChar"/>
    <w:uiPriority w:val="99"/>
    <w:unhideWhenUsed/>
    <w:rsid w:val="00F717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170E"/>
    <w:rPr>
      <w:rFonts w:ascii="Times New Roman" w:hAnsi="Times New Roman"/>
      <w:color w:val="000000" w:themeColor="text1"/>
      <w:sz w:val="24"/>
      <w:lang w:val="en-US" w:bidi="ar-IQ"/>
    </w:rPr>
  </w:style>
  <w:style w:type="paragraph" w:styleId="Footer">
    <w:name w:val="footer"/>
    <w:basedOn w:val="Normal"/>
    <w:link w:val="FooterChar"/>
    <w:uiPriority w:val="99"/>
    <w:unhideWhenUsed/>
    <w:rsid w:val="00F717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170E"/>
    <w:rPr>
      <w:rFonts w:ascii="Times New Roman" w:hAnsi="Times New Roman"/>
      <w:color w:val="000000" w:themeColor="text1"/>
      <w:sz w:val="24"/>
      <w:lang w:val="en-US" w:bidi="ar-IQ"/>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Arial"/>
        <w:sz w:val="16"/>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766"/>
    <w:rPr>
      <w:rFonts w:ascii="Times New Roman" w:hAnsi="Times New Roman"/>
      <w:color w:val="000000" w:themeColor="text1"/>
      <w:sz w:val="24"/>
      <w:lang w:val="en-US" w:bidi="ar-IQ"/>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8F3DA9"/>
    <w:pPr>
      <w:framePr w:wrap="around" w:vAnchor="text" w:hAnchor="text" w:y="1"/>
      <w:spacing w:before="360" w:after="360" w:line="240" w:lineRule="auto"/>
    </w:pPr>
    <w:rPr>
      <w:rFonts w:eastAsia="Times New Roman" w:cs="Calibri"/>
      <w:szCs w:val="22"/>
      <w:lang w:eastAsia="fr-FR"/>
    </w:rPr>
  </w:style>
  <w:style w:type="character" w:styleId="Hyperlink">
    <w:name w:val="Hyperlink"/>
    <w:basedOn w:val="DefaultParagraphFont"/>
    <w:uiPriority w:val="99"/>
    <w:unhideWhenUsed/>
    <w:rsid w:val="005B65D3"/>
    <w:rPr>
      <w:color w:val="0000FF" w:themeColor="hyperlink"/>
      <w:u w:val="single"/>
    </w:rPr>
  </w:style>
  <w:style w:type="paragraph" w:styleId="ListParagraph">
    <w:name w:val="List Paragraph"/>
    <w:basedOn w:val="Normal"/>
    <w:uiPriority w:val="34"/>
    <w:qFormat/>
    <w:rsid w:val="009C6856"/>
    <w:pPr>
      <w:ind w:left="720"/>
      <w:contextualSpacing/>
    </w:pPr>
  </w:style>
  <w:style w:type="paragraph" w:styleId="BalloonText">
    <w:name w:val="Balloon Text"/>
    <w:basedOn w:val="Normal"/>
    <w:link w:val="BalloonTextChar"/>
    <w:uiPriority w:val="99"/>
    <w:semiHidden/>
    <w:unhideWhenUsed/>
    <w:rsid w:val="007E7E90"/>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7E7E90"/>
    <w:rPr>
      <w:rFonts w:ascii="Tahoma" w:hAnsi="Tahoma" w:cs="Tahoma"/>
      <w:lang w:val="en-US" w:bidi="ar-IQ"/>
    </w:rPr>
  </w:style>
  <w:style w:type="paragraph" w:styleId="Caption">
    <w:name w:val="caption"/>
    <w:basedOn w:val="Normal"/>
    <w:next w:val="Normal"/>
    <w:uiPriority w:val="35"/>
    <w:unhideWhenUsed/>
    <w:qFormat/>
    <w:rsid w:val="00C7680F"/>
    <w:pPr>
      <w:spacing w:line="240" w:lineRule="auto"/>
    </w:pPr>
    <w:rPr>
      <w:b/>
      <w:bCs/>
      <w:sz w:val="18"/>
      <w:szCs w:val="18"/>
    </w:rPr>
  </w:style>
  <w:style w:type="paragraph" w:styleId="Header">
    <w:name w:val="header"/>
    <w:basedOn w:val="Normal"/>
    <w:link w:val="HeaderChar"/>
    <w:uiPriority w:val="99"/>
    <w:unhideWhenUsed/>
    <w:rsid w:val="00F717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170E"/>
    <w:rPr>
      <w:rFonts w:ascii="Times New Roman" w:hAnsi="Times New Roman"/>
      <w:color w:val="000000" w:themeColor="text1"/>
      <w:sz w:val="24"/>
      <w:lang w:val="en-US" w:bidi="ar-IQ"/>
    </w:rPr>
  </w:style>
  <w:style w:type="paragraph" w:styleId="Footer">
    <w:name w:val="footer"/>
    <w:basedOn w:val="Normal"/>
    <w:link w:val="FooterChar"/>
    <w:uiPriority w:val="99"/>
    <w:unhideWhenUsed/>
    <w:rsid w:val="00F717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170E"/>
    <w:rPr>
      <w:rFonts w:ascii="Times New Roman" w:hAnsi="Times New Roman"/>
      <w:color w:val="000000" w:themeColor="text1"/>
      <w:sz w:val="24"/>
      <w:lang w:val="en-US"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911131">
      <w:bodyDiv w:val="1"/>
      <w:marLeft w:val="0"/>
      <w:marRight w:val="0"/>
      <w:marTop w:val="0"/>
      <w:marBottom w:val="0"/>
      <w:divBdr>
        <w:top w:val="none" w:sz="0" w:space="0" w:color="auto"/>
        <w:left w:val="none" w:sz="0" w:space="0" w:color="auto"/>
        <w:bottom w:val="none" w:sz="0" w:space="0" w:color="auto"/>
        <w:right w:val="none" w:sz="0" w:space="0" w:color="auto"/>
      </w:divBdr>
    </w:div>
    <w:div w:id="720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Immiscible"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https://en.wikipedia.org/wiki/Gas"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Liquid"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hyperlink" Target="https://en.wikipedia.org/wiki/Surface_tension" TargetMode="Externa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hyperlink" Target="https://en.wikipedia.org/wiki/Viscosity" TargetMode="External"/><Relationship Id="rId14" Type="http://schemas.openxmlformats.org/officeDocument/2006/relationships/image" Target="media/image1.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5DF3EEF-90F1-43AA-A544-696293593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2019</TotalTime>
  <Pages>1</Pages>
  <Words>2793</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ammar emad</dc:creator>
  <cp:lastModifiedBy>ammar emad</cp:lastModifiedBy>
  <cp:revision>20</cp:revision>
  <cp:lastPrinted>2016-03-07T04:00:00Z</cp:lastPrinted>
  <dcterms:created xsi:type="dcterms:W3CDTF">2016-02-22T05:13:00Z</dcterms:created>
  <dcterms:modified xsi:type="dcterms:W3CDTF">2016-06-19T14:37:00Z</dcterms:modified>
</cp:coreProperties>
</file>