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0" w:rsidRPr="009D191E" w:rsidRDefault="00796BB0" w:rsidP="00796BB0">
      <w:pPr>
        <w:ind w:firstLine="651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9D191E">
        <w:rPr>
          <w:rFonts w:ascii="Simplified Arabic" w:hAnsi="Simplified Arabic" w:cs="Simplified Arabic"/>
          <w:b/>
          <w:bCs/>
          <w:sz w:val="28"/>
          <w:szCs w:val="28"/>
          <w:rtl/>
        </w:rPr>
        <w:t>علامات الأفعال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الفعل: هو ما دلَّ على معنى مقترن بزمن، أي: إنَّ الزمن جزءٌ من دلالته، فعندما تقول: ذهب زيد، دلَّ الفعل (ذهب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) على ح</w:t>
      </w:r>
      <w:r>
        <w:rPr>
          <w:rFonts w:ascii="Simplified Arabic" w:hAnsi="Simplified Arabic" w:cs="Simplified Arabic"/>
          <w:sz w:val="28"/>
          <w:szCs w:val="28"/>
          <w:rtl/>
        </w:rPr>
        <w:t>دث الذهاب مقترناً بالزمن الماضي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وعندما تقول</w:t>
      </w:r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يذهب زيد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دلَّ الف</w:t>
      </w:r>
      <w:r>
        <w:rPr>
          <w:rFonts w:ascii="Simplified Arabic" w:hAnsi="Simplified Arabic" w:cs="Simplified Arabic"/>
          <w:sz w:val="28"/>
          <w:szCs w:val="28"/>
          <w:rtl/>
        </w:rPr>
        <w:t>عل (يذهب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) على حدث الذهاب مقت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رناً بزمن يصلح للحال والاستقبال، وعندا تقول: اذهب إلى السوق، دل الفعل (اذهب) على حدث الذهاب الذي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يُطلب </w:t>
      </w:r>
      <w:r>
        <w:rPr>
          <w:rFonts w:ascii="Simplified Arabic" w:hAnsi="Simplified Arabic" w:cs="Simplified Arabic"/>
          <w:sz w:val="28"/>
          <w:szCs w:val="28"/>
          <w:rtl/>
        </w:rPr>
        <w:t>حصوله في المستقبل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وللفعل </w:t>
      </w:r>
      <w:r>
        <w:rPr>
          <w:rFonts w:ascii="Simplified Arabic" w:hAnsi="Simplified Arabic" w:cs="Simplified Arabic"/>
          <w:sz w:val="28"/>
          <w:szCs w:val="28"/>
          <w:rtl/>
        </w:rPr>
        <w:t>علامات تميزه عن سواه من الأقسام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للفعل الماضي علامتان: هما: (تاء) الضمير، و(تاء) التأنيث الساكنة.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F256C8">
        <w:rPr>
          <w:rFonts w:ascii="Simplified Arabic" w:hAnsi="Simplified Arabic" w:cs="Simplified Arabic"/>
          <w:sz w:val="28"/>
          <w:szCs w:val="28"/>
          <w:rtl/>
        </w:rPr>
        <w:t>تاء ال</w:t>
      </w:r>
      <w:r>
        <w:rPr>
          <w:rFonts w:ascii="Simplified Arabic" w:hAnsi="Simplified Arabic" w:cs="Simplified Arabic" w:hint="cs"/>
          <w:sz w:val="28"/>
          <w:szCs w:val="28"/>
          <w:rtl/>
        </w:rPr>
        <w:t>ضمير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تأتي بعد الفعل الماضي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؛ لتد</w:t>
      </w:r>
      <w:r>
        <w:rPr>
          <w:rFonts w:ascii="Simplified Arabic" w:hAnsi="Simplified Arabic" w:cs="Simplified Arabic"/>
          <w:sz w:val="28"/>
          <w:szCs w:val="28"/>
          <w:rtl/>
        </w:rPr>
        <w:t>ل على فاعله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أو نحوه مما قُصد بها</w:t>
      </w:r>
      <w:r>
        <w:rPr>
          <w:rFonts w:ascii="Simplified Arabic" w:hAnsi="Simplified Arabic" w:cs="Simplified Arabic"/>
          <w:sz w:val="28"/>
          <w:szCs w:val="28"/>
          <w:rtl/>
        </w:rPr>
        <w:t>، ولها ثلاث حالات هي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: الضمُّ (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تُ</w:t>
      </w:r>
      <w:proofErr w:type="spellEnd"/>
      <w:r w:rsidRPr="00F256C8">
        <w:rPr>
          <w:rFonts w:ascii="Simplified Arabic" w:hAnsi="Simplified Arabic" w:cs="Simplified Arabic"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 والفتح (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تَ</w:t>
      </w:r>
      <w:proofErr w:type="spellEnd"/>
      <w:r w:rsidRPr="00F256C8">
        <w:rPr>
          <w:rFonts w:ascii="Simplified Arabic" w:hAnsi="Simplified Arabic" w:cs="Simplified Arabic"/>
          <w:sz w:val="28"/>
          <w:szCs w:val="28"/>
          <w:rtl/>
        </w:rPr>
        <w:t>) والكسر (</w:t>
      </w:r>
      <w:proofErr w:type="spellStart"/>
      <w:r>
        <w:rPr>
          <w:rFonts w:ascii="Simplified Arabic" w:hAnsi="Simplified Arabic" w:cs="Simplified Arabic"/>
          <w:sz w:val="28"/>
          <w:szCs w:val="28"/>
          <w:rtl/>
        </w:rPr>
        <w:t>تِ</w:t>
      </w:r>
      <w:proofErr w:type="spellEnd"/>
      <w:r>
        <w:rPr>
          <w:rFonts w:ascii="Simplified Arabic" w:hAnsi="Simplified Arabic" w:cs="Simplified Arabic"/>
          <w:sz w:val="28"/>
          <w:szCs w:val="28"/>
          <w:rtl/>
        </w:rPr>
        <w:t>)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وتخ</w:t>
      </w:r>
      <w:r>
        <w:rPr>
          <w:rFonts w:ascii="Simplified Arabic" w:hAnsi="Simplified Arabic" w:cs="Simplified Arabic"/>
          <w:sz w:val="28"/>
          <w:szCs w:val="28"/>
          <w:rtl/>
        </w:rPr>
        <w:t>تلف دلالتها باختلاف حركة بنائها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إذ </w:t>
      </w:r>
      <w:r>
        <w:rPr>
          <w:rFonts w:ascii="Simplified Arabic" w:hAnsi="Simplified Arabic" w:cs="Simplified Arabic"/>
          <w:sz w:val="28"/>
          <w:szCs w:val="28"/>
          <w:rtl/>
        </w:rPr>
        <w:t>تدل المضمومة على المتكلم، فعندما أقول: ذهبتُ إلى السوق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دل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ت التاء المضمومة على أن الفاع</w:t>
      </w:r>
      <w:r>
        <w:rPr>
          <w:rFonts w:ascii="Simplified Arabic" w:hAnsi="Simplified Arabic" w:cs="Simplified Arabic"/>
          <w:sz w:val="28"/>
          <w:szCs w:val="28"/>
          <w:rtl/>
        </w:rPr>
        <w:t>ل هو الذي تكلم ونطق بهذه الجملة، وهو أنا ههنا، وعندما أقول: ذهبتَ إلى السوق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تدل</w:t>
      </w:r>
      <w:r>
        <w:rPr>
          <w:rFonts w:ascii="Simplified Arabic" w:hAnsi="Simplified Arabic" w:cs="Simplified Arabic" w:hint="cs"/>
          <w:sz w:val="28"/>
          <w:szCs w:val="28"/>
          <w:rtl/>
        </w:rPr>
        <w:t>ُّ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 التاء المفتوحة على أن الف</w:t>
      </w:r>
      <w:r>
        <w:rPr>
          <w:rFonts w:ascii="Simplified Arabic" w:hAnsi="Simplified Arabic" w:cs="Simplified Arabic"/>
          <w:sz w:val="28"/>
          <w:szCs w:val="28"/>
          <w:rtl/>
        </w:rPr>
        <w:t>اعل ههنا هو من يتلقى هذه الجملة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أي: </w:t>
      </w:r>
      <w:r>
        <w:rPr>
          <w:rFonts w:ascii="Simplified Arabic" w:hAnsi="Simplified Arabic" w:cs="Simplified Arabic"/>
          <w:sz w:val="28"/>
          <w:szCs w:val="28"/>
          <w:rtl/>
        </w:rPr>
        <w:t>المخاطب، وتدل التاء المكسورة في قولك: ذهبتِ إلى السوق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على أن الفاعل ههنا الأنثى المخاطبة التي تتلقى الجملة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 وتاء الم</w:t>
      </w:r>
      <w:r>
        <w:rPr>
          <w:rFonts w:ascii="Simplified Arabic" w:hAnsi="Simplified Arabic" w:cs="Simplified Arabic"/>
          <w:sz w:val="28"/>
          <w:szCs w:val="28"/>
          <w:rtl/>
        </w:rPr>
        <w:t>تكلم ضمير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</w:rPr>
        <w:t>وهي من الأسماء على الرأي الشائع، لها محل من الإعراب، ونقول في إعرابها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جملة ذهبتُ إلى السوق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: التاء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ضمير متصل مبني في محل رفع فاعل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ويُبنى الفعل الماضي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عند 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دخولها على </w:t>
      </w:r>
      <w:proofErr w:type="spellStart"/>
      <w:r w:rsidRPr="00F256C8">
        <w:rPr>
          <w:rFonts w:ascii="Simplified Arabic" w:hAnsi="Simplified Arabic" w:cs="Simplified Arabic"/>
          <w:sz w:val="28"/>
          <w:szCs w:val="28"/>
          <w:rtl/>
        </w:rPr>
        <w:t>السكو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ن.</w:t>
      </w:r>
      <w:r w:rsidRPr="00F256C8">
        <w:rPr>
          <w:rFonts w:ascii="Simplified Arabic" w:hAnsi="Simplified Arabic" w:cs="Simplified Arabic"/>
          <w:sz w:val="28"/>
          <w:szCs w:val="28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وتأتي في محل نائب فاعل في نحو قولك: ضُربتُ، واسم كان في نحو قولك: كنتُ مجدًّا.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256C8">
        <w:rPr>
          <w:rFonts w:ascii="Simplified Arabic" w:hAnsi="Simplified Arabic" w:cs="Simplified Arabic"/>
          <w:sz w:val="28"/>
          <w:szCs w:val="28"/>
          <w:rtl/>
        </w:rPr>
        <w:t>العلامة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الثانية هي تاء التأنيث الساكنة، وهي تلحق الفعل الماضي أيضاً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 xml:space="preserve">، وتدل على أن الفاعل </w:t>
      </w:r>
      <w:r>
        <w:rPr>
          <w:rFonts w:ascii="Simplified Arabic" w:hAnsi="Simplified Arabic" w:cs="Simplified Arabic"/>
          <w:sz w:val="28"/>
          <w:szCs w:val="28"/>
          <w:rtl/>
        </w:rPr>
        <w:t>مؤنث، وهي من الحروف، ولا محل لها من الإعراب، فعندما تقول: جاءَتْ هند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دل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/>
          <w:sz w:val="28"/>
          <w:szCs w:val="28"/>
          <w:rtl/>
        </w:rPr>
        <w:t>تِ التاءُ على أنَّ الفاعل مؤنث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وهو (</w:t>
      </w:r>
      <w:r>
        <w:rPr>
          <w:rFonts w:ascii="Simplified Arabic" w:hAnsi="Simplified Arabic" w:cs="Simplified Arabic"/>
          <w:sz w:val="28"/>
          <w:szCs w:val="28"/>
          <w:rtl/>
        </w:rPr>
        <w:t>هند) في هذه الجملة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وربما يسأل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أحدكم عن سبب كسر التاء في قولي: دلتِ التاء، وهي تاء التأنيث الساكنة وحقها أن تسكن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، قد تكسر هذه التاء للتخلص من التقاء الساكنين عندما يليه</w:t>
      </w:r>
      <w:r>
        <w:rPr>
          <w:rFonts w:ascii="Simplified Arabic" w:hAnsi="Simplified Arabic" w:cs="Simplified Arabic"/>
          <w:sz w:val="28"/>
          <w:szCs w:val="28"/>
          <w:rtl/>
        </w:rPr>
        <w:t>ا حرف ساكن كاللام من أل التعريف، إذ إن هذه الهمزة لا تلفظ ههنا</w:t>
      </w:r>
      <w:r w:rsidRPr="00F256C8">
        <w:rPr>
          <w:rFonts w:ascii="Simplified Arabic" w:hAnsi="Simplified Arabic" w:cs="Simplified Arabic"/>
          <w:sz w:val="28"/>
          <w:szCs w:val="28"/>
          <w:rtl/>
        </w:rPr>
        <w:t>؛ لأنها همزة وص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ل، فلتقي تاء التأنيث بالساكن الذي بعد همزة الوصل. 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F256C8">
        <w:rPr>
          <w:rFonts w:ascii="Simplified Arabic" w:hAnsi="Simplified Arabic" w:cs="Simplified Arabic"/>
          <w:sz w:val="28"/>
          <w:szCs w:val="28"/>
          <w:rtl/>
        </w:rPr>
        <w:lastRenderedPageBreak/>
        <w:t>علامة ال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فعل المضارع قبول حرفي الاستقبال: (السين، وسوف)، ودخول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النواصب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، والجوازم.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فتقول: سأزورك غدًا، ودخول سين الاستقبال هنا تدلّ على أن الفعل مضارع.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وتقول: سوف أقرأ درسي، فتُدخل (سوف) على الفعل؛ ممّا يدلُّ على كونه مضارعًا.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وتدخل عليه أحرف النصب (لن، وكي)، وأمّا (أنْ) فهي تدخل على الماضي أيضًا، وكذلك (إذن). 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فتقول: لن أهملَ دروسي، وسأقرأ كي أتفوقَ. بدخول (لن) و(كي) على الفعلين المضارعين (أهمل)، و(أتفوق).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تدخل على الفعل المضارع </w:t>
      </w:r>
      <w:r>
        <w:rPr>
          <w:rFonts w:ascii="Simplified Arabic" w:hAnsi="Simplified Arabic" w:cs="Simplified Arabic"/>
          <w:sz w:val="28"/>
          <w:szCs w:val="28"/>
          <w:rtl/>
        </w:rPr>
        <w:t>جوازم الفعل المضارع</w:t>
      </w:r>
      <w:r>
        <w:rPr>
          <w:rFonts w:ascii="Simplified Arabic" w:hAnsi="Simplified Arabic" w:cs="Simplified Arabic" w:hint="cs"/>
          <w:sz w:val="28"/>
          <w:szCs w:val="28"/>
          <w:rtl/>
        </w:rPr>
        <w:t>، وهي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(لم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>، ولم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>
        <w:rPr>
          <w:rFonts w:ascii="Simplified Arabic" w:hAnsi="Simplified Arabic" w:cs="Simplified Arabic"/>
          <w:sz w:val="28"/>
          <w:szCs w:val="28"/>
          <w:rtl/>
        </w:rPr>
        <w:t>ا</w:t>
      </w:r>
      <w:r w:rsidRPr="002B597F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>
        <w:rPr>
          <w:rFonts w:ascii="Simplified Arabic" w:hAnsi="Simplified Arabic" w:cs="Simplified Arabic"/>
          <w:sz w:val="28"/>
          <w:szCs w:val="28"/>
          <w:rtl/>
        </w:rPr>
        <w:t>ولا الناهية، ولام الأمر)</w:t>
      </w:r>
      <w:r>
        <w:rPr>
          <w:rFonts w:ascii="Simplified Arabic" w:hAnsi="Simplified Arabic" w:cs="Simplified Arabic" w:hint="cs"/>
          <w:sz w:val="28"/>
          <w:szCs w:val="28"/>
          <w:rtl/>
        </w:rPr>
        <w:t>، نحو: لم يذهبْ، ولمّا يذهبْ، ولا تذهبْ، وليذهبْ زيدٌ.</w:t>
      </w:r>
    </w:p>
    <w:p w:rsidR="00796BB0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أمّا حروف (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أنيت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) فقد نجدها في أول الأمر، نحو: تدحرجْ، ونَمْ، وأَكرِمْ. وقد نجدها في أول الماضي، نحو: تدحرجَ، وأكرَمَ، وأدراك.</w:t>
      </w:r>
    </w:p>
    <w:p w:rsidR="00796BB0" w:rsidRPr="00F256C8" w:rsidRDefault="00796BB0" w:rsidP="00796BB0">
      <w:pPr>
        <w:ind w:firstLine="651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علامات الفعل الأمر الدلالة على الطلب بصيغته، وذهب عدد من النحويين إلى أن من علاماته دخول ياء الفاعلة عليه، نحو قولك: اذهبي، وهي في حقيقة الأمر تدخل على المضارع والأمر، ولا تختص بالأمر، ومن أمثلة دخولها على المضارع: أنت تذهبين إلى السوق. وكذلك نون التوكيد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بنوعيا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(الثقيلة والخفيفة) تدخل على الأمر والمضارع، فتقول: اذهبَنْ، واذهبَنَّ. في الأمر. وتقول في المضارع: لأذهبَنْ، ولأذهبَنَّ.</w:t>
      </w:r>
    </w:p>
    <w:p w:rsidR="00796BB0" w:rsidRDefault="00796BB0" w:rsidP="00796BB0">
      <w:pPr>
        <w:bidi w:val="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853B29" w:rsidRPr="00796BB0" w:rsidRDefault="00853B29"/>
    <w:sectPr w:rsidR="00853B29" w:rsidRPr="00796BB0" w:rsidSect="00615A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796BB0"/>
    <w:rsid w:val="00615A15"/>
    <w:rsid w:val="00796BB0"/>
    <w:rsid w:val="0085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ALBURAQ</dc:creator>
  <cp:lastModifiedBy>ALBURAQ</cp:lastModifiedBy>
  <cp:revision>1</cp:revision>
  <dcterms:created xsi:type="dcterms:W3CDTF">2017-12-13T11:32:00Z</dcterms:created>
  <dcterms:modified xsi:type="dcterms:W3CDTF">2017-12-13T11:32:00Z</dcterms:modified>
</cp:coreProperties>
</file>