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FD" w:rsidRDefault="003638FD" w:rsidP="003638FD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265A"/>
          <w:sz w:val="32"/>
          <w:szCs w:val="30"/>
          <w:u w:val="single"/>
        </w:rPr>
      </w:pPr>
      <w:r w:rsidRPr="000B5BC9">
        <w:rPr>
          <w:b/>
          <w:bCs/>
          <w:color w:val="00265A"/>
          <w:sz w:val="32"/>
          <w:szCs w:val="30"/>
          <w:u w:val="single"/>
        </w:rPr>
        <w:t>Venous thrombosis</w:t>
      </w:r>
    </w:p>
    <w:p w:rsidR="003638FD" w:rsidRPr="00FA4AAE" w:rsidRDefault="003638FD" w:rsidP="000B5BC9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DVT has an annual incidence of approximately1 : 1000 and the case mortality is</w:t>
      </w:r>
      <w:r w:rsidR="00011DA7" w:rsidRPr="00FA4AAE">
        <w:rPr>
          <w:color w:val="000000"/>
        </w:rPr>
        <w:t xml:space="preserve"> </w:t>
      </w:r>
      <w:r w:rsidRPr="00FA4AAE">
        <w:rPr>
          <w:color w:val="000000"/>
        </w:rPr>
        <w:t>1–3%.</w:t>
      </w:r>
    </w:p>
    <w:p w:rsidR="00411F93" w:rsidRDefault="00711E38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0000"/>
          <w:sz w:val="28"/>
          <w:szCs w:val="26"/>
          <w:u w:val="single"/>
        </w:rPr>
      </w:pPr>
      <w:r w:rsidRPr="00FA4AAE">
        <w:rPr>
          <w:b/>
          <w:bCs/>
          <w:color w:val="000000"/>
          <w:sz w:val="28"/>
          <w:szCs w:val="26"/>
          <w:u w:val="single"/>
        </w:rPr>
        <w:t>Risk factors</w:t>
      </w:r>
    </w:p>
    <w:p w:rsidR="000B5BC9" w:rsidRPr="00FA4AAE" w:rsidRDefault="000B5BC9" w:rsidP="000B5BC9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0000"/>
          <w:sz w:val="28"/>
          <w:szCs w:val="26"/>
          <w:u w:val="single"/>
        </w:rPr>
      </w:pPr>
    </w:p>
    <w:p w:rsidR="00411F93" w:rsidRPr="00FA4AAE" w:rsidRDefault="00AB271A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1-</w:t>
      </w:r>
      <w:r w:rsidR="00411F93" w:rsidRPr="00FA4AAE">
        <w:rPr>
          <w:b/>
          <w:bCs/>
        </w:rPr>
        <w:t>Patient factors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Increasing age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Obesity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Varicose veins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Previous DVT</w:t>
      </w:r>
    </w:p>
    <w:p w:rsidR="00411F93" w:rsidRPr="00FA4AAE" w:rsidRDefault="00411F93" w:rsidP="00FA4AAE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Family history, especially of</w:t>
      </w:r>
      <w:r w:rsidR="00FA4AAE">
        <w:t xml:space="preserve"> </w:t>
      </w:r>
      <w:r w:rsidRPr="00FA4AAE">
        <w:t>unprovoked VTE when young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Pregnancy/</w:t>
      </w:r>
      <w:proofErr w:type="spellStart"/>
      <w:r w:rsidRPr="00FA4AAE">
        <w:t>puerperium</w:t>
      </w:r>
      <w:proofErr w:type="spellEnd"/>
    </w:p>
    <w:p w:rsidR="00411F93" w:rsidRPr="00FA4AAE" w:rsidRDefault="00411F93" w:rsidP="00FA4AAE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</w:t>
      </w:r>
      <w:proofErr w:type="spellStart"/>
      <w:r w:rsidRPr="00FA4AAE">
        <w:t>Oestrogen</w:t>
      </w:r>
      <w:proofErr w:type="spellEnd"/>
      <w:r w:rsidRPr="00FA4AAE">
        <w:t>-containing oral</w:t>
      </w:r>
      <w:r w:rsidR="00FA4AAE">
        <w:t xml:space="preserve"> </w:t>
      </w:r>
      <w:r w:rsidRPr="00FA4AAE">
        <w:t>contraceptives and HRT</w:t>
      </w:r>
    </w:p>
    <w:p w:rsidR="00411F93" w:rsidRPr="00FA4AAE" w:rsidRDefault="00411F93" w:rsidP="00FA4AAE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Immobility, e.g. long distance</w:t>
      </w:r>
      <w:r w:rsidR="00FA4AAE">
        <w:t xml:space="preserve"> </w:t>
      </w:r>
      <w:r w:rsidRPr="00FA4AAE">
        <w:t>travel (</w:t>
      </w:r>
      <w:r w:rsidRPr="00FA4AAE">
        <w:rPr>
          <w:rFonts w:eastAsia="SymbolNew-Medium"/>
        </w:rPr>
        <w:t xml:space="preserve">&gt; </w:t>
      </w:r>
      <w:r w:rsidRPr="00FA4AAE">
        <w:t>4 hrs)</w:t>
      </w:r>
    </w:p>
    <w:p w:rsidR="00411F93" w:rsidRPr="00FA4AAE" w:rsidRDefault="00AB271A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2-</w:t>
      </w:r>
      <w:r w:rsidR="00411F93" w:rsidRPr="00FA4AAE">
        <w:rPr>
          <w:b/>
          <w:bCs/>
        </w:rPr>
        <w:t>Surgical conditions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Major surgery, especially if </w:t>
      </w:r>
      <w:r w:rsidRPr="00FA4AAE">
        <w:rPr>
          <w:rFonts w:eastAsia="SymbolNew-Medium"/>
        </w:rPr>
        <w:t xml:space="preserve">&gt; </w:t>
      </w:r>
      <w:r w:rsidRPr="00FA4AAE">
        <w:t xml:space="preserve">30 </w:t>
      </w:r>
      <w:proofErr w:type="spellStart"/>
      <w:r w:rsidRPr="00FA4AAE">
        <w:t>mins</w:t>
      </w:r>
      <w:proofErr w:type="spellEnd"/>
      <w:r w:rsidRPr="00FA4AAE">
        <w:t>’ duration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Abdominal or pelvic surgery, especially for cancer</w:t>
      </w:r>
    </w:p>
    <w:p w:rsidR="00411F93" w:rsidRPr="00FA4AAE" w:rsidRDefault="00411F93" w:rsidP="00FA4AAE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Major lower limb </w:t>
      </w:r>
      <w:proofErr w:type="spellStart"/>
      <w:r w:rsidRPr="00FA4AAE">
        <w:t>orthopaedic</w:t>
      </w:r>
      <w:proofErr w:type="spellEnd"/>
      <w:r w:rsidRPr="00FA4AAE">
        <w:t xml:space="preserve"> surgery, e.g. joint replacement</w:t>
      </w:r>
      <w:r w:rsidR="00FA4AAE">
        <w:t xml:space="preserve"> </w:t>
      </w:r>
      <w:r w:rsidRPr="00FA4AAE">
        <w:t>and hip fracture surgery</w:t>
      </w:r>
    </w:p>
    <w:p w:rsidR="00411F93" w:rsidRPr="00FA4AAE" w:rsidRDefault="00AB271A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3-</w:t>
      </w:r>
      <w:r w:rsidR="00411F93" w:rsidRPr="00FA4AAE">
        <w:rPr>
          <w:b/>
          <w:bCs/>
        </w:rPr>
        <w:t>Medical conditions</w:t>
      </w:r>
    </w:p>
    <w:p w:rsidR="00411F93" w:rsidRPr="00FA4AAE" w:rsidRDefault="00411F93" w:rsidP="00FA4AAE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Myocardial infarction/heart</w:t>
      </w:r>
      <w:r w:rsidR="00FA4AAE">
        <w:t xml:space="preserve"> </w:t>
      </w:r>
      <w:r w:rsidRPr="00FA4AAE">
        <w:t>failure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Inflammatory bowel disease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Malignancy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</w:t>
      </w:r>
      <w:proofErr w:type="spellStart"/>
      <w:r w:rsidRPr="00FA4AAE">
        <w:t>Nephrotic</w:t>
      </w:r>
      <w:proofErr w:type="spellEnd"/>
      <w:r w:rsidRPr="00FA4AAE">
        <w:t xml:space="preserve"> syndrome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Pneumonia</w:t>
      </w:r>
    </w:p>
    <w:p w:rsidR="00411F93" w:rsidRPr="00FA4AAE" w:rsidRDefault="00411F93" w:rsidP="00FA4AAE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Neurological conditions</w:t>
      </w:r>
      <w:r w:rsidR="00FA4AAE">
        <w:t xml:space="preserve"> </w:t>
      </w:r>
      <w:r w:rsidRPr="00FA4AAE">
        <w:t>associated with immobility,</w:t>
      </w:r>
      <w:r w:rsidR="00FA4AAE">
        <w:t xml:space="preserve"> </w:t>
      </w:r>
      <w:r w:rsidRPr="00FA4AAE">
        <w:t>e.g. stroke, ,</w:t>
      </w:r>
      <w:proofErr w:type="spellStart"/>
      <w:r w:rsidRPr="00FA4AAE">
        <w:t>Guillain–Barré</w:t>
      </w:r>
      <w:proofErr w:type="spellEnd"/>
      <w:r w:rsidRPr="00FA4AAE">
        <w:t xml:space="preserve"> syndrome</w:t>
      </w:r>
    </w:p>
    <w:p w:rsidR="00411F93" w:rsidRPr="00FA4AAE" w:rsidRDefault="00AB271A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4-</w:t>
      </w:r>
      <w:r w:rsidR="00411F93" w:rsidRPr="00FA4AAE">
        <w:rPr>
          <w:b/>
          <w:bCs/>
        </w:rPr>
        <w:t>Haematological disorders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</w:t>
      </w:r>
      <w:proofErr w:type="spellStart"/>
      <w:r w:rsidRPr="00FA4AAE">
        <w:t>Polycythaemia</w:t>
      </w:r>
      <w:proofErr w:type="spellEnd"/>
      <w:r w:rsidRPr="00FA4AAE">
        <w:t xml:space="preserve"> </w:t>
      </w:r>
      <w:proofErr w:type="spellStart"/>
      <w:r w:rsidRPr="00FA4AAE">
        <w:t>rubra</w:t>
      </w:r>
      <w:proofErr w:type="spellEnd"/>
      <w:r w:rsidRPr="00FA4AAE">
        <w:t xml:space="preserve"> </w:t>
      </w:r>
      <w:proofErr w:type="spellStart"/>
      <w:r w:rsidRPr="00FA4AAE">
        <w:t>vera</w:t>
      </w:r>
      <w:proofErr w:type="spellEnd"/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Essential </w:t>
      </w:r>
      <w:proofErr w:type="spellStart"/>
      <w:r w:rsidRPr="00FA4AAE">
        <w:t>thrombocythaemia</w:t>
      </w:r>
      <w:proofErr w:type="spellEnd"/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Deficiency of anticoagulants: </w:t>
      </w:r>
      <w:proofErr w:type="spellStart"/>
      <w:r w:rsidRPr="00FA4AAE">
        <w:t>antithrombin</w:t>
      </w:r>
      <w:proofErr w:type="spellEnd"/>
      <w:r w:rsidR="00C3049E">
        <w:t xml:space="preserve"> </w:t>
      </w:r>
      <w:r w:rsidRPr="00FA4AAE">
        <w:t>, protein C, protein S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Paroxysmal nocturnal </w:t>
      </w:r>
      <w:proofErr w:type="spellStart"/>
      <w:r w:rsidRPr="00FA4AAE">
        <w:t>haemoglobinuria</w:t>
      </w:r>
      <w:proofErr w:type="spellEnd"/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</w:t>
      </w:r>
      <w:proofErr w:type="spellStart"/>
      <w:r w:rsidRPr="00FA4AAE">
        <w:t>Myelofibrosis</w:t>
      </w:r>
      <w:proofErr w:type="spellEnd"/>
    </w:p>
    <w:p w:rsidR="00011DA7" w:rsidRDefault="00AB271A" w:rsidP="000B5BC9">
      <w:pPr>
        <w:autoSpaceDE w:val="0"/>
        <w:autoSpaceDN w:val="0"/>
        <w:bidi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5-</w:t>
      </w:r>
      <w:r w:rsidR="00411F93" w:rsidRPr="00FA4AAE">
        <w:rPr>
          <w:b/>
          <w:bCs/>
        </w:rPr>
        <w:t>Antiphospholipid syndrome</w:t>
      </w:r>
    </w:p>
    <w:p w:rsidR="000B5BC9" w:rsidRPr="000B5BC9" w:rsidRDefault="000B5BC9" w:rsidP="000B5BC9">
      <w:pPr>
        <w:autoSpaceDE w:val="0"/>
        <w:autoSpaceDN w:val="0"/>
        <w:bidi w:val="0"/>
        <w:adjustRightInd w:val="0"/>
        <w:spacing w:after="0" w:line="240" w:lineRule="auto"/>
        <w:rPr>
          <w:b/>
          <w:bCs/>
        </w:rPr>
      </w:pPr>
    </w:p>
    <w:p w:rsidR="003638FD" w:rsidRPr="00AB271A" w:rsidRDefault="003638FD" w:rsidP="00011DA7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i/>
          <w:iCs/>
          <w:color w:val="000000"/>
          <w:sz w:val="24"/>
          <w:szCs w:val="24"/>
          <w:u w:val="single"/>
        </w:rPr>
      </w:pPr>
      <w:r w:rsidRPr="00AB271A">
        <w:rPr>
          <w:b/>
          <w:bCs/>
          <w:i/>
          <w:iCs/>
          <w:color w:val="000000"/>
          <w:sz w:val="24"/>
          <w:szCs w:val="24"/>
          <w:u w:val="single"/>
        </w:rPr>
        <w:t>Clinical assessment</w:t>
      </w:r>
    </w:p>
    <w:p w:rsidR="00011DA7" w:rsidRPr="00FA4AAE" w:rsidRDefault="003638FD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Lower limb DVT starts in the distal</w:t>
      </w:r>
      <w:r w:rsidR="00AB271A">
        <w:rPr>
          <w:color w:val="000000"/>
        </w:rPr>
        <w:t xml:space="preserve"> </w:t>
      </w:r>
      <w:r w:rsidRPr="00FA4AAE">
        <w:rPr>
          <w:color w:val="000000"/>
        </w:rPr>
        <w:t>veins, causing pain, swelling, an increase in temperature</w:t>
      </w:r>
      <w:r w:rsidR="00AB271A">
        <w:rPr>
          <w:color w:val="000000"/>
        </w:rPr>
        <w:t xml:space="preserve"> </w:t>
      </w:r>
      <w:r w:rsidRPr="00FA4AAE">
        <w:rPr>
          <w:color w:val="000000"/>
        </w:rPr>
        <w:t>and dilatation of the superficial veins.. It is typically unilateral</w:t>
      </w:r>
      <w:r w:rsidR="00AB271A">
        <w:rPr>
          <w:color w:val="000000"/>
        </w:rPr>
        <w:t xml:space="preserve"> </w:t>
      </w:r>
      <w:r w:rsidRPr="00FA4AAE">
        <w:rPr>
          <w:color w:val="000000"/>
        </w:rPr>
        <w:t>but may be bilateral, and clot may extend proximally</w:t>
      </w:r>
      <w:r w:rsidR="00AB271A">
        <w:rPr>
          <w:color w:val="000000"/>
        </w:rPr>
        <w:t xml:space="preserve"> </w:t>
      </w:r>
      <w:r w:rsidRPr="00FA4AAE">
        <w:rPr>
          <w:color w:val="000000"/>
        </w:rPr>
        <w:t>into the inferior vena cava. Bilateral DVT is more commonly</w:t>
      </w:r>
      <w:r w:rsidR="00AB271A">
        <w:rPr>
          <w:color w:val="000000"/>
        </w:rPr>
        <w:t xml:space="preserve"> </w:t>
      </w:r>
      <w:r w:rsidR="00011DA7" w:rsidRPr="00FA4AAE">
        <w:rPr>
          <w:color w:val="000000"/>
        </w:rPr>
        <w:t xml:space="preserve">seen with </w:t>
      </w:r>
      <w:r w:rsidRPr="00FA4AAE">
        <w:rPr>
          <w:color w:val="000000"/>
        </w:rPr>
        <w:t>underlying</w:t>
      </w:r>
      <w:r w:rsidR="00AB271A">
        <w:rPr>
          <w:color w:val="000000"/>
        </w:rPr>
        <w:t xml:space="preserve"> </w:t>
      </w:r>
      <w:r w:rsidRPr="00FA4AAE">
        <w:rPr>
          <w:color w:val="000000"/>
        </w:rPr>
        <w:t>malignancy or anomalies of</w:t>
      </w:r>
      <w:r w:rsidR="00AB271A">
        <w:rPr>
          <w:color w:val="000000"/>
        </w:rPr>
        <w:t xml:space="preserve"> </w:t>
      </w:r>
      <w:r w:rsidRPr="00FA4AAE">
        <w:rPr>
          <w:color w:val="000000"/>
        </w:rPr>
        <w:t>the inferior vena cava. DDX of unilateral</w:t>
      </w:r>
      <w:r w:rsidR="00AB271A">
        <w:rPr>
          <w:color w:val="000000"/>
        </w:rPr>
        <w:t xml:space="preserve"> </w:t>
      </w:r>
      <w:r w:rsidRPr="00FA4AAE">
        <w:rPr>
          <w:color w:val="000000"/>
        </w:rPr>
        <w:t xml:space="preserve">leg swelling includes </w:t>
      </w:r>
    </w:p>
    <w:p w:rsidR="003638FD" w:rsidRPr="00FA4AAE" w:rsidRDefault="003638FD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1-a spontaneous or traumatic</w:t>
      </w:r>
      <w:r w:rsidR="00AB271A">
        <w:rPr>
          <w:color w:val="000000"/>
        </w:rPr>
        <w:t xml:space="preserve"> </w:t>
      </w:r>
      <w:r w:rsidRPr="00FA4AAE">
        <w:rPr>
          <w:color w:val="000000"/>
        </w:rPr>
        <w:t xml:space="preserve">calf muscle tear or a ruptured Baker’s cyst, both </w:t>
      </w:r>
      <w:r w:rsidR="00AB271A">
        <w:rPr>
          <w:color w:val="000000"/>
        </w:rPr>
        <w:t xml:space="preserve">characterized </w:t>
      </w:r>
      <w:r w:rsidRPr="00FA4AAE">
        <w:rPr>
          <w:color w:val="000000"/>
        </w:rPr>
        <w:t xml:space="preserve">by sudden onset and </w:t>
      </w:r>
      <w:proofErr w:type="spellStart"/>
      <w:r w:rsidRPr="00FA4AAE">
        <w:rPr>
          <w:color w:val="000000"/>
        </w:rPr>
        <w:t>localised</w:t>
      </w:r>
      <w:proofErr w:type="spellEnd"/>
      <w:r w:rsidRPr="00FA4AAE">
        <w:rPr>
          <w:color w:val="000000"/>
        </w:rPr>
        <w:t xml:space="preserve"> tenderness</w:t>
      </w:r>
    </w:p>
    <w:p w:rsidR="003638FD" w:rsidRDefault="003638FD" w:rsidP="00C3049E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2- Infective</w:t>
      </w:r>
      <w:r w:rsidR="00AB271A">
        <w:rPr>
          <w:color w:val="000000"/>
        </w:rPr>
        <w:t xml:space="preserve"> </w:t>
      </w:r>
      <w:proofErr w:type="spellStart"/>
      <w:r w:rsidRPr="00FA4AAE">
        <w:rPr>
          <w:color w:val="000000"/>
        </w:rPr>
        <w:t>cellulitis</w:t>
      </w:r>
      <w:proofErr w:type="spellEnd"/>
      <w:r w:rsidRPr="00FA4AAE">
        <w:rPr>
          <w:color w:val="000000"/>
        </w:rPr>
        <w:t xml:space="preserve"> is usually distinguished by marked </w:t>
      </w:r>
      <w:r w:rsidR="00C3049E">
        <w:rPr>
          <w:color w:val="000000"/>
        </w:rPr>
        <w:t xml:space="preserve">skin </w:t>
      </w:r>
      <w:proofErr w:type="spellStart"/>
      <w:r w:rsidR="00C3049E">
        <w:rPr>
          <w:color w:val="000000"/>
        </w:rPr>
        <w:t>er</w:t>
      </w:r>
      <w:r w:rsidRPr="00FA4AAE">
        <w:rPr>
          <w:color w:val="000000"/>
        </w:rPr>
        <w:t>ythema</w:t>
      </w:r>
      <w:proofErr w:type="spellEnd"/>
      <w:r w:rsidRPr="00FA4AAE">
        <w:rPr>
          <w:color w:val="000000"/>
        </w:rPr>
        <w:t xml:space="preserve"> and heat </w:t>
      </w:r>
      <w:proofErr w:type="spellStart"/>
      <w:r w:rsidRPr="00FA4AAE">
        <w:rPr>
          <w:color w:val="000000"/>
        </w:rPr>
        <w:t>localised</w:t>
      </w:r>
      <w:proofErr w:type="spellEnd"/>
      <w:r w:rsidRPr="00FA4AAE">
        <w:rPr>
          <w:color w:val="000000"/>
        </w:rPr>
        <w:t xml:space="preserve"> within a well-demarcated</w:t>
      </w:r>
      <w:r w:rsidR="00C3049E">
        <w:rPr>
          <w:color w:val="000000"/>
        </w:rPr>
        <w:t xml:space="preserve"> </w:t>
      </w:r>
      <w:r w:rsidRPr="00FA4AAE">
        <w:rPr>
          <w:color w:val="000000"/>
        </w:rPr>
        <w:t>area of the leg and may be associated with an obvious</w:t>
      </w:r>
      <w:r w:rsidR="00C3049E">
        <w:rPr>
          <w:color w:val="000000"/>
        </w:rPr>
        <w:t xml:space="preserve"> </w:t>
      </w:r>
      <w:r w:rsidRPr="00FA4AAE">
        <w:rPr>
          <w:color w:val="000000"/>
        </w:rPr>
        <w:t>source of entry of infection (e.g. insect bite, leg ulcer).asymptomatic PE is thought to be present</w:t>
      </w:r>
      <w:r w:rsidR="00C3049E">
        <w:rPr>
          <w:color w:val="000000"/>
        </w:rPr>
        <w:t xml:space="preserve"> </w:t>
      </w:r>
      <w:r w:rsidRPr="00FA4AAE">
        <w:rPr>
          <w:color w:val="000000"/>
        </w:rPr>
        <w:t>in approximately 30% of patients with lower limb DVT.</w:t>
      </w:r>
    </w:p>
    <w:p w:rsidR="00AB271A" w:rsidRDefault="00AB271A" w:rsidP="00AB271A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</w:p>
    <w:p w:rsidR="000B5BC9" w:rsidRDefault="000B5BC9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</w:p>
    <w:p w:rsidR="000B5BC9" w:rsidRDefault="000B5BC9" w:rsidP="000B5BC9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</w:p>
    <w:p w:rsidR="000B5BC9" w:rsidRDefault="000B5BC9" w:rsidP="000B5BC9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</w:p>
    <w:p w:rsidR="000B5BC9" w:rsidRDefault="000B5BC9" w:rsidP="000B5BC9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</w:p>
    <w:p w:rsidR="000B5BC9" w:rsidRDefault="000B5BC9" w:rsidP="000B5BC9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</w:p>
    <w:p w:rsidR="000E20F4" w:rsidRDefault="003638FD" w:rsidP="000B5BC9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b/>
          <w:bCs/>
          <w:color w:val="000000"/>
          <w:u w:val="single"/>
        </w:rPr>
        <w:lastRenderedPageBreak/>
        <w:t>Clinical criteria by using</w:t>
      </w:r>
      <w:r w:rsidR="00C3049E">
        <w:rPr>
          <w:b/>
          <w:bCs/>
          <w:color w:val="000000"/>
          <w:u w:val="single"/>
        </w:rPr>
        <w:t xml:space="preserve"> </w:t>
      </w:r>
      <w:r w:rsidRPr="00FA4AAE">
        <w:rPr>
          <w:b/>
          <w:bCs/>
          <w:color w:val="000000"/>
          <w:u w:val="single"/>
        </w:rPr>
        <w:t>scoring systems such as the Wells score</w:t>
      </w:r>
      <w:r w:rsidRPr="00FA4AAE">
        <w:rPr>
          <w:color w:val="000000"/>
        </w:rPr>
        <w:t xml:space="preserve"> .</w:t>
      </w:r>
      <w:r w:rsidR="000E20F4" w:rsidRPr="00FA4AAE">
        <w:rPr>
          <w:b/>
          <w:bCs/>
          <w:sz w:val="18"/>
          <w:szCs w:val="18"/>
        </w:rPr>
        <w:t xml:space="preserve"> </w:t>
      </w:r>
    </w:p>
    <w:p w:rsidR="00AB271A" w:rsidRPr="00FA4AAE" w:rsidRDefault="00AB271A" w:rsidP="00AB271A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</w:p>
    <w:p w:rsidR="000E20F4" w:rsidRPr="00570262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570262">
        <w:rPr>
          <w:b/>
          <w:bCs/>
        </w:rPr>
        <w:t>A</w:t>
      </w:r>
      <w:r w:rsidRPr="00570262">
        <w:t>ctive cancer (patient receiving treatment for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cancer within previous 6 </w:t>
      </w:r>
      <w:proofErr w:type="spellStart"/>
      <w:r w:rsidRPr="00FA4AAE">
        <w:t>mths</w:t>
      </w:r>
      <w:proofErr w:type="spellEnd"/>
      <w:r w:rsidRPr="00FA4AAE">
        <w:t xml:space="preserve"> or currently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t>receiving palliative treatment)------------------------------------------1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570262">
        <w:rPr>
          <w:b/>
          <w:bCs/>
        </w:rPr>
        <w:t>P</w:t>
      </w:r>
      <w:r w:rsidRPr="00570262">
        <w:t>aralysis, paresis or recent plaster</w:t>
      </w:r>
      <w:r w:rsidRPr="00FA4AAE">
        <w:t>-----------------------------------</w:t>
      </w:r>
      <w:r w:rsidR="00570262">
        <w:t>--</w:t>
      </w:r>
      <w:r w:rsidRPr="00FA4AAE">
        <w:t>1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proofErr w:type="spellStart"/>
      <w:r w:rsidRPr="00FA4AAE">
        <w:t>immobilisation</w:t>
      </w:r>
      <w:proofErr w:type="spellEnd"/>
      <w:r w:rsidRPr="00FA4AAE">
        <w:t xml:space="preserve"> of lower extremities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rPr>
          <w:b/>
          <w:bCs/>
        </w:rPr>
        <w:t>R</w:t>
      </w:r>
      <w:r w:rsidRPr="00FA4AAE">
        <w:t xml:space="preserve">ecently bedridden for </w:t>
      </w:r>
      <w:r w:rsidRPr="00FA4AAE">
        <w:rPr>
          <w:rFonts w:eastAsia="SymbolNew-Medium"/>
        </w:rPr>
        <w:t xml:space="preserve">≥ </w:t>
      </w:r>
      <w:r w:rsidRPr="00FA4AAE">
        <w:t>3 days, or major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t>surgery within previous 4 wks------------------------------------------</w:t>
      </w:r>
      <w:r w:rsidR="00FA4AAE">
        <w:t>-</w:t>
      </w:r>
      <w:r w:rsidRPr="00FA4AAE">
        <w:t>1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proofErr w:type="spellStart"/>
      <w:r w:rsidRPr="00FA4AAE">
        <w:rPr>
          <w:b/>
          <w:bCs/>
        </w:rPr>
        <w:t>L</w:t>
      </w:r>
      <w:r w:rsidRPr="00FA4AAE">
        <w:t>ocalised</w:t>
      </w:r>
      <w:proofErr w:type="spellEnd"/>
      <w:r w:rsidRPr="00FA4AAE">
        <w:t xml:space="preserve"> tenderness along distribution of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t>deep venous system------------------------------------------------------</w:t>
      </w:r>
      <w:r w:rsidR="00FA4AAE">
        <w:t>-</w:t>
      </w:r>
      <w:r w:rsidRPr="00FA4AAE">
        <w:t>1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rPr>
          <w:b/>
          <w:bCs/>
        </w:rPr>
        <w:t>E</w:t>
      </w:r>
      <w:r w:rsidRPr="00FA4AAE">
        <w:t>ntire leg swollen ---------------------------------------------------------</w:t>
      </w:r>
      <w:r w:rsidR="00FA4AAE">
        <w:t>-</w:t>
      </w:r>
      <w:r w:rsidRPr="00FA4AAE">
        <w:t>1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rPr>
          <w:b/>
          <w:bCs/>
        </w:rPr>
        <w:t>C</w:t>
      </w:r>
      <w:r w:rsidRPr="00FA4AAE">
        <w:t>alf swelling at least 3 cm larger than that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t>on asymptomatic side (measured 10 cm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below </w:t>
      </w:r>
      <w:proofErr w:type="spellStart"/>
      <w:r w:rsidRPr="00FA4AAE">
        <w:t>tibial</w:t>
      </w:r>
      <w:proofErr w:type="spellEnd"/>
      <w:r w:rsidRPr="00FA4AAE">
        <w:t xml:space="preserve"> </w:t>
      </w:r>
      <w:proofErr w:type="spellStart"/>
      <w:r w:rsidRPr="00FA4AAE">
        <w:t>tuberosity</w:t>
      </w:r>
      <w:proofErr w:type="spellEnd"/>
      <w:r w:rsidRPr="00FA4AAE">
        <w:t>)----------------------------------------------------1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rPr>
          <w:b/>
          <w:bCs/>
        </w:rPr>
        <w:t>P</w:t>
      </w:r>
      <w:r w:rsidRPr="00FA4AAE">
        <w:t xml:space="preserve">itting </w:t>
      </w:r>
      <w:proofErr w:type="spellStart"/>
      <w:r w:rsidRPr="00FA4AAE">
        <w:t>oedema</w:t>
      </w:r>
      <w:proofErr w:type="spellEnd"/>
      <w:r w:rsidRPr="00FA4AAE">
        <w:t xml:space="preserve"> confined to symptomatic leg----------------------- 1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rPr>
          <w:b/>
          <w:bCs/>
        </w:rPr>
        <w:t>C</w:t>
      </w:r>
      <w:r w:rsidRPr="00FA4AAE">
        <w:t>ollateral superficial veins (non-varicose) --------------------------</w:t>
      </w:r>
      <w:r w:rsidR="00FA4AAE">
        <w:t>-</w:t>
      </w:r>
      <w:r w:rsidR="00570262">
        <w:t>-</w:t>
      </w:r>
      <w:r w:rsidRPr="00FA4AAE">
        <w:t>1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Alternative diagnosis at least as likely as DVT ------------------ </w:t>
      </w:r>
      <w:r w:rsidR="00FA4AAE">
        <w:rPr>
          <w:rFonts w:eastAsia="SymbolNew-Medium"/>
        </w:rPr>
        <w:t xml:space="preserve">   </w:t>
      </w:r>
      <w:r w:rsidRPr="00FA4AAE">
        <w:rPr>
          <w:rFonts w:eastAsia="SymbolNew-Medium"/>
        </w:rPr>
        <w:t>−</w:t>
      </w:r>
      <w:r w:rsidRPr="00FA4AAE">
        <w:t>2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  <w:rPr>
          <w:b/>
          <w:bCs/>
        </w:rPr>
      </w:pPr>
      <w:r w:rsidRPr="00FA4AAE">
        <w:rPr>
          <w:b/>
          <w:bCs/>
        </w:rPr>
        <w:t>Clinical probability Total score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t>DVT low probability</w:t>
      </w:r>
      <w:r w:rsidR="00FA4AAE">
        <w:t xml:space="preserve"> </w:t>
      </w:r>
      <w:r w:rsidRPr="00FA4AAE">
        <w:t xml:space="preserve"> </w:t>
      </w:r>
      <w:r w:rsidRPr="00FA4AAE">
        <w:rPr>
          <w:rFonts w:eastAsia="SymbolNew-Medium"/>
        </w:rPr>
        <w:t xml:space="preserve">≤ </w:t>
      </w:r>
      <w:r w:rsidRPr="00FA4AAE">
        <w:t>1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DVT moderate probability </w:t>
      </w:r>
      <w:r w:rsidR="00FA4AAE">
        <w:t xml:space="preserve"> </w:t>
      </w:r>
      <w:r w:rsidRPr="00FA4AAE">
        <w:t>1–2</w:t>
      </w:r>
    </w:p>
    <w:p w:rsidR="003638FD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FA4AAE">
        <w:t>DVT high probability</w:t>
      </w:r>
      <w:r w:rsidR="00FA4AAE">
        <w:t xml:space="preserve"> </w:t>
      </w:r>
      <w:r w:rsidRPr="00FA4AAE">
        <w:t xml:space="preserve"> </w:t>
      </w:r>
      <w:r w:rsidRPr="00FA4AAE">
        <w:rPr>
          <w:rFonts w:eastAsia="SymbolNew-Medium"/>
        </w:rPr>
        <w:t xml:space="preserve">≥ </w:t>
      </w:r>
      <w:r w:rsidRPr="00FA4AAE">
        <w:t>2</w:t>
      </w:r>
    </w:p>
    <w:p w:rsidR="000E20F4" w:rsidRPr="00FA4AAE" w:rsidRDefault="000E20F4" w:rsidP="000E20F4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</w:p>
    <w:p w:rsidR="003638FD" w:rsidRDefault="003638FD" w:rsidP="003638FD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i/>
          <w:iCs/>
          <w:color w:val="000000"/>
          <w:sz w:val="24"/>
          <w:szCs w:val="24"/>
          <w:u w:val="single"/>
        </w:rPr>
      </w:pPr>
      <w:r w:rsidRPr="00570262">
        <w:rPr>
          <w:b/>
          <w:bCs/>
          <w:i/>
          <w:iCs/>
          <w:color w:val="000000"/>
          <w:sz w:val="24"/>
          <w:szCs w:val="24"/>
          <w:u w:val="single"/>
        </w:rPr>
        <w:t>Investigations</w:t>
      </w:r>
    </w:p>
    <w:p w:rsidR="00AB271A" w:rsidRPr="00570262" w:rsidRDefault="00AB271A" w:rsidP="00AB271A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i/>
          <w:iCs/>
          <w:color w:val="000000"/>
          <w:sz w:val="24"/>
          <w:szCs w:val="24"/>
          <w:u w:val="single"/>
        </w:rPr>
      </w:pPr>
    </w:p>
    <w:p w:rsidR="00011DA7" w:rsidRPr="00FA4AAE" w:rsidRDefault="00AB271A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81AD"/>
        </w:rPr>
      </w:pPr>
      <w:r w:rsidRPr="00AB271A">
        <w:rPr>
          <w:color w:val="0081AD"/>
        </w:rPr>
        <w:object w:dxaOrig="8370" w:dyaOrig="4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45pt;height:3in" o:ole="">
            <v:imagedata r:id="rId4" o:title=""/>
          </v:shape>
          <o:OLEObject Type="Embed" ProgID="Word.Document.12" ShapeID="_x0000_i1025" DrawAspect="Content" ObjectID="_1518281474" r:id="rId5"/>
        </w:object>
      </w:r>
    </w:p>
    <w:p w:rsidR="000B5BC9" w:rsidRDefault="000B5BC9" w:rsidP="00C3049E">
      <w:pPr>
        <w:autoSpaceDE w:val="0"/>
        <w:autoSpaceDN w:val="0"/>
        <w:bidi w:val="0"/>
        <w:adjustRightInd w:val="0"/>
        <w:spacing w:after="0" w:line="240" w:lineRule="auto"/>
        <w:rPr>
          <w:color w:val="0081AD"/>
        </w:rPr>
      </w:pPr>
    </w:p>
    <w:p w:rsidR="000B5BC9" w:rsidRDefault="000B5BC9" w:rsidP="000B5BC9">
      <w:pPr>
        <w:autoSpaceDE w:val="0"/>
        <w:autoSpaceDN w:val="0"/>
        <w:bidi w:val="0"/>
        <w:adjustRightInd w:val="0"/>
        <w:spacing w:after="0" w:line="240" w:lineRule="auto"/>
        <w:rPr>
          <w:color w:val="0081AD"/>
        </w:rPr>
      </w:pPr>
    </w:p>
    <w:p w:rsidR="00A22020" w:rsidRDefault="000B5BC9" w:rsidP="000B5BC9">
      <w:pPr>
        <w:autoSpaceDE w:val="0"/>
        <w:autoSpaceDN w:val="0"/>
        <w:bidi w:val="0"/>
        <w:adjustRightInd w:val="0"/>
        <w:spacing w:after="0" w:line="240" w:lineRule="auto"/>
      </w:pPr>
      <w:r>
        <w:rPr>
          <w:rFonts w:ascii="Arial" w:hAnsi="Arial" w:cs="Arial"/>
          <w:color w:val="0081AD"/>
        </w:rPr>
        <w:t>▲</w:t>
      </w:r>
      <w:r w:rsidR="00DD0DD1">
        <w:rPr>
          <w:color w:val="0081AD"/>
        </w:rPr>
        <w:t>D-</w:t>
      </w:r>
      <w:proofErr w:type="spellStart"/>
      <w:r w:rsidR="00DD0DD1">
        <w:rPr>
          <w:color w:val="0081AD"/>
        </w:rPr>
        <w:t>dimer</w:t>
      </w:r>
      <w:proofErr w:type="spellEnd"/>
      <w:r w:rsidR="00DD0DD1">
        <w:rPr>
          <w:color w:val="0081AD"/>
        </w:rPr>
        <w:t xml:space="preserve">: FDP is </w:t>
      </w:r>
      <w:proofErr w:type="spellStart"/>
      <w:r w:rsidR="00DD0DD1">
        <w:rPr>
          <w:color w:val="0081AD"/>
        </w:rPr>
        <w:t>asmall</w:t>
      </w:r>
      <w:proofErr w:type="spellEnd"/>
      <w:r w:rsidR="00DD0DD1">
        <w:rPr>
          <w:color w:val="0081AD"/>
        </w:rPr>
        <w:t xml:space="preserve"> protein fragment present in the </w:t>
      </w:r>
      <w:proofErr w:type="spellStart"/>
      <w:r w:rsidR="00DD0DD1">
        <w:rPr>
          <w:color w:val="0081AD"/>
        </w:rPr>
        <w:t>blod</w:t>
      </w:r>
      <w:proofErr w:type="spellEnd"/>
      <w:r w:rsidR="00DD0DD1">
        <w:rPr>
          <w:color w:val="0081AD"/>
        </w:rPr>
        <w:t xml:space="preserve"> after a blood clot </w:t>
      </w:r>
      <w:proofErr w:type="spellStart"/>
      <w:r w:rsidR="00DD0DD1">
        <w:rPr>
          <w:color w:val="0081AD"/>
        </w:rPr>
        <w:t>degredated</w:t>
      </w:r>
      <w:proofErr w:type="spellEnd"/>
      <w:r w:rsidR="00DD0DD1">
        <w:rPr>
          <w:color w:val="0081AD"/>
        </w:rPr>
        <w:t xml:space="preserve"> by </w:t>
      </w:r>
      <w:proofErr w:type="spellStart"/>
      <w:r w:rsidR="00DD0DD1">
        <w:rPr>
          <w:color w:val="0081AD"/>
        </w:rPr>
        <w:t>fibrinolysis</w:t>
      </w:r>
      <w:proofErr w:type="spellEnd"/>
      <w:r w:rsidR="00DD0DD1">
        <w:rPr>
          <w:color w:val="0081AD"/>
        </w:rPr>
        <w:t xml:space="preserve">( Normally &lt;500 </w:t>
      </w:r>
      <w:proofErr w:type="spellStart"/>
      <w:r w:rsidR="00DD0DD1">
        <w:rPr>
          <w:color w:val="0081AD"/>
        </w:rPr>
        <w:t>ng</w:t>
      </w:r>
      <w:proofErr w:type="spellEnd"/>
      <w:r w:rsidR="00DD0DD1">
        <w:rPr>
          <w:color w:val="0081AD"/>
        </w:rPr>
        <w:t>/L)</w:t>
      </w:r>
      <w:r w:rsidR="00011DA7" w:rsidRPr="00FA4AAE">
        <w:rPr>
          <w:color w:val="0081AD"/>
        </w:rPr>
        <w:t>-</w:t>
      </w:r>
    </w:p>
    <w:p w:rsidR="00011DA7" w:rsidRPr="00FA4AAE" w:rsidRDefault="000B5BC9" w:rsidP="00A22020">
      <w:pPr>
        <w:autoSpaceDE w:val="0"/>
        <w:autoSpaceDN w:val="0"/>
        <w:bidi w:val="0"/>
        <w:adjustRightInd w:val="0"/>
        <w:spacing w:after="0" w:line="240" w:lineRule="auto"/>
      </w:pPr>
      <w:r>
        <w:rPr>
          <w:rFonts w:ascii="Arial" w:hAnsi="Arial" w:cs="Arial"/>
        </w:rPr>
        <w:t>▲</w:t>
      </w:r>
      <w:r w:rsidR="00011DA7" w:rsidRPr="00FA4AAE">
        <w:t xml:space="preserve">Compression ultrasound is the imaging modality of choice in most centre. It has a sensitivity for proximal DVT (clot involving the </w:t>
      </w:r>
      <w:proofErr w:type="spellStart"/>
      <w:r w:rsidR="00011DA7" w:rsidRPr="00FA4AAE">
        <w:t>popliteal</w:t>
      </w:r>
      <w:proofErr w:type="spellEnd"/>
      <w:r w:rsidR="00011DA7" w:rsidRPr="00FA4AAE">
        <w:t xml:space="preserve"> vein or above) of 99.5%. Sensitivity and specificity are lower for diagnosing calf vein thrombosis.</w:t>
      </w:r>
    </w:p>
    <w:p w:rsidR="003638FD" w:rsidRPr="00FA4AAE" w:rsidRDefault="003638FD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81AD"/>
        </w:rPr>
        <w:t xml:space="preserve"> </w:t>
      </w:r>
      <w:r w:rsidR="00011DA7" w:rsidRPr="00FA4AAE">
        <w:rPr>
          <w:color w:val="000000"/>
        </w:rPr>
        <w:t>-</w:t>
      </w:r>
      <w:r w:rsidRPr="00FA4AAE">
        <w:rPr>
          <w:color w:val="000000"/>
        </w:rPr>
        <w:t>Predisposing factors, particularly pelvic malignancy</w:t>
      </w:r>
      <w:r w:rsidR="00FA4AAE">
        <w:rPr>
          <w:color w:val="000000"/>
        </w:rPr>
        <w:t xml:space="preserve"> </w:t>
      </w:r>
      <w:r w:rsidRPr="00FA4AAE">
        <w:rPr>
          <w:color w:val="000000"/>
        </w:rPr>
        <w:t xml:space="preserve">and </w:t>
      </w:r>
      <w:r w:rsidR="00711E38" w:rsidRPr="00FA4AAE">
        <w:rPr>
          <w:color w:val="000000"/>
        </w:rPr>
        <w:t xml:space="preserve">other </w:t>
      </w:r>
      <w:r w:rsidRPr="00FA4AAE">
        <w:rPr>
          <w:color w:val="000000"/>
        </w:rPr>
        <w:t>should be considered. In occasional patients, further</w:t>
      </w:r>
      <w:r w:rsidR="00011DA7" w:rsidRPr="00FA4AAE">
        <w:rPr>
          <w:color w:val="000000"/>
        </w:rPr>
        <w:t xml:space="preserve"> </w:t>
      </w:r>
      <w:r w:rsidRPr="00FA4AAE">
        <w:rPr>
          <w:color w:val="000000"/>
        </w:rPr>
        <w:t xml:space="preserve">investigation for an underlying </w:t>
      </w:r>
      <w:r w:rsidR="00FA4AAE">
        <w:rPr>
          <w:color w:val="000000"/>
        </w:rPr>
        <w:t xml:space="preserve"> </w:t>
      </w:r>
      <w:proofErr w:type="spellStart"/>
      <w:r w:rsidRPr="00FA4AAE">
        <w:rPr>
          <w:color w:val="000000"/>
        </w:rPr>
        <w:t>thrombophilic</w:t>
      </w:r>
      <w:proofErr w:type="spellEnd"/>
      <w:r w:rsidR="00FA4AAE">
        <w:rPr>
          <w:color w:val="000000"/>
        </w:rPr>
        <w:t xml:space="preserve"> </w:t>
      </w:r>
      <w:r w:rsidRPr="00FA4AAE">
        <w:rPr>
          <w:color w:val="000000"/>
        </w:rPr>
        <w:t xml:space="preserve"> condition</w:t>
      </w:r>
    </w:p>
    <w:p w:rsidR="00711E38" w:rsidRPr="00FA4AAE" w:rsidRDefault="003638FD" w:rsidP="00711E38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lastRenderedPageBreak/>
        <w:t xml:space="preserve">may be considered </w:t>
      </w:r>
    </w:p>
    <w:p w:rsidR="00711E38" w:rsidRPr="00FA4AAE" w:rsidRDefault="00711E38" w:rsidP="00711E38">
      <w:pPr>
        <w:autoSpaceDE w:val="0"/>
        <w:autoSpaceDN w:val="0"/>
        <w:bidi w:val="0"/>
        <w:adjustRightInd w:val="0"/>
        <w:spacing w:after="0" w:line="240" w:lineRule="auto"/>
      </w:pPr>
      <w:r w:rsidRPr="00FA4AAE">
        <w:rPr>
          <w:color w:val="000000"/>
        </w:rPr>
        <w:t xml:space="preserve">  </w:t>
      </w:r>
      <w:r w:rsidRPr="00FA4AAE">
        <w:t>•</w:t>
      </w:r>
      <w:proofErr w:type="spellStart"/>
      <w:r w:rsidRPr="00FA4AAE">
        <w:t>Antithrombin</w:t>
      </w:r>
      <w:proofErr w:type="spellEnd"/>
    </w:p>
    <w:p w:rsidR="00711E38" w:rsidRPr="00FA4AAE" w:rsidRDefault="00711E38" w:rsidP="00711E38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Protein C</w:t>
      </w:r>
    </w:p>
    <w:p w:rsidR="00711E38" w:rsidRPr="00FA4AAE" w:rsidRDefault="00711E38" w:rsidP="00711E38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Protein S (free)</w:t>
      </w:r>
    </w:p>
    <w:p w:rsidR="00711E38" w:rsidRPr="00FA4AAE" w:rsidRDefault="00711E38" w:rsidP="00FA4AAE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</w:t>
      </w:r>
      <w:proofErr w:type="spellStart"/>
      <w:r w:rsidRPr="00FA4AAE">
        <w:t>Antiphospholipid</w:t>
      </w:r>
      <w:proofErr w:type="spellEnd"/>
      <w:r w:rsidRPr="00FA4AAE">
        <w:t xml:space="preserve"> antibodies/lupus anticoagulant and</w:t>
      </w:r>
      <w:r w:rsidR="00FA4AAE">
        <w:t xml:space="preserve"> </w:t>
      </w:r>
      <w:proofErr w:type="spellStart"/>
      <w:r w:rsidRPr="00FA4AAE">
        <w:t>anticardiolipin</w:t>
      </w:r>
      <w:proofErr w:type="spellEnd"/>
      <w:r w:rsidRPr="00FA4AAE">
        <w:t xml:space="preserve"> antibody</w:t>
      </w:r>
    </w:p>
    <w:p w:rsidR="00711E38" w:rsidRPr="00FA4AAE" w:rsidRDefault="00711E38" w:rsidP="00711E38">
      <w:pPr>
        <w:autoSpaceDE w:val="0"/>
        <w:autoSpaceDN w:val="0"/>
        <w:bidi w:val="0"/>
        <w:adjustRightInd w:val="0"/>
        <w:spacing w:after="0" w:line="240" w:lineRule="auto"/>
      </w:pPr>
      <w:r w:rsidRPr="00FA4AAE">
        <w:rPr>
          <w:b/>
          <w:bCs/>
        </w:rPr>
        <w:t>Thrombin/</w:t>
      </w:r>
      <w:proofErr w:type="spellStart"/>
      <w:r w:rsidRPr="00FA4AAE">
        <w:rPr>
          <w:b/>
          <w:bCs/>
        </w:rPr>
        <w:t>reptilase</w:t>
      </w:r>
      <w:proofErr w:type="spellEnd"/>
      <w:r w:rsidRPr="00FA4AAE">
        <w:rPr>
          <w:b/>
          <w:bCs/>
        </w:rPr>
        <w:t xml:space="preserve"> time </w:t>
      </w:r>
      <w:r w:rsidRPr="00FA4AAE">
        <w:t xml:space="preserve">(for </w:t>
      </w:r>
      <w:proofErr w:type="spellStart"/>
      <w:r w:rsidRPr="00FA4AAE">
        <w:t>dysfibrinogenaemia</w:t>
      </w:r>
      <w:proofErr w:type="spellEnd"/>
      <w:r w:rsidRPr="00FA4AAE">
        <w:t>)</w:t>
      </w:r>
    </w:p>
    <w:p w:rsidR="00711E38" w:rsidRPr="00FA4AAE" w:rsidRDefault="00711E38" w:rsidP="00711E38">
      <w:pPr>
        <w:autoSpaceDE w:val="0"/>
        <w:autoSpaceDN w:val="0"/>
        <w:bidi w:val="0"/>
        <w:adjustRightInd w:val="0"/>
        <w:spacing w:after="0" w:line="240" w:lineRule="auto"/>
        <w:rPr>
          <w:b/>
          <w:bCs/>
        </w:rPr>
      </w:pPr>
      <w:r w:rsidRPr="00FA4AAE">
        <w:rPr>
          <w:b/>
          <w:bCs/>
        </w:rPr>
        <w:t>Genetic testing</w:t>
      </w:r>
    </w:p>
    <w:p w:rsidR="00711E38" w:rsidRPr="00FA4AAE" w:rsidRDefault="00711E38" w:rsidP="00711E38">
      <w:pPr>
        <w:autoSpaceDE w:val="0"/>
        <w:autoSpaceDN w:val="0"/>
        <w:bidi w:val="0"/>
        <w:adjustRightInd w:val="0"/>
        <w:spacing w:after="0" w:line="240" w:lineRule="auto"/>
      </w:pPr>
      <w:r w:rsidRPr="00FA4AAE">
        <w:t>• Factor V Leiden</w:t>
      </w:r>
    </w:p>
    <w:p w:rsidR="00711E38" w:rsidRPr="00FA4AAE" w:rsidRDefault="00711E38" w:rsidP="00011DA7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</w:t>
      </w:r>
      <w:proofErr w:type="spellStart"/>
      <w:r w:rsidRPr="00FA4AAE">
        <w:t>Prothrombin</w:t>
      </w:r>
      <w:proofErr w:type="spellEnd"/>
      <w:r w:rsidRPr="00FA4AAE">
        <w:t xml:space="preserve"> </w:t>
      </w:r>
    </w:p>
    <w:p w:rsidR="00711E38" w:rsidRPr="00FA4AAE" w:rsidRDefault="00711E38" w:rsidP="00711E38">
      <w:pPr>
        <w:autoSpaceDE w:val="0"/>
        <w:autoSpaceDN w:val="0"/>
        <w:bidi w:val="0"/>
        <w:adjustRightInd w:val="0"/>
        <w:spacing w:after="0" w:line="240" w:lineRule="auto"/>
      </w:pPr>
      <w:r w:rsidRPr="00FA4AAE">
        <w:t xml:space="preserve">• </w:t>
      </w:r>
      <w:r w:rsidRPr="00FA4AAE">
        <w:rPr>
          <w:i/>
          <w:iCs/>
        </w:rPr>
        <w:t xml:space="preserve">JAK-2 </w:t>
      </w:r>
      <w:r w:rsidRPr="00FA4AAE">
        <w:t>mutation</w:t>
      </w:r>
    </w:p>
    <w:p w:rsidR="00711E38" w:rsidRPr="00FA4AAE" w:rsidRDefault="00711E38" w:rsidP="00711E38">
      <w:pPr>
        <w:autoSpaceDE w:val="0"/>
        <w:autoSpaceDN w:val="0"/>
        <w:bidi w:val="0"/>
        <w:adjustRightInd w:val="0"/>
        <w:spacing w:after="0" w:line="240" w:lineRule="auto"/>
        <w:rPr>
          <w:b/>
          <w:bCs/>
        </w:rPr>
      </w:pPr>
      <w:r w:rsidRPr="00FA4AAE">
        <w:rPr>
          <w:b/>
          <w:bCs/>
        </w:rPr>
        <w:t xml:space="preserve">Flow </w:t>
      </w:r>
      <w:proofErr w:type="spellStart"/>
      <w:r w:rsidRPr="00FA4AAE">
        <w:rPr>
          <w:b/>
          <w:bCs/>
        </w:rPr>
        <w:t>cytometry</w:t>
      </w:r>
      <w:proofErr w:type="spellEnd"/>
    </w:p>
    <w:p w:rsidR="003638FD" w:rsidRPr="00FA4AAE" w:rsidRDefault="00711E38" w:rsidP="00711E38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t>• PNH</w:t>
      </w:r>
    </w:p>
    <w:p w:rsidR="003638FD" w:rsidRPr="00AB271A" w:rsidRDefault="003638FD" w:rsidP="003638FD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i/>
          <w:iCs/>
          <w:color w:val="000000"/>
          <w:u w:val="single"/>
        </w:rPr>
      </w:pPr>
      <w:r w:rsidRPr="00AB271A">
        <w:rPr>
          <w:b/>
          <w:bCs/>
          <w:i/>
          <w:iCs/>
          <w:color w:val="000000"/>
          <w:u w:val="single"/>
        </w:rPr>
        <w:t>Management</w:t>
      </w:r>
    </w:p>
    <w:p w:rsidR="00011DA7" w:rsidRPr="00FA4AAE" w:rsidRDefault="00711E38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1-</w:t>
      </w:r>
      <w:r w:rsidR="003638FD" w:rsidRPr="00FA4AAE">
        <w:rPr>
          <w:color w:val="000000"/>
        </w:rPr>
        <w:t>elevation and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analgesia.</w:t>
      </w:r>
    </w:p>
    <w:p w:rsidR="00011DA7" w:rsidRPr="00FA4AAE" w:rsidRDefault="00711E38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2-</w:t>
      </w:r>
      <w:r w:rsidR="003638FD" w:rsidRPr="00FA4AAE">
        <w:rPr>
          <w:color w:val="000000"/>
        </w:rPr>
        <w:t xml:space="preserve"> </w:t>
      </w:r>
      <w:proofErr w:type="spellStart"/>
      <w:r w:rsidR="003638FD" w:rsidRPr="00FA4AAE">
        <w:rPr>
          <w:color w:val="000000"/>
        </w:rPr>
        <w:t>Thrombolysis</w:t>
      </w:r>
      <w:proofErr w:type="spellEnd"/>
      <w:r w:rsidR="003638FD" w:rsidRPr="00FA4AAE">
        <w:rPr>
          <w:color w:val="000000"/>
        </w:rPr>
        <w:t xml:space="preserve"> may be considered for limb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threatening</w:t>
      </w:r>
      <w:r w:rsidR="00ED51F9">
        <w:rPr>
          <w:color w:val="000000"/>
        </w:rPr>
        <w:t xml:space="preserve"> </w:t>
      </w:r>
      <w:r w:rsidR="003638FD" w:rsidRPr="00FA4AAE">
        <w:rPr>
          <w:color w:val="000000"/>
        </w:rPr>
        <w:t>DVT</w:t>
      </w:r>
    </w:p>
    <w:p w:rsidR="003638FD" w:rsidRPr="00FA4AAE" w:rsidRDefault="00711E38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3-</w:t>
      </w:r>
      <w:r w:rsidR="003638FD" w:rsidRPr="00FA4AAE">
        <w:rPr>
          <w:color w:val="000000"/>
        </w:rPr>
        <w:t xml:space="preserve"> the mainstay of treatment is anticoagulation</w:t>
      </w:r>
      <w:r w:rsidR="00ED51F9">
        <w:rPr>
          <w:color w:val="000000"/>
        </w:rPr>
        <w:t xml:space="preserve"> </w:t>
      </w:r>
      <w:r w:rsidR="003638FD" w:rsidRPr="00FA4AAE">
        <w:rPr>
          <w:color w:val="000000"/>
        </w:rPr>
        <w:t>with low molecular weight heparin (LMWH),</w:t>
      </w:r>
    </w:p>
    <w:p w:rsidR="00711E38" w:rsidRPr="00FA4AAE" w:rsidRDefault="003638FD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 xml:space="preserve">followed by a </w:t>
      </w:r>
      <w:proofErr w:type="spellStart"/>
      <w:r w:rsidRPr="00FA4AAE">
        <w:rPr>
          <w:color w:val="000000"/>
        </w:rPr>
        <w:t>coumarin</w:t>
      </w:r>
      <w:proofErr w:type="spellEnd"/>
      <w:r w:rsidRPr="00FA4AAE">
        <w:rPr>
          <w:color w:val="000000"/>
        </w:rPr>
        <w:t xml:space="preserve"> anticoagulant, such as </w:t>
      </w:r>
      <w:proofErr w:type="spellStart"/>
      <w:r w:rsidRPr="00FA4AAE">
        <w:rPr>
          <w:color w:val="000000"/>
        </w:rPr>
        <w:t>warfarin</w:t>
      </w:r>
      <w:proofErr w:type="spellEnd"/>
      <w:r w:rsidRPr="00FA4AAE">
        <w:rPr>
          <w:color w:val="000000"/>
        </w:rPr>
        <w:t>.</w:t>
      </w:r>
      <w:r w:rsidR="00011DA7" w:rsidRPr="00FA4AAE">
        <w:rPr>
          <w:color w:val="000000"/>
        </w:rPr>
        <w:t xml:space="preserve"> </w:t>
      </w:r>
      <w:r w:rsidRPr="00FA4AAE">
        <w:rPr>
          <w:color w:val="000000"/>
        </w:rPr>
        <w:t xml:space="preserve">An alternative is the oral </w:t>
      </w:r>
      <w:proofErr w:type="spellStart"/>
      <w:r w:rsidRPr="00FA4AAE">
        <w:rPr>
          <w:color w:val="000000"/>
        </w:rPr>
        <w:t>Xa</w:t>
      </w:r>
      <w:proofErr w:type="spellEnd"/>
      <w:r w:rsidRPr="00FA4AAE">
        <w:rPr>
          <w:color w:val="000000"/>
        </w:rPr>
        <w:t xml:space="preserve"> inhibitor, </w:t>
      </w:r>
      <w:proofErr w:type="spellStart"/>
      <w:r w:rsidRPr="00FA4AAE">
        <w:rPr>
          <w:color w:val="000000"/>
        </w:rPr>
        <w:t>rivaroxaban</w:t>
      </w:r>
      <w:proofErr w:type="spellEnd"/>
      <w:r w:rsidR="00ED51F9">
        <w:rPr>
          <w:color w:val="000000"/>
        </w:rPr>
        <w:t xml:space="preserve"> </w:t>
      </w:r>
      <w:r w:rsidRPr="00FA4AAE">
        <w:rPr>
          <w:color w:val="000000"/>
        </w:rPr>
        <w:t>, which</w:t>
      </w:r>
      <w:r w:rsidR="00ED51F9">
        <w:rPr>
          <w:color w:val="000000"/>
        </w:rPr>
        <w:t xml:space="preserve"> </w:t>
      </w:r>
      <w:r w:rsidRPr="00FA4AAE">
        <w:rPr>
          <w:color w:val="000000"/>
        </w:rPr>
        <w:t>has a rapid onset of action and can be used immediately</w:t>
      </w:r>
      <w:r w:rsidR="00011DA7" w:rsidRPr="00FA4AAE">
        <w:rPr>
          <w:color w:val="000000"/>
        </w:rPr>
        <w:t xml:space="preserve"> </w:t>
      </w:r>
      <w:r w:rsidRPr="00FA4AAE">
        <w:rPr>
          <w:color w:val="000000"/>
        </w:rPr>
        <w:t>from diagnosis without the need for LMWH. Treatment</w:t>
      </w:r>
      <w:r w:rsidR="00011DA7" w:rsidRPr="00FA4AAE">
        <w:rPr>
          <w:color w:val="000000"/>
        </w:rPr>
        <w:t xml:space="preserve"> </w:t>
      </w:r>
      <w:r w:rsidRPr="00FA4AAE">
        <w:rPr>
          <w:color w:val="000000"/>
        </w:rPr>
        <w:t>of acute VTE with LMW</w:t>
      </w:r>
      <w:r w:rsidR="00011DA7" w:rsidRPr="00FA4AAE">
        <w:rPr>
          <w:color w:val="000000"/>
        </w:rPr>
        <w:t>H should continue for at least</w:t>
      </w:r>
      <w:r w:rsidR="00677312">
        <w:rPr>
          <w:color w:val="000000"/>
        </w:rPr>
        <w:t xml:space="preserve"> 5</w:t>
      </w:r>
      <w:r w:rsidR="00011DA7" w:rsidRPr="00FA4AAE">
        <w:rPr>
          <w:color w:val="000000"/>
        </w:rPr>
        <w:t xml:space="preserve"> </w:t>
      </w:r>
      <w:r w:rsidRPr="00FA4AAE">
        <w:rPr>
          <w:color w:val="000000"/>
        </w:rPr>
        <w:t xml:space="preserve">days. If a </w:t>
      </w:r>
      <w:proofErr w:type="spellStart"/>
      <w:r w:rsidRPr="00FA4AAE">
        <w:rPr>
          <w:color w:val="000000"/>
        </w:rPr>
        <w:t>coumarin</w:t>
      </w:r>
      <w:proofErr w:type="spellEnd"/>
      <w:r w:rsidRPr="00FA4AAE">
        <w:rPr>
          <w:color w:val="000000"/>
        </w:rPr>
        <w:t xml:space="preserve"> is being introduced, the heparin</w:t>
      </w:r>
      <w:r w:rsidR="00011DA7" w:rsidRPr="00FA4AAE">
        <w:rPr>
          <w:color w:val="000000"/>
        </w:rPr>
        <w:t xml:space="preserve"> </w:t>
      </w:r>
      <w:r w:rsidRPr="00FA4AAE">
        <w:rPr>
          <w:color w:val="000000"/>
        </w:rPr>
        <w:t xml:space="preserve">should continue </w:t>
      </w:r>
      <w:r w:rsidR="00011DA7" w:rsidRPr="00FA4AAE">
        <w:rPr>
          <w:color w:val="000000"/>
        </w:rPr>
        <w:t>till</w:t>
      </w:r>
      <w:r w:rsidRPr="00FA4AAE">
        <w:rPr>
          <w:color w:val="000000"/>
        </w:rPr>
        <w:t xml:space="preserve"> INR has been in the target</w:t>
      </w:r>
      <w:r w:rsidR="00011DA7" w:rsidRPr="00FA4AAE">
        <w:rPr>
          <w:color w:val="000000"/>
        </w:rPr>
        <w:t xml:space="preserve"> </w:t>
      </w:r>
      <w:r w:rsidRPr="00FA4AAE">
        <w:rPr>
          <w:color w:val="000000"/>
        </w:rPr>
        <w:t>range (2–3) for 2 days.</w:t>
      </w:r>
    </w:p>
    <w:p w:rsidR="00ED51F9" w:rsidRDefault="00711E38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4-</w:t>
      </w:r>
      <w:r w:rsidR="003638FD" w:rsidRPr="00FA4AAE">
        <w:rPr>
          <w:color w:val="000000"/>
        </w:rPr>
        <w:t xml:space="preserve"> </w:t>
      </w:r>
      <w:r w:rsidR="00ED51F9">
        <w:rPr>
          <w:color w:val="000000"/>
        </w:rPr>
        <w:t xml:space="preserve"> IVC filter:</w:t>
      </w:r>
    </w:p>
    <w:p w:rsidR="00CD5578" w:rsidRPr="00FA4AAE" w:rsidRDefault="00CD5578" w:rsidP="00C3049E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--</w:t>
      </w:r>
      <w:r w:rsidR="00ED51F9" w:rsidRPr="00ED51F9">
        <w:rPr>
          <w:color w:val="000000"/>
        </w:rPr>
        <w:t xml:space="preserve"> </w:t>
      </w:r>
      <w:r w:rsidR="00ED51F9" w:rsidRPr="00FA4AAE">
        <w:rPr>
          <w:color w:val="000000"/>
        </w:rPr>
        <w:t xml:space="preserve">Patients who </w:t>
      </w:r>
      <w:r w:rsidR="00ED51F9">
        <w:rPr>
          <w:color w:val="000000"/>
        </w:rPr>
        <w:t xml:space="preserve">have </w:t>
      </w:r>
      <w:r w:rsidR="00ED51F9" w:rsidRPr="00FA4AAE">
        <w:rPr>
          <w:color w:val="000000"/>
        </w:rPr>
        <w:t>a DVT and</w:t>
      </w:r>
      <w:r w:rsidR="00ED51F9">
        <w:rPr>
          <w:color w:val="000000"/>
        </w:rPr>
        <w:t xml:space="preserve"> </w:t>
      </w:r>
      <w:r w:rsidR="00ED51F9" w:rsidRPr="00FA4AAE">
        <w:rPr>
          <w:color w:val="000000"/>
        </w:rPr>
        <w:t xml:space="preserve"> have</w:t>
      </w:r>
      <w:r w:rsidR="003638FD" w:rsidRPr="00FA4AAE">
        <w:rPr>
          <w:color w:val="000000"/>
        </w:rPr>
        <w:t xml:space="preserve"> a strong contraindication to</w:t>
      </w:r>
      <w:r w:rsidR="00011DA7" w:rsidRPr="00FA4AAE">
        <w:rPr>
          <w:color w:val="000000"/>
        </w:rPr>
        <w:t xml:space="preserve"> </w:t>
      </w:r>
      <w:r w:rsidRPr="00FA4AAE">
        <w:rPr>
          <w:color w:val="000000"/>
        </w:rPr>
        <w:t>A</w:t>
      </w:r>
      <w:r w:rsidR="003638FD" w:rsidRPr="00FA4AAE">
        <w:rPr>
          <w:color w:val="000000"/>
        </w:rPr>
        <w:t>nticoagulation</w:t>
      </w:r>
    </w:p>
    <w:p w:rsidR="003638FD" w:rsidRPr="00FA4AAE" w:rsidRDefault="00CD5578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--</w:t>
      </w:r>
      <w:r w:rsidR="003638FD" w:rsidRPr="00FA4AAE">
        <w:rPr>
          <w:color w:val="000000"/>
        </w:rPr>
        <w:t>despite therapeutic anticoagulation,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continue to have new pulmonary emboli,</w:t>
      </w:r>
      <w:r w:rsidR="00C3049E">
        <w:rPr>
          <w:color w:val="000000"/>
        </w:rPr>
        <w:t xml:space="preserve"> </w:t>
      </w:r>
      <w:r w:rsidR="003638FD" w:rsidRPr="00FA4AAE">
        <w:rPr>
          <w:color w:val="000000"/>
        </w:rPr>
        <w:t xml:space="preserve">should have an inferior 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vena cava filter inserted to prevent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life-threatening PE.</w:t>
      </w:r>
    </w:p>
    <w:p w:rsidR="00CD5578" w:rsidRPr="00FA4AAE" w:rsidRDefault="00CD5578" w:rsidP="00011DA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rFonts w:asciiTheme="minorBidi" w:hAnsiTheme="minorBidi"/>
          <w:color w:val="000000"/>
        </w:rPr>
        <w:t>▲</w:t>
      </w:r>
      <w:r w:rsidR="003638FD" w:rsidRPr="00FA4AAE">
        <w:rPr>
          <w:color w:val="000000"/>
        </w:rPr>
        <w:t>The optimal initial duration of anticoagulation is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 xml:space="preserve">between 6 weeks and 6 months. </w:t>
      </w:r>
    </w:p>
    <w:p w:rsidR="006A3A07" w:rsidRDefault="00CD5578" w:rsidP="00011DA7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000000"/>
        </w:rPr>
      </w:pPr>
      <w:r w:rsidRPr="00FA4AAE">
        <w:rPr>
          <w:rFonts w:asciiTheme="minorBidi" w:hAnsiTheme="minorBidi"/>
          <w:color w:val="000000"/>
        </w:rPr>
        <w:t>▲</w:t>
      </w:r>
      <w:r w:rsidR="003638FD" w:rsidRPr="00FA4AAE">
        <w:rPr>
          <w:color w:val="000000"/>
        </w:rPr>
        <w:t>Patients who have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thrombosis in the presence of a temporary risk factor,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which is then removed, can usually be treated for shorter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periods (e.g. 3 months) than those who sustain unprovoked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thrombosis.</w:t>
      </w:r>
      <w:r w:rsidRPr="00FA4AAE">
        <w:rPr>
          <w:color w:val="000000"/>
        </w:rPr>
        <w:t xml:space="preserve"> </w:t>
      </w:r>
    </w:p>
    <w:p w:rsidR="00CD5578" w:rsidRDefault="006A3A07" w:rsidP="006A3A07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rFonts w:asciiTheme="minorBidi" w:hAnsiTheme="minorBidi"/>
          <w:color w:val="000000"/>
        </w:rPr>
        <w:t>▲</w:t>
      </w:r>
      <w:r>
        <w:rPr>
          <w:color w:val="000000"/>
        </w:rPr>
        <w:t>DVT IN PREGNANCY=LMWH</w:t>
      </w:r>
    </w:p>
    <w:p w:rsidR="00CD5578" w:rsidRPr="00FA4AAE" w:rsidRDefault="00CD5578" w:rsidP="0067141E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rFonts w:asciiTheme="minorBidi" w:hAnsiTheme="minorBidi"/>
          <w:color w:val="000000"/>
        </w:rPr>
        <w:t>▲</w:t>
      </w:r>
      <w:r w:rsidR="003638FD" w:rsidRPr="00FA4AAE">
        <w:rPr>
          <w:color w:val="000000"/>
        </w:rPr>
        <w:t xml:space="preserve"> In patients with active cancer and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VTE, there is evidence that LMWH should be continued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 xml:space="preserve">for 6 months rather than being replaced by a </w:t>
      </w:r>
      <w:proofErr w:type="spellStart"/>
      <w:r w:rsidR="003638FD" w:rsidRPr="00FA4AAE">
        <w:rPr>
          <w:color w:val="000000"/>
        </w:rPr>
        <w:t>coumarin</w:t>
      </w:r>
      <w:proofErr w:type="spellEnd"/>
      <w:r w:rsidR="00011DA7" w:rsidRPr="00FA4AAE">
        <w:rPr>
          <w:color w:val="000000"/>
        </w:rPr>
        <w:t xml:space="preserve"> …</w:t>
      </w:r>
      <w:r w:rsidR="003638FD" w:rsidRPr="00FA4AAE">
        <w:rPr>
          <w:color w:val="000000"/>
        </w:rPr>
        <w:t>Recurrence of DVT is about 2–3% per annum in</w:t>
      </w:r>
      <w:r w:rsidR="0067141E">
        <w:rPr>
          <w:color w:val="000000"/>
        </w:rPr>
        <w:t xml:space="preserve"> </w:t>
      </w:r>
      <w:r w:rsidR="003638FD" w:rsidRPr="00FA4AAE">
        <w:rPr>
          <w:color w:val="000000"/>
        </w:rPr>
        <w:t>patients who have a medical temporary risk factor at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presentation and about 8% per annum in those with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apparently unprovoked DVT. Recurrence plateaus at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around 30–40% at 5 years. Post-thrombotic syndrome is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due to damage of venous valves by the thrombus. It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results in persistent leg swelling, heaviness and discoloration</w:t>
      </w:r>
      <w:r w:rsidR="00C3049E">
        <w:rPr>
          <w:color w:val="000000"/>
        </w:rPr>
        <w:t xml:space="preserve"> </w:t>
      </w:r>
      <w:r w:rsidR="003638FD" w:rsidRPr="00FA4AAE">
        <w:rPr>
          <w:color w:val="000000"/>
        </w:rPr>
        <w:t>.The most severe complication of this syndrome</w:t>
      </w:r>
      <w:r w:rsidR="00011DA7"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 xml:space="preserve">is ulceration around the medial </w:t>
      </w:r>
      <w:proofErr w:type="spellStart"/>
      <w:r w:rsidR="003638FD" w:rsidRPr="00FA4AAE">
        <w:rPr>
          <w:color w:val="000000"/>
        </w:rPr>
        <w:t>malleolus</w:t>
      </w:r>
      <w:proofErr w:type="spellEnd"/>
      <w:r w:rsidR="003638FD" w:rsidRPr="00FA4AAE">
        <w:rPr>
          <w:color w:val="000000"/>
        </w:rPr>
        <w:t>.</w:t>
      </w:r>
      <w:r w:rsidR="003638FD" w:rsidRPr="00FA4AAE">
        <w:rPr>
          <w:b/>
          <w:bCs/>
          <w:color w:val="00265A"/>
          <w:sz w:val="32"/>
          <w:szCs w:val="30"/>
        </w:rPr>
        <w:t xml:space="preserve"> </w:t>
      </w:r>
    </w:p>
    <w:p w:rsidR="00411F93" w:rsidRPr="00AB271A" w:rsidRDefault="003638FD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265A"/>
          <w:sz w:val="32"/>
          <w:szCs w:val="30"/>
          <w:u w:val="single"/>
        </w:rPr>
      </w:pPr>
      <w:r w:rsidRPr="00AB271A">
        <w:rPr>
          <w:b/>
          <w:bCs/>
          <w:color w:val="00265A"/>
          <w:sz w:val="32"/>
          <w:szCs w:val="30"/>
          <w:u w:val="single"/>
        </w:rPr>
        <w:t>Prophylaxis of venous thrombosis</w:t>
      </w:r>
    </w:p>
    <w:p w:rsidR="00411F93" w:rsidRPr="00AB271A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265A"/>
          <w:sz w:val="40"/>
          <w:szCs w:val="36"/>
          <w:u w:val="single"/>
        </w:rPr>
      </w:pPr>
      <w:r w:rsidRPr="00AB271A">
        <w:rPr>
          <w:b/>
          <w:bCs/>
          <w:color w:val="000000"/>
          <w:u w:val="single"/>
        </w:rPr>
        <w:t>Indications</w:t>
      </w:r>
    </w:p>
    <w:p w:rsidR="00411F93" w:rsidRPr="00FA4AAE" w:rsidRDefault="00411F93" w:rsidP="000B5BC9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Patients in the following categories should be considered for</w:t>
      </w:r>
      <w:r w:rsidR="000B5BC9">
        <w:rPr>
          <w:color w:val="000000"/>
        </w:rPr>
        <w:t xml:space="preserve"> </w:t>
      </w:r>
      <w:r w:rsidRPr="00FA4AAE">
        <w:rPr>
          <w:color w:val="000000"/>
        </w:rPr>
        <w:t>specific antithrombotic prophylaxis:</w:t>
      </w:r>
    </w:p>
    <w:p w:rsidR="00411F93" w:rsidRPr="00AB271A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0000"/>
          <w:u w:val="single"/>
        </w:rPr>
      </w:pPr>
      <w:r w:rsidRPr="00AB271A">
        <w:rPr>
          <w:b/>
          <w:bCs/>
          <w:color w:val="000000"/>
          <w:u w:val="single"/>
        </w:rPr>
        <w:t>Moderate risk of DVT</w:t>
      </w:r>
    </w:p>
    <w:p w:rsidR="00411F93" w:rsidRPr="00FA4AAE" w:rsidRDefault="00AB271A" w:rsidP="00D50410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1-</w:t>
      </w:r>
      <w:r w:rsidR="00D50410">
        <w:rPr>
          <w:color w:val="000000"/>
        </w:rPr>
        <w:t xml:space="preserve"> m</w:t>
      </w:r>
      <w:r w:rsidR="00411F93" w:rsidRPr="00FA4AAE">
        <w:rPr>
          <w:color w:val="000000"/>
        </w:rPr>
        <w:t>ajor surgery</w:t>
      </w:r>
      <w:r w:rsidR="00D50410">
        <w:rPr>
          <w:color w:val="000000"/>
        </w:rPr>
        <w:t>: in</w:t>
      </w:r>
      <w:r w:rsidR="00411F93" w:rsidRPr="00FA4AAE">
        <w:rPr>
          <w:color w:val="000000"/>
        </w:rPr>
        <w:t xml:space="preserve"> patients </w:t>
      </w:r>
      <w:r w:rsidR="00411F93" w:rsidRPr="00FA4AAE">
        <w:rPr>
          <w:rFonts w:eastAsia="SymbolNew-Medium"/>
          <w:color w:val="000000"/>
        </w:rPr>
        <w:t xml:space="preserve">&gt; </w:t>
      </w:r>
      <w:r w:rsidR="00411F93" w:rsidRPr="00FA4AAE">
        <w:rPr>
          <w:color w:val="000000"/>
        </w:rPr>
        <w:t>40 yrs or</w:t>
      </w:r>
      <w:r w:rsidR="00D50410">
        <w:rPr>
          <w:color w:val="000000"/>
        </w:rPr>
        <w:t xml:space="preserve"> any age but</w:t>
      </w:r>
      <w:r w:rsidR="00411F93" w:rsidRPr="00FA4AAE">
        <w:rPr>
          <w:color w:val="000000"/>
        </w:rPr>
        <w:t xml:space="preserve"> with other risk factor for VTE</w:t>
      </w:r>
    </w:p>
    <w:p w:rsidR="00411F93" w:rsidRPr="00FA4AAE" w:rsidRDefault="00D50410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2</w:t>
      </w:r>
      <w:r w:rsidR="00411F93" w:rsidRPr="00FA4AAE">
        <w:rPr>
          <w:color w:val="000000"/>
        </w:rPr>
        <w:t>-Major medical illness, e.g.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Heart failure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MI with complications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Sepsis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IBD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Active malignancy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 xml:space="preserve">• </w:t>
      </w:r>
      <w:proofErr w:type="spellStart"/>
      <w:r w:rsidRPr="00FA4AAE">
        <w:rPr>
          <w:color w:val="000000"/>
        </w:rPr>
        <w:t>Nephrotic</w:t>
      </w:r>
      <w:proofErr w:type="spellEnd"/>
      <w:r w:rsidRPr="00FA4AAE">
        <w:rPr>
          <w:color w:val="000000"/>
        </w:rPr>
        <w:t xml:space="preserve"> syndrome</w:t>
      </w:r>
    </w:p>
    <w:p w:rsidR="00411F93" w:rsidRPr="00FA4AAE" w:rsidRDefault="00411F93" w:rsidP="00AB271A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 xml:space="preserve">• Stroke </w:t>
      </w:r>
      <w:r w:rsidR="00AB271A">
        <w:rPr>
          <w:color w:val="000000"/>
        </w:rPr>
        <w:t xml:space="preserve">, </w:t>
      </w:r>
      <w:r w:rsidRPr="00FA4AAE">
        <w:rPr>
          <w:color w:val="000000"/>
        </w:rPr>
        <w:t>paralysis</w:t>
      </w:r>
    </w:p>
    <w:p w:rsidR="00411F93" w:rsidRPr="00AB271A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0000"/>
          <w:u w:val="single"/>
        </w:rPr>
      </w:pPr>
      <w:r w:rsidRPr="00AB271A">
        <w:rPr>
          <w:b/>
          <w:bCs/>
          <w:color w:val="000000"/>
          <w:u w:val="single"/>
        </w:rPr>
        <w:lastRenderedPageBreak/>
        <w:t>High risk of DVT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Major abdominal or pelvic surgery for malignancy or with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 xml:space="preserve">history of DVT or known </w:t>
      </w:r>
      <w:proofErr w:type="spellStart"/>
      <w:r w:rsidRPr="00FA4AAE">
        <w:rPr>
          <w:color w:val="000000"/>
        </w:rPr>
        <w:t>thrombophilia</w:t>
      </w:r>
      <w:proofErr w:type="spellEnd"/>
      <w:r w:rsidRPr="00FA4AAE">
        <w:rPr>
          <w:color w:val="000000"/>
        </w:rPr>
        <w:t xml:space="preserve"> 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Major hip or knee surgery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Neurosurgery</w:t>
      </w:r>
    </w:p>
    <w:p w:rsidR="00411F93" w:rsidRPr="00AB271A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0000"/>
          <w:u w:val="single"/>
        </w:rPr>
      </w:pPr>
      <w:r w:rsidRPr="00AB271A">
        <w:rPr>
          <w:b/>
          <w:bCs/>
          <w:color w:val="000000"/>
          <w:u w:val="single"/>
        </w:rPr>
        <w:t>Methods of VTE prophylaxis</w:t>
      </w:r>
    </w:p>
    <w:p w:rsidR="00411F93" w:rsidRPr="00FA4AAE" w:rsidRDefault="00AB271A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1-</w:t>
      </w:r>
      <w:r w:rsidR="00411F93" w:rsidRPr="00FA4AAE">
        <w:rPr>
          <w:b/>
          <w:bCs/>
          <w:color w:val="000000"/>
        </w:rPr>
        <w:t>Mechanical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Intermittent pneumatic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compression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compression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stockings</w:t>
      </w:r>
    </w:p>
    <w:p w:rsidR="00411F93" w:rsidRPr="00FA4AAE" w:rsidRDefault="00AB271A" w:rsidP="00411F93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2-</w:t>
      </w:r>
      <w:r w:rsidR="00411F93" w:rsidRPr="00FA4AAE">
        <w:rPr>
          <w:b/>
          <w:bCs/>
          <w:color w:val="000000"/>
        </w:rPr>
        <w:t>Pharmacological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>• LMWHs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 xml:space="preserve">• </w:t>
      </w:r>
      <w:proofErr w:type="spellStart"/>
      <w:r w:rsidRPr="00FA4AAE">
        <w:rPr>
          <w:color w:val="000000"/>
        </w:rPr>
        <w:t>Unfractionated</w:t>
      </w:r>
      <w:proofErr w:type="spellEnd"/>
      <w:r w:rsidRPr="00FA4AAE">
        <w:rPr>
          <w:color w:val="000000"/>
        </w:rPr>
        <w:t xml:space="preserve"> heparin</w:t>
      </w:r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 xml:space="preserve">• </w:t>
      </w:r>
      <w:proofErr w:type="spellStart"/>
      <w:r w:rsidRPr="00FA4AAE">
        <w:rPr>
          <w:color w:val="000000"/>
        </w:rPr>
        <w:t>Fondaparinux</w:t>
      </w:r>
      <w:proofErr w:type="spellEnd"/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 xml:space="preserve">• </w:t>
      </w:r>
      <w:proofErr w:type="spellStart"/>
      <w:r w:rsidRPr="00FA4AAE">
        <w:rPr>
          <w:color w:val="000000"/>
        </w:rPr>
        <w:t>Dabigatran</w:t>
      </w:r>
      <w:proofErr w:type="spellEnd"/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 xml:space="preserve">• </w:t>
      </w:r>
      <w:proofErr w:type="spellStart"/>
      <w:r w:rsidRPr="00FA4AAE">
        <w:rPr>
          <w:color w:val="000000"/>
        </w:rPr>
        <w:t>Rivaroxaban</w:t>
      </w:r>
      <w:proofErr w:type="spellEnd"/>
    </w:p>
    <w:p w:rsidR="00411F93" w:rsidRPr="00FA4AAE" w:rsidRDefault="00411F93" w:rsidP="00411F93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color w:val="000000"/>
        </w:rPr>
        <w:t xml:space="preserve">• </w:t>
      </w:r>
      <w:proofErr w:type="spellStart"/>
      <w:r w:rsidRPr="00FA4AAE">
        <w:rPr>
          <w:color w:val="000000"/>
        </w:rPr>
        <w:t>Apixaban</w:t>
      </w:r>
      <w:proofErr w:type="spellEnd"/>
    </w:p>
    <w:p w:rsidR="00411F93" w:rsidRPr="00FA4AAE" w:rsidRDefault="00411F93" w:rsidP="00FA4AAE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color w:val="00265A"/>
          <w:sz w:val="40"/>
          <w:szCs w:val="36"/>
        </w:rPr>
      </w:pPr>
      <w:r w:rsidRPr="00FA4AAE">
        <w:rPr>
          <w:color w:val="000000"/>
        </w:rPr>
        <w:t xml:space="preserve">• </w:t>
      </w:r>
      <w:proofErr w:type="spellStart"/>
      <w:r w:rsidRPr="00FA4AAE">
        <w:rPr>
          <w:color w:val="000000"/>
        </w:rPr>
        <w:t>Warfarin</w:t>
      </w:r>
      <w:proofErr w:type="spellEnd"/>
    </w:p>
    <w:p w:rsidR="00411F93" w:rsidRPr="00FA4AAE" w:rsidRDefault="00FA4AAE" w:rsidP="00FA4AAE">
      <w:pPr>
        <w:autoSpaceDE w:val="0"/>
        <w:autoSpaceDN w:val="0"/>
        <w:bidi w:val="0"/>
        <w:adjustRightInd w:val="0"/>
        <w:spacing w:after="0" w:line="240" w:lineRule="auto"/>
        <w:rPr>
          <w:color w:val="000000"/>
        </w:rPr>
      </w:pPr>
      <w:r w:rsidRPr="00FA4AAE">
        <w:rPr>
          <w:rFonts w:asciiTheme="minorBidi" w:hAnsiTheme="minorBidi"/>
          <w:color w:val="000000"/>
        </w:rPr>
        <w:t>▲</w:t>
      </w:r>
      <w:r w:rsidR="003638FD" w:rsidRPr="00FA4AAE">
        <w:rPr>
          <w:color w:val="000000"/>
        </w:rPr>
        <w:t xml:space="preserve">Early </w:t>
      </w:r>
      <w:r w:rsidR="00C3049E" w:rsidRPr="00FA4AAE">
        <w:rPr>
          <w:color w:val="000000"/>
        </w:rPr>
        <w:t>mobilization</w:t>
      </w:r>
      <w:r w:rsidR="003638FD" w:rsidRPr="00FA4AAE">
        <w:rPr>
          <w:color w:val="000000"/>
        </w:rPr>
        <w:t xml:space="preserve"> of</w:t>
      </w:r>
      <w:r w:rsidRPr="00FA4AAE">
        <w:rPr>
          <w:color w:val="000000"/>
        </w:rPr>
        <w:t xml:space="preserve"> </w:t>
      </w:r>
      <w:r w:rsidR="003638FD" w:rsidRPr="00FA4AAE">
        <w:rPr>
          <w:color w:val="000000"/>
        </w:rPr>
        <w:t>patients is important to prevent DVT.</w:t>
      </w:r>
    </w:p>
    <w:p w:rsidR="003A4E80" w:rsidRDefault="00FA4AAE" w:rsidP="003A4E80">
      <w:pPr>
        <w:autoSpaceDE w:val="0"/>
        <w:autoSpaceDN w:val="0"/>
        <w:bidi w:val="0"/>
        <w:adjustRightInd w:val="0"/>
        <w:spacing w:after="0" w:line="240" w:lineRule="auto"/>
      </w:pPr>
      <w:r w:rsidRPr="00FA4AAE">
        <w:rPr>
          <w:rFonts w:asciiTheme="minorBidi" w:hAnsiTheme="minorBidi"/>
          <w:color w:val="000000"/>
        </w:rPr>
        <w:t>▲</w:t>
      </w:r>
      <w:r w:rsidRPr="00FA4AAE">
        <w:t xml:space="preserve"> </w:t>
      </w:r>
      <w:r w:rsidR="003638FD" w:rsidRPr="00FA4AAE">
        <w:t>There is</w:t>
      </w:r>
      <w:r w:rsidRPr="00FA4AAE">
        <w:t xml:space="preserve"> </w:t>
      </w:r>
      <w:r w:rsidR="003638FD" w:rsidRPr="00FA4AAE">
        <w:t>increasing evidence in high-risk groups, such as patients</w:t>
      </w:r>
      <w:r w:rsidRPr="00FA4AAE">
        <w:t xml:space="preserve"> </w:t>
      </w:r>
      <w:r w:rsidR="003638FD" w:rsidRPr="00FA4AAE">
        <w:t xml:space="preserve">who have had major lower limb </w:t>
      </w:r>
      <w:proofErr w:type="spellStart"/>
      <w:r w:rsidR="003638FD" w:rsidRPr="00FA4AAE">
        <w:t>orthopaedic</w:t>
      </w:r>
      <w:proofErr w:type="spellEnd"/>
      <w:r w:rsidR="003638FD" w:rsidRPr="00FA4AAE">
        <w:t xml:space="preserve"> surgery</w:t>
      </w:r>
      <w:r w:rsidRPr="00FA4AAE">
        <w:t xml:space="preserve"> </w:t>
      </w:r>
      <w:r w:rsidR="003638FD" w:rsidRPr="00FA4AAE">
        <w:t>and abdominal or pelvic cancer surgery, for protracted</w:t>
      </w:r>
      <w:r w:rsidRPr="00FA4AAE">
        <w:t xml:space="preserve"> </w:t>
      </w:r>
      <w:proofErr w:type="spellStart"/>
      <w:r w:rsidR="003638FD" w:rsidRPr="00FA4AAE">
        <w:t>thromboprophylaxis</w:t>
      </w:r>
      <w:proofErr w:type="spellEnd"/>
      <w:r w:rsidR="003638FD" w:rsidRPr="00FA4AAE">
        <w:t xml:space="preserve"> for as long</w:t>
      </w:r>
      <w:r w:rsidR="00411F93" w:rsidRPr="00FA4AAE">
        <w:t xml:space="preserve"> as 30 days after the procedure</w:t>
      </w:r>
      <w:r w:rsidR="005C6EE4">
        <w:t>.</w:t>
      </w:r>
    </w:p>
    <w:p w:rsidR="005C6EE4" w:rsidRDefault="005C6EE4" w:rsidP="005C6EE4">
      <w:pPr>
        <w:autoSpaceDE w:val="0"/>
        <w:autoSpaceDN w:val="0"/>
        <w:bidi w:val="0"/>
        <w:adjustRightInd w:val="0"/>
        <w:spacing w:after="0" w:line="240" w:lineRule="auto"/>
      </w:pPr>
    </w:p>
    <w:p w:rsidR="003A4E80" w:rsidRPr="00AB271A" w:rsidRDefault="005C6EE4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</w:rPr>
      </w:pPr>
      <w:r w:rsidRPr="00AB271A">
        <w:rPr>
          <w:rFonts w:cs="HelveticaNeue-BoldCond"/>
          <w:b/>
          <w:bCs/>
          <w:u w:val="single"/>
        </w:rPr>
        <w:t>A</w:t>
      </w:r>
      <w:r w:rsidR="003A4E80" w:rsidRPr="00AB271A">
        <w:rPr>
          <w:rFonts w:cs="HelveticaNeue-BoldCond"/>
          <w:b/>
          <w:bCs/>
          <w:u w:val="single"/>
        </w:rPr>
        <w:t>nticoagulant and antithrombotic drugs</w:t>
      </w:r>
    </w:p>
    <w:p w:rsidR="003A4E80" w:rsidRPr="005C6EE4" w:rsidRDefault="00AB271A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</w:rPr>
      </w:pPr>
      <w:r>
        <w:rPr>
          <w:rFonts w:cs="HelveticaNeue-BoldCond"/>
          <w:b/>
          <w:bCs/>
        </w:rPr>
        <w:t>1-</w:t>
      </w:r>
      <w:r w:rsidR="003A4E80" w:rsidRPr="005C6EE4">
        <w:rPr>
          <w:rFonts w:cs="HelveticaNeue-BoldCond"/>
          <w:b/>
          <w:bCs/>
        </w:rPr>
        <w:t>Antiplatelet drugs</w:t>
      </w:r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proofErr w:type="spellStart"/>
      <w:r w:rsidRPr="005C6EE4">
        <w:rPr>
          <w:rFonts w:cs="HelveticaNeue-Condensed"/>
        </w:rPr>
        <w:t>Cyclo-oxygenase</w:t>
      </w:r>
      <w:proofErr w:type="spellEnd"/>
      <w:r w:rsidRPr="005C6EE4">
        <w:rPr>
          <w:rFonts w:cs="HelveticaNeue-Condensed"/>
        </w:rPr>
        <w:t xml:space="preserve"> (COX) inhibition</w:t>
      </w:r>
      <w:r w:rsidR="00CC1302">
        <w:rPr>
          <w:rFonts w:cs="HelveticaNeue-Condensed"/>
        </w:rPr>
        <w:t>:</w:t>
      </w:r>
      <w:r w:rsidRPr="005C6EE4">
        <w:rPr>
          <w:rFonts w:cs="HelveticaNeue-Condensed"/>
        </w:rPr>
        <w:t xml:space="preserve"> Aspirin</w:t>
      </w:r>
    </w:p>
    <w:p w:rsidR="003A4E80" w:rsidRPr="005C6EE4" w:rsidRDefault="003A4E80" w:rsidP="00CC1302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r w:rsidRPr="005C6EE4">
        <w:rPr>
          <w:rFonts w:cs="HelveticaNeue-Condensed"/>
        </w:rPr>
        <w:t xml:space="preserve">Adenosine </w:t>
      </w:r>
      <w:proofErr w:type="spellStart"/>
      <w:r w:rsidRPr="005C6EE4">
        <w:rPr>
          <w:rFonts w:cs="HelveticaNeue-Condensed"/>
        </w:rPr>
        <w:t>diphosphate</w:t>
      </w:r>
      <w:proofErr w:type="spellEnd"/>
      <w:r w:rsidRPr="005C6EE4">
        <w:rPr>
          <w:rFonts w:cs="HelveticaNeue-Condensed"/>
        </w:rPr>
        <w:t xml:space="preserve"> (ADP) receptor</w:t>
      </w:r>
      <w:r w:rsidR="00CC1302">
        <w:rPr>
          <w:rFonts w:cs="HelveticaNeue-Condensed"/>
        </w:rPr>
        <w:t xml:space="preserve"> </w:t>
      </w:r>
      <w:r w:rsidRPr="005C6EE4">
        <w:rPr>
          <w:rFonts w:cs="HelveticaNeue-Condensed"/>
        </w:rPr>
        <w:t>inhibition</w:t>
      </w:r>
      <w:r w:rsidR="00CC1302">
        <w:rPr>
          <w:rFonts w:cs="HelveticaNeue-Condensed"/>
        </w:rPr>
        <w:t>:</w:t>
      </w:r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proofErr w:type="spellStart"/>
      <w:r w:rsidRPr="005C6EE4">
        <w:rPr>
          <w:rFonts w:cs="HelveticaNeue-Condensed"/>
        </w:rPr>
        <w:t>Clopidogrel</w:t>
      </w:r>
      <w:proofErr w:type="spellEnd"/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proofErr w:type="spellStart"/>
      <w:r w:rsidRPr="005C6EE4">
        <w:rPr>
          <w:rFonts w:cs="HelveticaNeue-Condensed"/>
        </w:rPr>
        <w:t>Prasugrel</w:t>
      </w:r>
      <w:proofErr w:type="spellEnd"/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proofErr w:type="spellStart"/>
      <w:r w:rsidRPr="005C6EE4">
        <w:rPr>
          <w:rFonts w:cs="HelveticaNeue-Condensed"/>
        </w:rPr>
        <w:t>Ticagrelor</w:t>
      </w:r>
      <w:proofErr w:type="spellEnd"/>
    </w:p>
    <w:p w:rsidR="00CC1302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r w:rsidRPr="005C6EE4">
        <w:rPr>
          <w:rFonts w:cs="HelveticaNeue-Condensed"/>
        </w:rPr>
        <w:t xml:space="preserve">Glycoprotein </w:t>
      </w:r>
      <w:proofErr w:type="spellStart"/>
      <w:r w:rsidRPr="005C6EE4">
        <w:rPr>
          <w:rFonts w:cs="HelveticaNeue-Condensed"/>
        </w:rPr>
        <w:t>IIb</w:t>
      </w:r>
      <w:proofErr w:type="spellEnd"/>
      <w:r w:rsidRPr="005C6EE4">
        <w:rPr>
          <w:rFonts w:cs="HelveticaNeue-Condensed"/>
        </w:rPr>
        <w:t>/</w:t>
      </w:r>
      <w:proofErr w:type="spellStart"/>
      <w:r w:rsidRPr="005C6EE4">
        <w:rPr>
          <w:rFonts w:cs="HelveticaNeue-Condensed"/>
        </w:rPr>
        <w:t>IIIa</w:t>
      </w:r>
      <w:proofErr w:type="spellEnd"/>
      <w:r w:rsidRPr="005C6EE4">
        <w:rPr>
          <w:rFonts w:cs="HelveticaNeue-Condensed"/>
        </w:rPr>
        <w:t xml:space="preserve"> inhibition</w:t>
      </w:r>
      <w:r w:rsidR="00CC1302">
        <w:rPr>
          <w:rFonts w:cs="HelveticaNeue-Condensed"/>
        </w:rPr>
        <w:t>:</w:t>
      </w:r>
    </w:p>
    <w:p w:rsidR="003A4E80" w:rsidRPr="005C6EE4" w:rsidRDefault="003A4E80" w:rsidP="00CC1302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r w:rsidRPr="005C6EE4">
        <w:rPr>
          <w:rFonts w:cs="HelveticaNeue-Condensed"/>
        </w:rPr>
        <w:t xml:space="preserve"> </w:t>
      </w:r>
      <w:proofErr w:type="spellStart"/>
      <w:r w:rsidRPr="005C6EE4">
        <w:rPr>
          <w:rFonts w:cs="HelveticaNeue-Condensed"/>
        </w:rPr>
        <w:t>Abciximab</w:t>
      </w:r>
      <w:proofErr w:type="spellEnd"/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proofErr w:type="spellStart"/>
      <w:r w:rsidRPr="005C6EE4">
        <w:rPr>
          <w:rFonts w:cs="HelveticaNeue-Condensed"/>
        </w:rPr>
        <w:t>Tirofiban</w:t>
      </w:r>
      <w:proofErr w:type="spellEnd"/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proofErr w:type="spellStart"/>
      <w:r w:rsidRPr="005C6EE4">
        <w:rPr>
          <w:rFonts w:cs="HelveticaNeue-Condensed"/>
        </w:rPr>
        <w:t>Eptifibatide</w:t>
      </w:r>
      <w:proofErr w:type="spellEnd"/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proofErr w:type="spellStart"/>
      <w:r w:rsidRPr="005C6EE4">
        <w:rPr>
          <w:rFonts w:cs="HelveticaNeue-Condensed"/>
        </w:rPr>
        <w:t>Phosphodiesterase</w:t>
      </w:r>
      <w:proofErr w:type="spellEnd"/>
      <w:r w:rsidRPr="005C6EE4">
        <w:rPr>
          <w:rFonts w:cs="HelveticaNeue-Condensed"/>
        </w:rPr>
        <w:t xml:space="preserve"> inhibition </w:t>
      </w:r>
      <w:r w:rsidR="00CC1302">
        <w:rPr>
          <w:rFonts w:cs="HelveticaNeue-Condensed"/>
        </w:rPr>
        <w:t>:</w:t>
      </w:r>
      <w:proofErr w:type="spellStart"/>
      <w:r w:rsidRPr="005C6EE4">
        <w:rPr>
          <w:rFonts w:cs="HelveticaNeue-Condensed"/>
        </w:rPr>
        <w:t>Dipyridamole</w:t>
      </w:r>
      <w:proofErr w:type="spellEnd"/>
    </w:p>
    <w:p w:rsidR="003A4E80" w:rsidRPr="005C6EE4" w:rsidRDefault="00AB271A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</w:rPr>
      </w:pPr>
      <w:r>
        <w:rPr>
          <w:rFonts w:cs="HelveticaNeue-BoldCond"/>
          <w:b/>
          <w:bCs/>
        </w:rPr>
        <w:t>2-</w:t>
      </w:r>
      <w:r w:rsidR="003A4E80" w:rsidRPr="005C6EE4">
        <w:rPr>
          <w:rFonts w:cs="HelveticaNeue-BoldCond"/>
          <w:b/>
          <w:bCs/>
        </w:rPr>
        <w:t>Oral anticoagulants</w:t>
      </w:r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r w:rsidRPr="005C6EE4">
        <w:rPr>
          <w:rFonts w:cs="HelveticaNeue-Condensed"/>
        </w:rPr>
        <w:t>Vitamin K antagonism</w:t>
      </w:r>
      <w:r w:rsidR="00CC1302">
        <w:rPr>
          <w:rFonts w:cs="HelveticaNeue-Condensed"/>
        </w:rPr>
        <w:t xml:space="preserve"> :</w:t>
      </w:r>
      <w:r w:rsidRPr="005C6EE4">
        <w:rPr>
          <w:rFonts w:cs="HelveticaNeue-Condensed"/>
        </w:rPr>
        <w:t xml:space="preserve"> </w:t>
      </w:r>
      <w:proofErr w:type="spellStart"/>
      <w:r w:rsidRPr="005C6EE4">
        <w:rPr>
          <w:rFonts w:cs="HelveticaNeue-Condensed"/>
        </w:rPr>
        <w:t>Warfarin</w:t>
      </w:r>
      <w:proofErr w:type="spellEnd"/>
      <w:r w:rsidRPr="005C6EE4">
        <w:rPr>
          <w:rFonts w:cs="HelveticaNeue-Condensed"/>
        </w:rPr>
        <w:t>/</w:t>
      </w:r>
      <w:proofErr w:type="spellStart"/>
      <w:r w:rsidRPr="005C6EE4">
        <w:rPr>
          <w:rFonts w:cs="HelveticaNeue-Condensed"/>
        </w:rPr>
        <w:t>coumarins</w:t>
      </w:r>
      <w:proofErr w:type="spellEnd"/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r w:rsidRPr="005C6EE4">
        <w:rPr>
          <w:rFonts w:cs="HelveticaNeue-Condensed"/>
        </w:rPr>
        <w:t>Direct thrombin inhibition</w:t>
      </w:r>
      <w:r w:rsidR="00CC1302">
        <w:rPr>
          <w:rFonts w:cs="HelveticaNeue-Condensed"/>
        </w:rPr>
        <w:t>:</w:t>
      </w:r>
      <w:r w:rsidRPr="005C6EE4">
        <w:rPr>
          <w:rFonts w:cs="HelveticaNeue-Condensed"/>
        </w:rPr>
        <w:t xml:space="preserve"> </w:t>
      </w:r>
      <w:proofErr w:type="spellStart"/>
      <w:r w:rsidRPr="005C6EE4">
        <w:rPr>
          <w:rFonts w:cs="HelveticaNeue-Condensed"/>
        </w:rPr>
        <w:t>Dabigatran</w:t>
      </w:r>
      <w:proofErr w:type="spellEnd"/>
    </w:p>
    <w:p w:rsidR="003A4E80" w:rsidRPr="005C6EE4" w:rsidRDefault="003A4E80" w:rsidP="00CC1302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r w:rsidRPr="005C6EE4">
        <w:rPr>
          <w:rFonts w:cs="HelveticaNeue-Condensed"/>
        </w:rPr>
        <w:t xml:space="preserve">Direct </w:t>
      </w:r>
      <w:proofErr w:type="spellStart"/>
      <w:r w:rsidRPr="005C6EE4">
        <w:rPr>
          <w:rFonts w:cs="HelveticaNeue-Condensed"/>
        </w:rPr>
        <w:t>Xa</w:t>
      </w:r>
      <w:proofErr w:type="spellEnd"/>
      <w:r w:rsidRPr="005C6EE4">
        <w:rPr>
          <w:rFonts w:cs="HelveticaNeue-Condensed"/>
        </w:rPr>
        <w:t xml:space="preserve"> inhibition </w:t>
      </w:r>
      <w:r w:rsidR="00CC1302">
        <w:rPr>
          <w:rFonts w:cs="HelveticaNeue-Condensed"/>
        </w:rPr>
        <w:t>:</w:t>
      </w:r>
      <w:proofErr w:type="spellStart"/>
      <w:r w:rsidRPr="005C6EE4">
        <w:rPr>
          <w:rFonts w:cs="HelveticaNeue-Condensed"/>
        </w:rPr>
        <w:t>Rivaroxaban</w:t>
      </w:r>
      <w:proofErr w:type="spellEnd"/>
      <w:r w:rsidR="00CC1302">
        <w:rPr>
          <w:rFonts w:cs="HelveticaNeue-Condensed"/>
        </w:rPr>
        <w:t xml:space="preserve"> &amp; </w:t>
      </w:r>
      <w:proofErr w:type="spellStart"/>
      <w:r w:rsidRPr="005C6EE4">
        <w:rPr>
          <w:rFonts w:cs="HelveticaNeue-Condensed"/>
        </w:rPr>
        <w:t>Apixaban</w:t>
      </w:r>
      <w:proofErr w:type="spellEnd"/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</w:rPr>
      </w:pPr>
      <w:proofErr w:type="spellStart"/>
      <w:r w:rsidRPr="005C6EE4">
        <w:rPr>
          <w:rFonts w:cs="HelveticaNeue-BoldCond"/>
          <w:b/>
          <w:bCs/>
        </w:rPr>
        <w:t>Injectable</w:t>
      </w:r>
      <w:proofErr w:type="spellEnd"/>
      <w:r w:rsidRPr="005C6EE4">
        <w:rPr>
          <w:rFonts w:cs="HelveticaNeue-BoldCond"/>
          <w:b/>
          <w:bCs/>
        </w:rPr>
        <w:t xml:space="preserve"> anticoagulants</w:t>
      </w:r>
    </w:p>
    <w:p w:rsidR="003A4E80" w:rsidRPr="005C6EE4" w:rsidRDefault="003A4E80" w:rsidP="00CC1302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proofErr w:type="spellStart"/>
      <w:r w:rsidRPr="005C6EE4">
        <w:rPr>
          <w:rFonts w:cs="HelveticaNeue-Condensed"/>
        </w:rPr>
        <w:t>Antithrombin</w:t>
      </w:r>
      <w:proofErr w:type="spellEnd"/>
      <w:r w:rsidRPr="005C6EE4">
        <w:rPr>
          <w:rFonts w:cs="HelveticaNeue-Condensed"/>
        </w:rPr>
        <w:t>-dependent inhibition of</w:t>
      </w:r>
      <w:r w:rsidR="00CC1302">
        <w:rPr>
          <w:rFonts w:cs="HelveticaNeue-Condensed"/>
        </w:rPr>
        <w:t xml:space="preserve"> </w:t>
      </w:r>
      <w:r w:rsidRPr="005C6EE4">
        <w:rPr>
          <w:rFonts w:cs="HelveticaNeue-Condensed"/>
        </w:rPr>
        <w:t xml:space="preserve">thrombin and </w:t>
      </w:r>
      <w:proofErr w:type="spellStart"/>
      <w:r w:rsidRPr="005C6EE4">
        <w:rPr>
          <w:rFonts w:cs="HelveticaNeue-Condensed"/>
        </w:rPr>
        <w:t>Xa</w:t>
      </w:r>
      <w:proofErr w:type="spellEnd"/>
      <w:r w:rsidR="00CC1302">
        <w:rPr>
          <w:rFonts w:cs="HelveticaNeue-Condensed"/>
        </w:rPr>
        <w:t xml:space="preserve"> :</w:t>
      </w:r>
      <w:r w:rsidRPr="005C6EE4">
        <w:rPr>
          <w:rFonts w:cs="HelveticaNeue-Condensed"/>
        </w:rPr>
        <w:t>Heparin</w:t>
      </w:r>
    </w:p>
    <w:p w:rsidR="003A4E80" w:rsidRPr="005C6EE4" w:rsidRDefault="003A4E80" w:rsidP="00CC1302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proofErr w:type="spellStart"/>
      <w:r w:rsidRPr="005C6EE4">
        <w:rPr>
          <w:rFonts w:cs="HelveticaNeue-Condensed"/>
        </w:rPr>
        <w:t>Antithrombin</w:t>
      </w:r>
      <w:proofErr w:type="spellEnd"/>
      <w:r w:rsidRPr="005C6EE4">
        <w:rPr>
          <w:rFonts w:cs="HelveticaNeue-Condensed"/>
        </w:rPr>
        <w:t xml:space="preserve">-dependent inhibition of </w:t>
      </w:r>
      <w:proofErr w:type="spellStart"/>
      <w:r w:rsidRPr="005C6EE4">
        <w:rPr>
          <w:rFonts w:cs="HelveticaNeue-Condensed"/>
        </w:rPr>
        <w:t>Xa</w:t>
      </w:r>
      <w:proofErr w:type="spellEnd"/>
      <w:r w:rsidRPr="005C6EE4">
        <w:rPr>
          <w:rFonts w:cs="HelveticaNeue-Condensed"/>
        </w:rPr>
        <w:t xml:space="preserve"> </w:t>
      </w:r>
      <w:r w:rsidR="00CC1302">
        <w:rPr>
          <w:rFonts w:cs="HelveticaNeue-Condensed"/>
        </w:rPr>
        <w:t xml:space="preserve"> :</w:t>
      </w:r>
      <w:proofErr w:type="spellStart"/>
      <w:r w:rsidRPr="005C6EE4">
        <w:rPr>
          <w:rFonts w:cs="HelveticaNeue-Condensed"/>
        </w:rPr>
        <w:t>Fondaparinux</w:t>
      </w:r>
      <w:proofErr w:type="spellEnd"/>
      <w:r w:rsidR="00CC1302">
        <w:rPr>
          <w:rFonts w:cs="HelveticaNeue-Condensed"/>
        </w:rPr>
        <w:t xml:space="preserve"> &amp;  </w:t>
      </w:r>
      <w:proofErr w:type="spellStart"/>
      <w:r w:rsidRPr="005C6EE4">
        <w:rPr>
          <w:rFonts w:cs="HelveticaNeue-Condensed"/>
        </w:rPr>
        <w:t>Idraparinux</w:t>
      </w:r>
      <w:proofErr w:type="spellEnd"/>
    </w:p>
    <w:p w:rsidR="00733BC6" w:rsidRDefault="003A4E80" w:rsidP="00CC1302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  <w:r w:rsidRPr="005C6EE4">
        <w:rPr>
          <w:rFonts w:cs="HelveticaNeue-Condensed"/>
        </w:rPr>
        <w:t>Direct thrombin inhibition</w:t>
      </w:r>
      <w:r w:rsidR="00CC1302">
        <w:rPr>
          <w:rFonts w:cs="HelveticaNeue-Condensed"/>
        </w:rPr>
        <w:t xml:space="preserve"> :</w:t>
      </w:r>
      <w:r w:rsidRPr="005C6EE4">
        <w:rPr>
          <w:rFonts w:cs="HelveticaNeue-Condensed"/>
        </w:rPr>
        <w:t xml:space="preserve"> </w:t>
      </w:r>
      <w:proofErr w:type="spellStart"/>
      <w:r w:rsidRPr="005C6EE4">
        <w:rPr>
          <w:rFonts w:cs="HelveticaNeue-Condensed"/>
        </w:rPr>
        <w:t>Lepirudin</w:t>
      </w:r>
      <w:proofErr w:type="spellEnd"/>
      <w:r w:rsidR="00CC1302">
        <w:rPr>
          <w:rFonts w:cs="HelveticaNeue-Condensed"/>
        </w:rPr>
        <w:t xml:space="preserve"> , </w:t>
      </w:r>
      <w:proofErr w:type="spellStart"/>
      <w:r w:rsidRPr="005C6EE4">
        <w:rPr>
          <w:rFonts w:cs="HelveticaNeue-Condensed"/>
        </w:rPr>
        <w:t>Argatroban</w:t>
      </w:r>
      <w:proofErr w:type="spellEnd"/>
      <w:r w:rsidR="00CC1302">
        <w:rPr>
          <w:rFonts w:cs="HelveticaNeue-Condensed"/>
        </w:rPr>
        <w:t xml:space="preserve">,  </w:t>
      </w:r>
      <w:proofErr w:type="spellStart"/>
      <w:r w:rsidRPr="005C6EE4">
        <w:rPr>
          <w:rFonts w:cs="HelveticaNeue-Condensed"/>
        </w:rPr>
        <w:t>Bivalirudin</w:t>
      </w:r>
      <w:proofErr w:type="spellEnd"/>
      <w:r w:rsidR="00733BC6" w:rsidRPr="005C6EE4">
        <w:rPr>
          <w:rFonts w:cs="BookAntiqua"/>
        </w:rPr>
        <w:t xml:space="preserve"> </w:t>
      </w:r>
    </w:p>
    <w:p w:rsidR="000B5BC9" w:rsidRDefault="000B5BC9" w:rsidP="000B5BC9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</w:p>
    <w:p w:rsidR="0067141E" w:rsidRDefault="0067141E" w:rsidP="00733BC6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</w:p>
    <w:p w:rsidR="0067141E" w:rsidRDefault="0067141E" w:rsidP="0067141E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</w:rPr>
      </w:pPr>
    </w:p>
    <w:p w:rsidR="00733BC6" w:rsidRPr="00AB271A" w:rsidRDefault="00733BC6" w:rsidP="0067141E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b/>
          <w:bCs/>
          <w:i/>
          <w:iCs/>
          <w:sz w:val="28"/>
          <w:szCs w:val="26"/>
          <w:u w:val="single"/>
        </w:rPr>
      </w:pPr>
      <w:r w:rsidRPr="00AB271A">
        <w:rPr>
          <w:rFonts w:cs="HelveticaNeue-Condensed"/>
          <w:b/>
          <w:bCs/>
          <w:i/>
          <w:iCs/>
          <w:sz w:val="28"/>
          <w:szCs w:val="26"/>
          <w:u w:val="single"/>
        </w:rPr>
        <w:t>Heparin</w:t>
      </w:r>
    </w:p>
    <w:p w:rsidR="003A4E80" w:rsidRPr="005C6EE4" w:rsidRDefault="003A4E80" w:rsidP="00733BC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</w:rPr>
      </w:pPr>
      <w:r w:rsidRPr="005C6EE4">
        <w:rPr>
          <w:rFonts w:cs="BookAntiqua"/>
        </w:rPr>
        <w:t>LMWHs are at least as efficacious as UFH</w:t>
      </w:r>
      <w:r w:rsidR="00C3049E">
        <w:rPr>
          <w:rFonts w:cs="BookAntiqua"/>
        </w:rPr>
        <w:t xml:space="preserve"> </w:t>
      </w:r>
      <w:r w:rsidRPr="005C6EE4">
        <w:rPr>
          <w:rFonts w:cs="BookAntiqua"/>
        </w:rPr>
        <w:t>but have several advantages:</w:t>
      </w:r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</w:rPr>
      </w:pPr>
      <w:r w:rsidRPr="005C6EE4">
        <w:rPr>
          <w:rFonts w:cs="BookAntiqua"/>
        </w:rPr>
        <w:t xml:space="preserve">• LMWHs are nearly 100% </w:t>
      </w:r>
      <w:proofErr w:type="spellStart"/>
      <w:r w:rsidRPr="005C6EE4">
        <w:rPr>
          <w:rFonts w:cs="BookAntiqua"/>
        </w:rPr>
        <w:t>bioavailable</w:t>
      </w:r>
      <w:proofErr w:type="spellEnd"/>
      <w:r w:rsidRPr="005C6EE4">
        <w:rPr>
          <w:rFonts w:cs="BookAntiqua"/>
        </w:rPr>
        <w:t xml:space="preserve"> </w:t>
      </w:r>
    </w:p>
    <w:p w:rsidR="003A4E80" w:rsidRPr="005C6EE4" w:rsidRDefault="00733BC6" w:rsidP="00733BC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</w:rPr>
        <w:lastRenderedPageBreak/>
        <w:t>•</w:t>
      </w:r>
      <w:r w:rsidRPr="005C6EE4">
        <w:rPr>
          <w:rFonts w:cs="BookAntiqua"/>
          <w:color w:val="000000"/>
        </w:rPr>
        <w:t xml:space="preserve"> </w:t>
      </w:r>
      <w:r w:rsidR="003A4E80" w:rsidRPr="005C6EE4">
        <w:rPr>
          <w:rFonts w:cs="BookAntiqua"/>
          <w:color w:val="000000"/>
        </w:rPr>
        <w:t>LMWHs do not require monitoring of their</w:t>
      </w:r>
      <w:r w:rsidRPr="005C6EE4">
        <w:rPr>
          <w:rFonts w:cs="BookAntiqua"/>
          <w:color w:val="000000"/>
        </w:rPr>
        <w:t xml:space="preserve"> </w:t>
      </w:r>
      <w:r w:rsidR="003A4E80" w:rsidRPr="005C6EE4">
        <w:rPr>
          <w:rFonts w:cs="BookAntiqua"/>
          <w:color w:val="000000"/>
        </w:rPr>
        <w:t>antic</w:t>
      </w:r>
      <w:r w:rsidRPr="005C6EE4">
        <w:rPr>
          <w:rFonts w:cs="BookAntiqua"/>
          <w:color w:val="000000"/>
        </w:rPr>
        <w:t xml:space="preserve">oagulant effect (except </w:t>
      </w:r>
      <w:r w:rsidR="003A4E80" w:rsidRPr="005C6EE4">
        <w:rPr>
          <w:rFonts w:cs="BookAntiqua"/>
          <w:color w:val="000000"/>
        </w:rPr>
        <w:t xml:space="preserve"> in patients</w:t>
      </w:r>
      <w:r w:rsidRPr="005C6EE4">
        <w:rPr>
          <w:rFonts w:cs="BookAntiqua"/>
          <w:color w:val="000000"/>
        </w:rPr>
        <w:t xml:space="preserve"> </w:t>
      </w:r>
      <w:r w:rsidR="003A4E80" w:rsidRPr="005C6EE4">
        <w:rPr>
          <w:rFonts w:cs="BookAntiqua"/>
          <w:color w:val="000000"/>
        </w:rPr>
        <w:t xml:space="preserve">with very low body weight and with a </w:t>
      </w:r>
      <w:r w:rsidRPr="005C6EE4">
        <w:rPr>
          <w:rFonts w:cs="BookAntiqua"/>
          <w:color w:val="000000"/>
        </w:rPr>
        <w:t>GFR&lt;</w:t>
      </w:r>
      <w:r w:rsidR="003A4E80" w:rsidRPr="005C6EE4">
        <w:rPr>
          <w:rFonts w:cs="BookAntiqua"/>
          <w:color w:val="000000"/>
        </w:rPr>
        <w:t xml:space="preserve"> 30 </w:t>
      </w:r>
      <w:proofErr w:type="spellStart"/>
      <w:r w:rsidR="003A4E80" w:rsidRPr="005C6EE4">
        <w:rPr>
          <w:rFonts w:cs="BookAntiqua"/>
          <w:color w:val="000000"/>
        </w:rPr>
        <w:t>mL</w:t>
      </w:r>
      <w:proofErr w:type="spellEnd"/>
      <w:r w:rsidR="003A4E80" w:rsidRPr="005C6EE4">
        <w:rPr>
          <w:rFonts w:cs="BookAntiqua"/>
          <w:color w:val="000000"/>
        </w:rPr>
        <w:t>/min).</w:t>
      </w:r>
    </w:p>
    <w:p w:rsidR="003A4E80" w:rsidRPr="005C6EE4" w:rsidRDefault="003A4E80" w:rsidP="007F0C6A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>• LMWHs have a half-life of around 4 hours when</w:t>
      </w:r>
      <w:r w:rsidR="00C3049E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given subcutaneously, compared with 1 hour for</w:t>
      </w:r>
      <w:r w:rsidR="00C3049E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UFH..</w:t>
      </w:r>
    </w:p>
    <w:p w:rsidR="003A4E80" w:rsidRPr="005C6EE4" w:rsidRDefault="003A4E80" w:rsidP="00733BC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>• While rates of bleeding are similar between products,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the risk of osteoporosis and heparin-induced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thrombocytopenia is much lower for LMWH.</w:t>
      </w:r>
    </w:p>
    <w:p w:rsidR="003A4E80" w:rsidRPr="00CC1302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Heavy"/>
          <w:b/>
          <w:bCs/>
          <w:color w:val="00265A"/>
          <w:u w:val="single"/>
        </w:rPr>
      </w:pPr>
      <w:r w:rsidRPr="00CC1302">
        <w:rPr>
          <w:rFonts w:cs="HelveticaNeue-Heavy"/>
          <w:b/>
          <w:bCs/>
          <w:color w:val="00265A"/>
          <w:sz w:val="24"/>
          <w:szCs w:val="24"/>
          <w:u w:val="single"/>
        </w:rPr>
        <w:t>Heparin-induced thrombocytopenia</w:t>
      </w:r>
    </w:p>
    <w:p w:rsidR="003A4E80" w:rsidRPr="005C6EE4" w:rsidRDefault="003A4E80" w:rsidP="00CC1302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>Heparin-induced thrombocytopenia (HIT) is a rare complication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of heparin therapy, caused by induction of</w:t>
      </w:r>
      <w:r w:rsidR="00CC1302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anti-heparin/PF4 antibodies</w:t>
      </w:r>
      <w:r w:rsidR="00733BC6" w:rsidRPr="005C6EE4">
        <w:rPr>
          <w:rFonts w:cs="BookAntiqua"/>
          <w:color w:val="000000"/>
        </w:rPr>
        <w:t>.</w:t>
      </w:r>
      <w:r w:rsidR="007F0C6A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This results in platelet activation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 xml:space="preserve">and a </w:t>
      </w:r>
      <w:proofErr w:type="spellStart"/>
      <w:r w:rsidRPr="005C6EE4">
        <w:rPr>
          <w:rFonts w:cs="BookAntiqua"/>
          <w:color w:val="000000"/>
        </w:rPr>
        <w:t>prothrombotic</w:t>
      </w:r>
      <w:proofErr w:type="spellEnd"/>
      <w:r w:rsidR="000B5BC9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 xml:space="preserve"> state, with a paradoxical</w:t>
      </w:r>
      <w:r w:rsidR="00CC1302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thrombocytopenia. HIT is more common in surgical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 xml:space="preserve">than medical patients (especially cardiac and </w:t>
      </w:r>
      <w:r w:rsidR="00C3049E" w:rsidRPr="005C6EE4">
        <w:rPr>
          <w:rFonts w:cs="BookAntiqua"/>
          <w:color w:val="000000"/>
        </w:rPr>
        <w:t>orthopedic</w:t>
      </w:r>
      <w:r w:rsidR="00CC1302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patients), with use of UFH rather than LMWH, and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with higher doses of heparin.</w:t>
      </w:r>
    </w:p>
    <w:p w:rsidR="00CC1302" w:rsidRPr="00AB271A" w:rsidRDefault="003A4E80" w:rsidP="00CC1302">
      <w:pPr>
        <w:autoSpaceDE w:val="0"/>
        <w:autoSpaceDN w:val="0"/>
        <w:bidi w:val="0"/>
        <w:adjustRightInd w:val="0"/>
        <w:spacing w:after="0" w:line="240" w:lineRule="auto"/>
        <w:rPr>
          <w:rFonts w:cs="HelveticaNeue-BoldItalic"/>
          <w:b/>
          <w:bCs/>
          <w:i/>
          <w:iCs/>
          <w:color w:val="000000"/>
          <w:u w:val="single"/>
        </w:rPr>
      </w:pPr>
      <w:r w:rsidRPr="00AB271A">
        <w:rPr>
          <w:rFonts w:cs="HelveticaNeue-BoldItalic"/>
          <w:b/>
          <w:bCs/>
          <w:i/>
          <w:iCs/>
          <w:color w:val="000000"/>
          <w:u w:val="single"/>
        </w:rPr>
        <w:t>Clinical features</w:t>
      </w:r>
    </w:p>
    <w:p w:rsidR="003A4E80" w:rsidRPr="000B5BC9" w:rsidRDefault="003A4E80" w:rsidP="000B5BC9">
      <w:pPr>
        <w:autoSpaceDE w:val="0"/>
        <w:autoSpaceDN w:val="0"/>
        <w:bidi w:val="0"/>
        <w:adjustRightInd w:val="0"/>
        <w:spacing w:after="0" w:line="240" w:lineRule="auto"/>
        <w:rPr>
          <w:rFonts w:cs="HelveticaNeue-BoldItalic"/>
          <w:b/>
          <w:bCs/>
          <w:i/>
          <w:iCs/>
          <w:color w:val="000000"/>
        </w:rPr>
      </w:pPr>
      <w:r w:rsidRPr="005C6EE4">
        <w:rPr>
          <w:rFonts w:cs="BookAntiqua"/>
          <w:color w:val="000000"/>
        </w:rPr>
        <w:t>Patients present, typically 5–14 days after starting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heparin treatment, with a fall in platelet count of more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than 30% from baseline. The count may still be in the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reference range. They may be asymptomatic, or develop</w:t>
      </w:r>
      <w:r w:rsidR="000B5BC9">
        <w:rPr>
          <w:rFonts w:cs="HelveticaNeue-BoldItalic"/>
          <w:b/>
          <w:bCs/>
          <w:i/>
          <w:iCs/>
          <w:color w:val="000000"/>
        </w:rPr>
        <w:t xml:space="preserve"> </w:t>
      </w:r>
      <w:r w:rsidRPr="005C6EE4">
        <w:rPr>
          <w:rFonts w:cs="BookAntiqua"/>
          <w:color w:val="000000"/>
        </w:rPr>
        <w:t>venous or arterial thrombosis and skin lesions, including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overt skin necrosis. Affected patients may complain of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pain or itch at injection sites and of systemic symptoms,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such as shivering, following heparin injections. Patients</w:t>
      </w:r>
    </w:p>
    <w:p w:rsidR="003A4E80" w:rsidRPr="005C6EE4" w:rsidRDefault="003A4E80" w:rsidP="000B5BC9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>who have received heparin in the preceding 100 days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and who have preformed antibodies may develop acute</w:t>
      </w:r>
      <w:r w:rsidR="000B5BC9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systemic symptoms and an abrupt fall in platelet count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in the first 24 hours after re-exposure.</w:t>
      </w:r>
    </w:p>
    <w:p w:rsidR="003A4E80" w:rsidRPr="00AB271A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BoldItalic"/>
          <w:b/>
          <w:bCs/>
          <w:i/>
          <w:iCs/>
          <w:color w:val="000000"/>
          <w:u w:val="single"/>
        </w:rPr>
      </w:pPr>
      <w:r w:rsidRPr="00AB271A">
        <w:rPr>
          <w:rFonts w:cs="HelveticaNeue-BoldItalic"/>
          <w:b/>
          <w:bCs/>
          <w:i/>
          <w:iCs/>
          <w:color w:val="000000"/>
          <w:u w:val="single"/>
        </w:rPr>
        <w:t>Investigations</w:t>
      </w:r>
    </w:p>
    <w:p w:rsidR="003A4E80" w:rsidRPr="005C6EE4" w:rsidRDefault="003A4E80" w:rsidP="000B5BC9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>The pre-test probability of the diagnosis is assessed</w:t>
      </w:r>
      <w:r w:rsidR="00CC1302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 xml:space="preserve">using the 4Ts scoring system. </w:t>
      </w:r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>based on:</w:t>
      </w:r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 xml:space="preserve">• the </w:t>
      </w:r>
      <w:r w:rsidRPr="005C6EE4">
        <w:rPr>
          <w:rFonts w:cs="BookAntiqua-Bold"/>
          <w:b/>
          <w:bCs/>
          <w:color w:val="000000"/>
        </w:rPr>
        <w:t>t</w:t>
      </w:r>
      <w:r w:rsidRPr="005C6EE4">
        <w:rPr>
          <w:rFonts w:cs="BookAntiqua"/>
          <w:color w:val="000000"/>
        </w:rPr>
        <w:t>hrombocytopenia</w:t>
      </w:r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 xml:space="preserve">• the </w:t>
      </w:r>
      <w:r w:rsidRPr="005C6EE4">
        <w:rPr>
          <w:rFonts w:cs="BookAntiqua-Bold"/>
          <w:b/>
          <w:bCs/>
          <w:color w:val="000000"/>
        </w:rPr>
        <w:t>t</w:t>
      </w:r>
      <w:r w:rsidRPr="005C6EE4">
        <w:rPr>
          <w:rFonts w:cs="BookAntiqua"/>
          <w:color w:val="000000"/>
        </w:rPr>
        <w:t>iming of the fall in platelet count</w:t>
      </w:r>
    </w:p>
    <w:p w:rsidR="003A4E80" w:rsidRPr="005C6EE4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 xml:space="preserve">• the presence of new </w:t>
      </w:r>
      <w:r w:rsidRPr="005C6EE4">
        <w:rPr>
          <w:rFonts w:cs="BookAntiqua-Bold"/>
          <w:b/>
          <w:bCs/>
          <w:color w:val="000000"/>
        </w:rPr>
        <w:t>t</w:t>
      </w:r>
      <w:r w:rsidRPr="005C6EE4">
        <w:rPr>
          <w:rFonts w:cs="BookAntiqua"/>
          <w:color w:val="000000"/>
        </w:rPr>
        <w:t>hrombosis</w:t>
      </w:r>
    </w:p>
    <w:p w:rsidR="003A4E80" w:rsidRPr="005C6EE4" w:rsidRDefault="003A4E80" w:rsidP="00733BC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>• the likelihood of ano</w:t>
      </w:r>
      <w:r w:rsidRPr="005C6EE4">
        <w:rPr>
          <w:rFonts w:cs="BookAntiqua-Bold"/>
          <w:b/>
          <w:bCs/>
          <w:color w:val="000000"/>
        </w:rPr>
        <w:t>t</w:t>
      </w:r>
      <w:r w:rsidRPr="005C6EE4">
        <w:rPr>
          <w:rFonts w:cs="BookAntiqua"/>
          <w:color w:val="000000"/>
        </w:rPr>
        <w:t>her cause for the</w:t>
      </w:r>
      <w:r w:rsidR="00C3049E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thrombocytopenia.</w:t>
      </w:r>
    </w:p>
    <w:p w:rsidR="003A4E80" w:rsidRPr="005C6EE4" w:rsidRDefault="003A4E80" w:rsidP="00CC1302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 w:rsidRPr="005C6EE4">
        <w:rPr>
          <w:rFonts w:cs="BookAntiqua"/>
          <w:color w:val="000000"/>
        </w:rPr>
        <w:t>Individuals at low risk need no further test; those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with intermediate and high likelihood scores should</w:t>
      </w:r>
      <w:r w:rsidR="00CC1302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>have the diagnosis confirmed or refuted using an anti-</w:t>
      </w:r>
      <w:r w:rsidR="00733BC6" w:rsidRPr="005C6EE4">
        <w:rPr>
          <w:rFonts w:cs="BookAntiqua"/>
          <w:color w:val="000000"/>
        </w:rPr>
        <w:t xml:space="preserve"> </w:t>
      </w:r>
      <w:r w:rsidRPr="005C6EE4">
        <w:rPr>
          <w:rFonts w:cs="BookAntiqua"/>
          <w:color w:val="000000"/>
        </w:rPr>
        <w:t xml:space="preserve">PF4 enzyme-linked </w:t>
      </w:r>
      <w:proofErr w:type="spellStart"/>
      <w:r w:rsidRPr="005C6EE4">
        <w:rPr>
          <w:rFonts w:cs="BookAntiqua"/>
          <w:color w:val="000000"/>
        </w:rPr>
        <w:t>immunosorbent</w:t>
      </w:r>
      <w:proofErr w:type="spellEnd"/>
      <w:r w:rsidRPr="005C6EE4">
        <w:rPr>
          <w:rFonts w:cs="BookAntiqua"/>
          <w:color w:val="000000"/>
        </w:rPr>
        <w:t xml:space="preserve"> assay (ELISA).</w:t>
      </w:r>
    </w:p>
    <w:p w:rsidR="003A4E80" w:rsidRPr="00AB271A" w:rsidRDefault="003A4E80" w:rsidP="003A4E80">
      <w:pPr>
        <w:autoSpaceDE w:val="0"/>
        <w:autoSpaceDN w:val="0"/>
        <w:bidi w:val="0"/>
        <w:adjustRightInd w:val="0"/>
        <w:spacing w:after="0" w:line="240" w:lineRule="auto"/>
        <w:rPr>
          <w:rFonts w:cs="HelveticaNeue-BoldItalic"/>
          <w:b/>
          <w:bCs/>
          <w:i/>
          <w:iCs/>
          <w:color w:val="000000"/>
          <w:u w:val="single"/>
        </w:rPr>
      </w:pPr>
      <w:r w:rsidRPr="00AB271A">
        <w:rPr>
          <w:rFonts w:cs="HelveticaNeue-BoldItalic"/>
          <w:b/>
          <w:bCs/>
          <w:i/>
          <w:iCs/>
          <w:color w:val="000000"/>
          <w:u w:val="single"/>
        </w:rPr>
        <w:t>Management</w:t>
      </w:r>
    </w:p>
    <w:p w:rsidR="0067141E" w:rsidRDefault="0067141E" w:rsidP="0067141E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>
        <w:rPr>
          <w:rFonts w:cs="BookAntiqua"/>
          <w:color w:val="000000"/>
        </w:rPr>
        <w:t>1-</w:t>
      </w:r>
      <w:r w:rsidR="003A4E80" w:rsidRPr="005C6EE4">
        <w:rPr>
          <w:rFonts w:cs="BookAntiqua"/>
          <w:color w:val="000000"/>
        </w:rPr>
        <w:t>Heparin should be discontinued as soon as HIT is diagnosed</w:t>
      </w:r>
      <w:r w:rsidR="00733BC6" w:rsidRPr="005C6EE4">
        <w:rPr>
          <w:rFonts w:cs="BookAntiqua"/>
          <w:color w:val="000000"/>
        </w:rPr>
        <w:t xml:space="preserve"> </w:t>
      </w:r>
    </w:p>
    <w:p w:rsidR="003A4E80" w:rsidRPr="005C6EE4" w:rsidRDefault="0067141E" w:rsidP="0067141E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</w:rPr>
      </w:pPr>
      <w:r>
        <w:rPr>
          <w:rFonts w:cs="BookAntiqua"/>
          <w:color w:val="000000"/>
        </w:rPr>
        <w:t>2-</w:t>
      </w:r>
      <w:r w:rsidR="003A4E80" w:rsidRPr="005C6EE4">
        <w:rPr>
          <w:rFonts w:cs="BookAntiqua"/>
          <w:color w:val="000000"/>
        </w:rPr>
        <w:t xml:space="preserve"> an alternative anticoagulant which does not</w:t>
      </w:r>
      <w:r w:rsidR="00CC1302">
        <w:rPr>
          <w:rFonts w:cs="BookAntiqua"/>
          <w:color w:val="000000"/>
        </w:rPr>
        <w:t xml:space="preserve"> </w:t>
      </w:r>
      <w:r w:rsidR="003A4E80" w:rsidRPr="005C6EE4">
        <w:rPr>
          <w:rFonts w:cs="BookAntiqua"/>
          <w:color w:val="000000"/>
        </w:rPr>
        <w:t xml:space="preserve">cross-react with the antibody substituted. </w:t>
      </w:r>
      <w:proofErr w:type="spellStart"/>
      <w:r w:rsidR="003A4E80" w:rsidRPr="005C6EE4">
        <w:rPr>
          <w:rFonts w:cs="BookAntiqua"/>
          <w:color w:val="000000"/>
        </w:rPr>
        <w:t>Argatroban</w:t>
      </w:r>
      <w:proofErr w:type="spellEnd"/>
      <w:r w:rsidR="003A4E80" w:rsidRPr="005C6EE4">
        <w:rPr>
          <w:rFonts w:cs="BookAntiqua"/>
          <w:color w:val="000000"/>
        </w:rPr>
        <w:t xml:space="preserve"> (</w:t>
      </w:r>
      <w:proofErr w:type="spellStart"/>
      <w:r w:rsidR="003A4E80" w:rsidRPr="005C6EE4">
        <w:rPr>
          <w:rFonts w:cs="BookAntiqua"/>
          <w:color w:val="000000"/>
        </w:rPr>
        <w:t>adirect</w:t>
      </w:r>
      <w:proofErr w:type="spellEnd"/>
      <w:r w:rsidR="003A4E80" w:rsidRPr="005C6EE4">
        <w:rPr>
          <w:rFonts w:cs="BookAntiqua"/>
          <w:color w:val="000000"/>
        </w:rPr>
        <w:t xml:space="preserve"> thrombin inhibitor) and </w:t>
      </w:r>
      <w:proofErr w:type="spellStart"/>
      <w:r w:rsidR="003A4E80" w:rsidRPr="005C6EE4">
        <w:rPr>
          <w:rFonts w:cs="BookAntiqua"/>
          <w:color w:val="000000"/>
        </w:rPr>
        <w:t>danaparoid</w:t>
      </w:r>
      <w:proofErr w:type="spellEnd"/>
      <w:r w:rsidR="003A4E80" w:rsidRPr="005C6EE4">
        <w:rPr>
          <w:rFonts w:cs="BookAntiqua"/>
          <w:color w:val="000000"/>
        </w:rPr>
        <w:t xml:space="preserve"> (a heparin</w:t>
      </w:r>
      <w:r w:rsidR="00CC1302">
        <w:rPr>
          <w:rFonts w:cs="BookAntiqua"/>
          <w:color w:val="000000"/>
        </w:rPr>
        <w:t xml:space="preserve"> </w:t>
      </w:r>
      <w:r w:rsidR="00733BC6" w:rsidRPr="005C6EE4">
        <w:rPr>
          <w:rFonts w:cs="BookAntiqua"/>
          <w:color w:val="000000"/>
        </w:rPr>
        <w:t>analogue)</w:t>
      </w:r>
      <w:r w:rsidR="003A4E80" w:rsidRPr="005C6EE4">
        <w:rPr>
          <w:rFonts w:cs="BookAntiqua"/>
          <w:color w:val="000000"/>
        </w:rPr>
        <w:t>. Patients with established</w:t>
      </w:r>
      <w:r w:rsidR="005C6EE4" w:rsidRPr="005C6EE4">
        <w:rPr>
          <w:rFonts w:cs="BookAntiqua"/>
          <w:color w:val="000000"/>
        </w:rPr>
        <w:t xml:space="preserve"> </w:t>
      </w:r>
      <w:r w:rsidR="003A4E80" w:rsidRPr="005C6EE4">
        <w:rPr>
          <w:rFonts w:cs="BookAntiqua"/>
          <w:color w:val="000000"/>
        </w:rPr>
        <w:t>thrombosis have a poor prognosis.</w:t>
      </w:r>
    </w:p>
    <w:p w:rsidR="003638FD" w:rsidRPr="005C6EE4" w:rsidRDefault="003638FD" w:rsidP="003638FD">
      <w:pPr>
        <w:rPr>
          <w:color w:val="000000"/>
          <w:sz w:val="20"/>
          <w:szCs w:val="20"/>
          <w:rtl/>
          <w:lang w:bidi="ar-IQ"/>
        </w:rPr>
      </w:pPr>
    </w:p>
    <w:p w:rsidR="003638FD" w:rsidRPr="003638FD" w:rsidRDefault="003638FD" w:rsidP="003638FD">
      <w:pPr>
        <w:rPr>
          <w:rFonts w:cs="BookAntiqua"/>
          <w:color w:val="000000"/>
          <w:sz w:val="18"/>
          <w:szCs w:val="18"/>
          <w:rtl/>
          <w:lang w:bidi="ar-IQ"/>
        </w:rPr>
      </w:pPr>
    </w:p>
    <w:p w:rsidR="003638FD" w:rsidRPr="003638FD" w:rsidRDefault="003638FD" w:rsidP="003638FD">
      <w:pPr>
        <w:rPr>
          <w:rtl/>
          <w:lang w:bidi="ar-IQ"/>
        </w:rPr>
      </w:pPr>
    </w:p>
    <w:sectPr w:rsidR="003638FD" w:rsidRPr="003638FD" w:rsidSect="001A1FC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New-Mediu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Neue-BoldCon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HelveticaNeue-Condense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BookAntiqua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HelveticaNeue-Heavy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HelveticaNeue-BoldItalic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BookAntiqua-Bold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20"/>
  <w:characterSpacingControl w:val="doNotCompress"/>
  <w:compat/>
  <w:rsids>
    <w:rsidRoot w:val="003638FD"/>
    <w:rsid w:val="00011DA7"/>
    <w:rsid w:val="000B5BC9"/>
    <w:rsid w:val="000E20F4"/>
    <w:rsid w:val="001612B2"/>
    <w:rsid w:val="001A1FC2"/>
    <w:rsid w:val="00291C21"/>
    <w:rsid w:val="003638FD"/>
    <w:rsid w:val="003A4E80"/>
    <w:rsid w:val="004029FA"/>
    <w:rsid w:val="00411F93"/>
    <w:rsid w:val="0046248E"/>
    <w:rsid w:val="0047409F"/>
    <w:rsid w:val="0049547D"/>
    <w:rsid w:val="004D5F63"/>
    <w:rsid w:val="00570262"/>
    <w:rsid w:val="005C6EE4"/>
    <w:rsid w:val="0067141E"/>
    <w:rsid w:val="00677312"/>
    <w:rsid w:val="006A3A07"/>
    <w:rsid w:val="00711E38"/>
    <w:rsid w:val="00733BC6"/>
    <w:rsid w:val="00767CE7"/>
    <w:rsid w:val="007F0C6A"/>
    <w:rsid w:val="00827389"/>
    <w:rsid w:val="00844D9A"/>
    <w:rsid w:val="00A22020"/>
    <w:rsid w:val="00AB271A"/>
    <w:rsid w:val="00B41A6E"/>
    <w:rsid w:val="00C3049E"/>
    <w:rsid w:val="00CB2834"/>
    <w:rsid w:val="00CC1302"/>
    <w:rsid w:val="00CD5578"/>
    <w:rsid w:val="00CD57F3"/>
    <w:rsid w:val="00CF5259"/>
    <w:rsid w:val="00D45BE4"/>
    <w:rsid w:val="00D50410"/>
    <w:rsid w:val="00DD0DD1"/>
    <w:rsid w:val="00DD105E"/>
    <w:rsid w:val="00E44CF9"/>
    <w:rsid w:val="00E67D97"/>
    <w:rsid w:val="00ED51F9"/>
    <w:rsid w:val="00F62882"/>
    <w:rsid w:val="00FA4AAE"/>
    <w:rsid w:val="00FC1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jannat</dc:creator>
  <cp:lastModifiedBy>jannat</cp:lastModifiedBy>
  <cp:revision>24</cp:revision>
  <dcterms:created xsi:type="dcterms:W3CDTF">2015-12-23T08:43:00Z</dcterms:created>
  <dcterms:modified xsi:type="dcterms:W3CDTF">2016-02-29T17:05:00Z</dcterms:modified>
</cp:coreProperties>
</file>