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EB" w:rsidRPr="008650EB" w:rsidRDefault="008650EB" w:rsidP="008650EB">
      <w:pPr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650EB">
        <w:rPr>
          <w:rFonts w:asciiTheme="majorBidi" w:hAnsiTheme="majorBidi" w:cstheme="majorBidi"/>
          <w:b/>
          <w:bCs/>
          <w:sz w:val="28"/>
          <w:szCs w:val="28"/>
          <w:lang w:bidi="ar-IQ"/>
        </w:rPr>
        <w:t>Phosphorus cycle (Sedimentary cycle)</w:t>
      </w:r>
    </w:p>
    <w:p w:rsidR="008650EB" w:rsidRPr="008650EB" w:rsidRDefault="008650EB" w:rsidP="0047362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Phosphorus plays a central role in aquatic ecosystems.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P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hosphorus occurs in large amounts as a mineral in phosphate rocks and enters the cycle from erosion and mining activities.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This is the nutrient considered to be the main caus</w:t>
      </w:r>
      <w:bookmarkStart w:id="0" w:name="_GoBack"/>
      <w:bookmarkEnd w:id="0"/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e of excessive growth of rooted</w:t>
      </w:r>
      <w:r w:rsidR="0047362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plants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and free-floating microscopic 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plants (phytoplankton) in lakes.</w:t>
      </w:r>
    </w:p>
    <w:p w:rsidR="008650EB" w:rsidRPr="008650EB" w:rsidRDefault="008650EB" w:rsidP="00ED25E1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The main storage for phosphorus is in the earth’s crust. </w:t>
      </w:r>
      <w:r w:rsidR="0071715E">
        <w:rPr>
          <w:rFonts w:asciiTheme="majorBidi" w:eastAsia="Times New Roman" w:hAnsiTheme="majorBidi" w:cstheme="majorBidi"/>
          <w:color w:val="000000"/>
          <w:sz w:val="28"/>
          <w:szCs w:val="28"/>
        </w:rPr>
        <w:t>L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and phosphorus is usually found in the form of </w:t>
      </w:r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phosphates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  <w:r w:rsid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By the process of weathering and erosion</w:t>
      </w:r>
      <w:r w:rsidR="00252224">
        <w:rPr>
          <w:rFonts w:asciiTheme="majorBidi" w:eastAsia="Times New Roman" w:hAnsiTheme="majorBidi" w:cstheme="majorBidi"/>
          <w:color w:val="000000"/>
          <w:sz w:val="28"/>
          <w:szCs w:val="28"/>
        </w:rPr>
        <w:t>,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phosphates enter rivers and streams that transport them to the ocean.</w:t>
      </w:r>
      <w:r w:rsid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In the ocean phosphorus accumulates in the form of insoluble deposits.</w:t>
      </w:r>
    </w:p>
    <w:p w:rsidR="0025124D" w:rsidRDefault="008650EB" w:rsidP="00D3272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After millions of years, the crustal plates rise from the sea floor and expose the phosphates on land.</w:t>
      </w:r>
      <w:r w:rsid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After more time, weathering will release them from rock and the </w:t>
      </w:r>
      <w:r w:rsidR="00D2766A">
        <w:rPr>
          <w:rFonts w:asciiTheme="majorBidi" w:eastAsia="Times New Roman" w:hAnsiTheme="majorBidi" w:cstheme="majorBidi"/>
          <w:color w:val="000000"/>
          <w:sz w:val="28"/>
          <w:szCs w:val="28"/>
        </w:rPr>
        <w:t>phosphorus cycle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begins again.</w:t>
      </w:r>
    </w:p>
    <w:p w:rsidR="009C1E86" w:rsidRPr="0025124D" w:rsidRDefault="009C1E86" w:rsidP="009C1E8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8650EB" w:rsidRPr="00D32726" w:rsidRDefault="00537D22" w:rsidP="00D32726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37D22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4066567" cy="3045724"/>
            <wp:effectExtent l="19050" t="0" r="0" b="0"/>
            <wp:docPr id="11" name="صورة 5" descr="C:\Users\user\Desktop\phosph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phosphor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799" cy="305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726" w:rsidRDefault="00D32726" w:rsidP="008650EB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</w:p>
    <w:p w:rsidR="009C1E86" w:rsidRDefault="009C1E86" w:rsidP="00D3272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</w:p>
    <w:p w:rsidR="009C1E86" w:rsidRDefault="009C1E86" w:rsidP="009C1E8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</w:p>
    <w:p w:rsidR="008650EB" w:rsidRPr="008650EB" w:rsidRDefault="008650EB" w:rsidP="009C1E8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lastRenderedPageBreak/>
        <w:t>Sulphur cycle (Sedimentary cycle)</w:t>
      </w:r>
    </w:p>
    <w:p w:rsidR="008650EB" w:rsidRPr="008650EB" w:rsidRDefault="008650EB" w:rsidP="006C570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The sulphur reservoir is in the soil and sediments where it is locked in organic (</w:t>
      </w:r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coal, oil and peat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) and inorganic deposits (</w:t>
      </w:r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sulphur rock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).</w:t>
      </w:r>
      <w:r w:rsid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It is released by weathering of rocks, erosional runoff and decomposition of organic matter and is carried to terrestrial and aquatic ecosystems in salt solution.</w:t>
      </w:r>
    </w:p>
    <w:p w:rsidR="008650EB" w:rsidRPr="008650EB" w:rsidRDefault="008650EB" w:rsidP="0025124D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The sulphur cycle is mostly sedimentary except two of its compounds </w:t>
      </w:r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– hydrogen </w:t>
      </w:r>
      <w:proofErr w:type="spellStart"/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sulphide</w:t>
      </w:r>
      <w:proofErr w:type="spellEnd"/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25124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(H</w:t>
      </w:r>
      <w:r w:rsidRPr="0025124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vertAlign w:val="subscript"/>
        </w:rPr>
        <w:t>2</w:t>
      </w:r>
      <w:r w:rsidRPr="0025124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S)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 and </w:t>
      </w:r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sulphur dioxide</w:t>
      </w:r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(SO</w:t>
      </w:r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vertAlign w:val="subscript"/>
        </w:rPr>
        <w:t>2</w:t>
      </w:r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)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 which add a </w:t>
      </w:r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gaseous component.</w:t>
      </w:r>
      <w:r w:rsid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Sulphur enters the atmosphere from several sources </w:t>
      </w:r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like volcanic eruptions, combustion of fossil fuels (coal, diesel etc.), from surface of ocean and from gases released by decomposition.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Atmospheric hydrogen </w:t>
      </w:r>
      <w:proofErr w:type="spellStart"/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sulphide</w:t>
      </w:r>
      <w:proofErr w:type="spellEnd"/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also gets oxidized into sulphur dioxide.</w:t>
      </w:r>
      <w:r w:rsid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Atmospheric sulphur dioxide is carried back to the earth after being dissolved in rainwater as weak </w:t>
      </w:r>
      <w:proofErr w:type="spellStart"/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sulphuric</w:t>
      </w:r>
      <w:proofErr w:type="spellEnd"/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acid.</w:t>
      </w:r>
    </w:p>
    <w:p w:rsidR="000D05C8" w:rsidRDefault="008650EB" w:rsidP="00D3272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Whatever the source, sulphur in the form of </w:t>
      </w:r>
      <w:proofErr w:type="spellStart"/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sulphates</w:t>
      </w:r>
      <w:proofErr w:type="spellEnd"/>
      <w:r w:rsidRPr="008650EB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 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is take up by plants and incorporated through a series of metabolic processes </w:t>
      </w:r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into sulphur bearing amino acid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 which is incorporated in the proteins of autotroph tissues. It then passes through the grazing food chain.</w:t>
      </w:r>
      <w:r w:rsidR="0025124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Sulphur bound in living organism is carried back to the soil, to the bottom of ponds and lakes and seas through </w:t>
      </w:r>
      <w:r w:rsidRPr="0025124D">
        <w:rPr>
          <w:rFonts w:asciiTheme="majorBidi" w:eastAsia="Times New Roman" w:hAnsiTheme="majorBidi" w:cstheme="majorBidi"/>
          <w:color w:val="000000"/>
          <w:sz w:val="28"/>
          <w:szCs w:val="28"/>
        </w:rPr>
        <w:t>excretion and decomposition</w:t>
      </w:r>
      <w:r w:rsidRPr="008650EB">
        <w:rPr>
          <w:rFonts w:asciiTheme="majorBidi" w:eastAsia="Times New Roman" w:hAnsiTheme="majorBidi" w:cstheme="majorBidi"/>
          <w:color w:val="000000"/>
          <w:sz w:val="28"/>
          <w:szCs w:val="28"/>
        </w:rPr>
        <w:t> of dead organic material.</w:t>
      </w:r>
    </w:p>
    <w:p w:rsidR="008650EB" w:rsidRPr="009C1E86" w:rsidRDefault="000D05C8" w:rsidP="009C1E8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0D05C8">
        <w:rPr>
          <w:rFonts w:asciiTheme="majorBidi" w:eastAsia="Times New Roman" w:hAnsiTheme="majorBidi" w:cstheme="majorBidi"/>
          <w:noProof/>
          <w:color w:val="000000"/>
          <w:sz w:val="28"/>
          <w:szCs w:val="28"/>
        </w:rPr>
        <w:lastRenderedPageBreak/>
        <w:drawing>
          <wp:inline distT="0" distB="0" distL="0" distR="0" wp14:anchorId="159EA8ED" wp14:editId="02C3414D">
            <wp:extent cx="4205462" cy="3151762"/>
            <wp:effectExtent l="19050" t="0" r="4588" b="0"/>
            <wp:docPr id="15" name="صورة 5" descr="C:\Users\user\Desktop\cyc_sulf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cyc_sulfcycl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686" cy="3152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" w:history="1">
        <w:r w:rsidR="008650EB" w:rsidRPr="008650EB">
          <w:rPr>
            <w:rFonts w:asciiTheme="majorBidi" w:eastAsia="Times New Roman" w:hAnsiTheme="majorBidi" w:cstheme="majorBidi"/>
            <w:color w:val="DF0101"/>
            <w:sz w:val="28"/>
            <w:szCs w:val="28"/>
            <w:u w:val="single"/>
            <w:bdr w:val="none" w:sz="0" w:space="0" w:color="auto" w:frame="1"/>
          </w:rPr>
          <w:br/>
        </w:r>
      </w:hyperlink>
    </w:p>
    <w:sectPr w:rsidR="008650EB" w:rsidRPr="009C1E86" w:rsidSect="005507F2">
      <w:head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58" w:rsidRDefault="00151758" w:rsidP="00346F05">
      <w:pPr>
        <w:spacing w:after="0" w:line="240" w:lineRule="auto"/>
      </w:pPr>
      <w:r>
        <w:separator/>
      </w:r>
    </w:p>
  </w:endnote>
  <w:endnote w:type="continuationSeparator" w:id="0">
    <w:p w:rsidR="00151758" w:rsidRDefault="00151758" w:rsidP="0034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58" w:rsidRDefault="00151758" w:rsidP="00346F05">
      <w:pPr>
        <w:spacing w:after="0" w:line="240" w:lineRule="auto"/>
      </w:pPr>
      <w:r>
        <w:separator/>
      </w:r>
    </w:p>
  </w:footnote>
  <w:footnote w:type="continuationSeparator" w:id="0">
    <w:p w:rsidR="00151758" w:rsidRDefault="00151758" w:rsidP="00346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E86" w:rsidRDefault="009C1E86" w:rsidP="009C1E86">
    <w:pPr>
      <w:pStyle w:val="a4"/>
      <w:bidi w:val="0"/>
      <w:rPr>
        <w:rFonts w:asciiTheme="majorBidi" w:hAnsiTheme="majorBidi" w:cstheme="majorBidi"/>
        <w:b/>
        <w:bCs/>
        <w:sz w:val="24"/>
        <w:szCs w:val="24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0239" o:spid="_x0000_s2049" type="#_x0000_t136" style="position:absolute;margin-left:0;margin-top:0;width:482.15pt;height:103.3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Dr. Kawther M.Ali"/>
          <w10:wrap anchorx="margin" anchory="margin"/>
        </v:shape>
      </w:pict>
    </w:r>
    <w:r>
      <w:rPr>
        <w:rFonts w:asciiTheme="majorBidi" w:hAnsiTheme="majorBidi" w:cstheme="majorBidi"/>
        <w:b/>
        <w:bCs/>
        <w:sz w:val="24"/>
        <w:szCs w:val="24"/>
      </w:rPr>
      <w:t>Ecology\ Third stage                                                                Department of biology</w:t>
    </w:r>
  </w:p>
  <w:p w:rsidR="009C1E86" w:rsidRDefault="009C1E86" w:rsidP="009C1E86">
    <w:pPr>
      <w:pStyle w:val="a4"/>
      <w:bidi w:val="0"/>
      <w:rPr>
        <w:rFonts w:asciiTheme="majorBidi" w:hAnsiTheme="majorBidi" w:cstheme="majorBidi"/>
        <w:b/>
        <w:bCs/>
        <w:sz w:val="24"/>
        <w:szCs w:val="24"/>
      </w:rPr>
    </w:pPr>
    <w:proofErr w:type="spellStart"/>
    <w:r>
      <w:rPr>
        <w:rFonts w:asciiTheme="majorBidi" w:hAnsiTheme="majorBidi" w:cstheme="majorBidi"/>
        <w:b/>
        <w:bCs/>
        <w:sz w:val="24"/>
        <w:szCs w:val="24"/>
      </w:rPr>
      <w:t>Lec</w:t>
    </w:r>
    <w:proofErr w:type="spellEnd"/>
    <w:r>
      <w:rPr>
        <w:rFonts w:asciiTheme="majorBidi" w:hAnsiTheme="majorBidi" w:cstheme="majorBidi"/>
        <w:b/>
        <w:bCs/>
        <w:sz w:val="24"/>
        <w:szCs w:val="24"/>
      </w:rPr>
      <w:t xml:space="preserve">. </w:t>
    </w:r>
    <w:r>
      <w:rPr>
        <w:rFonts w:asciiTheme="majorBidi" w:hAnsiTheme="majorBidi" w:cstheme="majorBidi"/>
        <w:b/>
        <w:bCs/>
        <w:sz w:val="24"/>
        <w:szCs w:val="24"/>
      </w:rPr>
      <w:t>10</w:t>
    </w:r>
    <w:r>
      <w:rPr>
        <w:rFonts w:asciiTheme="majorBidi" w:hAnsiTheme="majorBidi" w:cstheme="majorBidi"/>
        <w:b/>
        <w:bCs/>
        <w:sz w:val="24"/>
        <w:szCs w:val="24"/>
      </w:rPr>
      <w:t xml:space="preserve">                                                                                          Dr. </w:t>
    </w:r>
    <w:proofErr w:type="spellStart"/>
    <w:r>
      <w:rPr>
        <w:rFonts w:asciiTheme="majorBidi" w:hAnsiTheme="majorBidi" w:cstheme="majorBidi"/>
        <w:b/>
        <w:bCs/>
        <w:sz w:val="24"/>
        <w:szCs w:val="24"/>
      </w:rPr>
      <w:t>Kawther</w:t>
    </w:r>
    <w:proofErr w:type="spellEnd"/>
    <w:r>
      <w:rPr>
        <w:rFonts w:asciiTheme="majorBidi" w:hAnsiTheme="majorBidi" w:cstheme="majorBidi"/>
        <w:b/>
        <w:bCs/>
        <w:sz w:val="24"/>
        <w:szCs w:val="24"/>
      </w:rPr>
      <w:t xml:space="preserve"> M. Ali</w:t>
    </w:r>
  </w:p>
  <w:p w:rsidR="00346F05" w:rsidRPr="009C1E86" w:rsidRDefault="00346F05" w:rsidP="009C1E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2877"/>
    <w:multiLevelType w:val="multilevel"/>
    <w:tmpl w:val="1D50DE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B216686"/>
    <w:multiLevelType w:val="multilevel"/>
    <w:tmpl w:val="C2C23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50EB"/>
    <w:rsid w:val="000D05C8"/>
    <w:rsid w:val="00151758"/>
    <w:rsid w:val="0025124D"/>
    <w:rsid w:val="00252224"/>
    <w:rsid w:val="00346F05"/>
    <w:rsid w:val="00473620"/>
    <w:rsid w:val="004770BE"/>
    <w:rsid w:val="00537D22"/>
    <w:rsid w:val="005507F2"/>
    <w:rsid w:val="006C5700"/>
    <w:rsid w:val="006D62A0"/>
    <w:rsid w:val="0071715E"/>
    <w:rsid w:val="007636F5"/>
    <w:rsid w:val="00767621"/>
    <w:rsid w:val="008650EB"/>
    <w:rsid w:val="009C1E86"/>
    <w:rsid w:val="00B12B74"/>
    <w:rsid w:val="00D2766A"/>
    <w:rsid w:val="00D32726"/>
    <w:rsid w:val="00ED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F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5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50E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46F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346F05"/>
  </w:style>
  <w:style w:type="paragraph" w:styleId="a5">
    <w:name w:val="footer"/>
    <w:basedOn w:val="a"/>
    <w:link w:val="Char1"/>
    <w:uiPriority w:val="99"/>
    <w:unhideWhenUsed/>
    <w:rsid w:val="00346F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346F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acebook.com/sharer.php?u=http%3A%2F%2Fwww.pmfias.com%2Fcarbon-nitrogen-phosphorus-sulphur-cycle%2F&amp;t=Nutrient%20Cycles%20%7C%20Biogeo%20Chemical%20Cycl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DR.Ahmed Saker 2O11</cp:lastModifiedBy>
  <cp:revision>8</cp:revision>
  <dcterms:created xsi:type="dcterms:W3CDTF">2016-12-26T13:29:00Z</dcterms:created>
  <dcterms:modified xsi:type="dcterms:W3CDTF">2017-11-26T19:16:00Z</dcterms:modified>
</cp:coreProperties>
</file>