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90" w:rsidRPr="00E33F6C" w:rsidRDefault="000C0090" w:rsidP="000C0090">
      <w:pPr>
        <w:spacing w:after="0" w:line="360" w:lineRule="auto"/>
        <w:jc w:val="both"/>
        <w:rPr>
          <w:rFonts w:ascii="Times New Roman" w:hAnsi="Times New Roman" w:cs="Times New Roman"/>
          <w:b/>
          <w:bCs/>
          <w:sz w:val="28"/>
          <w:szCs w:val="28"/>
          <w:u w:val="single"/>
          <w:rtl/>
          <w:lang w:bidi="ar-IQ"/>
        </w:rPr>
      </w:pPr>
      <w:r w:rsidRPr="00E33F6C">
        <w:rPr>
          <w:rFonts w:ascii="Times New Roman" w:hAnsi="Times New Roman" w:cs="Times New Roman" w:hint="cs"/>
          <w:b/>
          <w:bCs/>
          <w:sz w:val="28"/>
          <w:szCs w:val="28"/>
          <w:u w:val="single"/>
          <w:rtl/>
          <w:lang w:bidi="ar-IQ"/>
        </w:rPr>
        <w:t>المحاضرة (19):</w:t>
      </w:r>
      <w:r>
        <w:rPr>
          <w:rFonts w:ascii="Times New Roman" w:hAnsi="Times New Roman" w:cs="Times New Roman" w:hint="cs"/>
          <w:b/>
          <w:bCs/>
          <w:sz w:val="28"/>
          <w:szCs w:val="28"/>
          <w:u w:val="single"/>
          <w:rtl/>
          <w:lang w:bidi="ar-IQ"/>
        </w:rPr>
        <w:t xml:space="preserve"> </w:t>
      </w:r>
      <w:proofErr w:type="spellStart"/>
      <w:r>
        <w:rPr>
          <w:rFonts w:ascii="Times New Roman" w:hAnsi="Times New Roman" w:cs="Times New Roman" w:hint="cs"/>
          <w:b/>
          <w:bCs/>
          <w:sz w:val="28"/>
          <w:szCs w:val="28"/>
          <w:u w:val="single"/>
          <w:rtl/>
          <w:lang w:bidi="ar-IQ"/>
        </w:rPr>
        <w:t>الإشتراط</w:t>
      </w:r>
      <w:proofErr w:type="spellEnd"/>
      <w:r>
        <w:rPr>
          <w:rFonts w:ascii="Times New Roman" w:hAnsi="Times New Roman" w:cs="Times New Roman" w:hint="cs"/>
          <w:b/>
          <w:bCs/>
          <w:sz w:val="28"/>
          <w:szCs w:val="28"/>
          <w:u w:val="single"/>
          <w:rtl/>
          <w:lang w:bidi="ar-IQ"/>
        </w:rPr>
        <w:t xml:space="preserve"> لمصلحة الغير</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b/>
          <w:bCs/>
          <w:sz w:val="28"/>
          <w:szCs w:val="28"/>
          <w:rtl/>
          <w:lang w:bidi="ar-IQ"/>
        </w:rPr>
        <w:t xml:space="preserve"> تعريف</w:t>
      </w:r>
      <w:r>
        <w:rPr>
          <w:rFonts w:ascii="Times New Roman" w:hAnsi="Times New Roman" w:cs="Times New Roman" w:hint="cs"/>
          <w:sz w:val="28"/>
          <w:szCs w:val="28"/>
          <w:rtl/>
          <w:lang w:bidi="ar-IQ"/>
        </w:rPr>
        <w:t>: يكون هنالك اشتراط لمصلحة الغير إذا أبرم شخصان عقداً واشترط أحدهما فيه على الآخر حقاً لشخص ثالث يتلقاه من العقد مباشرة ولا يمر في ذمة المشترط. فأشخاص الاشتراط لمصلحة الغير ثلاثة هم المشترط وهو الذي اشترط الحق والمتعهد وهو الذي التزم بإعطاء الحق الى المنتفع، والمنتفع وهو الذي اشتُرط له الحق. ومن أمثلته عقود التأمين وعقود الامتياز والنقل.</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b/>
          <w:bCs/>
          <w:sz w:val="28"/>
          <w:szCs w:val="28"/>
          <w:rtl/>
          <w:lang w:bidi="ar-IQ"/>
        </w:rPr>
        <w:t>شروط الاشتراط لمصلحة الغير</w:t>
      </w:r>
      <w:r>
        <w:rPr>
          <w:rFonts w:ascii="Times New Roman" w:hAnsi="Times New Roman" w:cs="Times New Roman" w:hint="cs"/>
          <w:sz w:val="28"/>
          <w:szCs w:val="28"/>
          <w:rtl/>
          <w:lang w:bidi="ar-IQ"/>
        </w:rPr>
        <w:t>: وهي ثلاثة شروط:</w:t>
      </w:r>
    </w:p>
    <w:p w:rsidR="000C0090" w:rsidRDefault="000C0090" w:rsidP="000C0090">
      <w:pPr>
        <w:pStyle w:val="a3"/>
        <w:numPr>
          <w:ilvl w:val="0"/>
          <w:numId w:val="1"/>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أن يتعاقد المشترط باسمه الخاص لا باسم المنتفع وفي هذا يختلف الاشتراط لمصلحة الغير عن كل من النيابة والفضول.</w:t>
      </w:r>
    </w:p>
    <w:p w:rsidR="000C0090" w:rsidRDefault="000C0090" w:rsidP="000C0090">
      <w:pPr>
        <w:pStyle w:val="a3"/>
        <w:numPr>
          <w:ilvl w:val="0"/>
          <w:numId w:val="1"/>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أن يشترط حقاً مباشراً للمنتفع، فإذا لم يتلقه من العقد بل من المشترط فلا نكون أمام اشتراط لمصلحة الغير.</w:t>
      </w:r>
    </w:p>
    <w:p w:rsidR="000C0090" w:rsidRDefault="000C0090" w:rsidP="000C0090">
      <w:pPr>
        <w:pStyle w:val="a3"/>
        <w:numPr>
          <w:ilvl w:val="0"/>
          <w:numId w:val="1"/>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أن تكون للمشترط مصلحة شخصية في تنفيذ الالتزامات التي اشترطها وبهذا يختلف الاشتراط لمصلحة الغير عن الفضول. والمصلحة يمكن أن تكون مادية أو معنوية.</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b/>
          <w:bCs/>
          <w:sz w:val="28"/>
          <w:szCs w:val="28"/>
          <w:rtl/>
          <w:lang w:bidi="ar-IQ"/>
        </w:rPr>
        <w:t>أحكام الاشتراط لمصلحة الغير</w:t>
      </w:r>
      <w:r>
        <w:rPr>
          <w:rFonts w:ascii="Times New Roman" w:hAnsi="Times New Roman" w:cs="Times New Roman" w:hint="cs"/>
          <w:sz w:val="28"/>
          <w:szCs w:val="28"/>
          <w:rtl/>
          <w:lang w:bidi="ar-IQ"/>
        </w:rPr>
        <w:t>: تنشأ عن الاشتراط لمصلحة الغير ثلاث علاقات:</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sz w:val="28"/>
          <w:szCs w:val="28"/>
          <w:u w:val="single"/>
          <w:rtl/>
          <w:lang w:bidi="ar-IQ"/>
        </w:rPr>
        <w:t>أولاً</w:t>
      </w:r>
      <w:r>
        <w:rPr>
          <w:rFonts w:ascii="Times New Roman" w:hAnsi="Times New Roman" w:cs="Times New Roman" w:hint="cs"/>
          <w:sz w:val="28"/>
          <w:szCs w:val="28"/>
          <w:rtl/>
          <w:lang w:bidi="ar-IQ"/>
        </w:rPr>
        <w:t>: العلاقة بين المشترط والمتعهد: يحكم هذه العلاقة التصرف القانوني الصادر من المشترط سواء أكان عقداً أم وصية (إرادة منفردة).</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sz w:val="28"/>
          <w:szCs w:val="28"/>
          <w:u w:val="single"/>
          <w:rtl/>
          <w:lang w:bidi="ar-IQ"/>
        </w:rPr>
        <w:t>ثانياً</w:t>
      </w:r>
      <w:r>
        <w:rPr>
          <w:rFonts w:ascii="Times New Roman" w:hAnsi="Times New Roman" w:cs="Times New Roman" w:hint="cs"/>
          <w:sz w:val="28"/>
          <w:szCs w:val="28"/>
          <w:rtl/>
          <w:lang w:bidi="ar-IQ"/>
        </w:rPr>
        <w:t>: العلاقة بين المشترط والمنتفع: لا تظهر هذه العلاقة في العقد المبرم فقد يكون الاشتراط على سبيل المعاوضة أو على سبيل التبرع.</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sz w:val="28"/>
          <w:szCs w:val="28"/>
          <w:u w:val="single"/>
          <w:rtl/>
          <w:lang w:bidi="ar-IQ"/>
        </w:rPr>
        <w:t>ثالثاً</w:t>
      </w:r>
      <w:r>
        <w:rPr>
          <w:rFonts w:ascii="Times New Roman" w:hAnsi="Times New Roman" w:cs="Times New Roman" w:hint="cs"/>
          <w:sz w:val="28"/>
          <w:szCs w:val="28"/>
          <w:rtl/>
          <w:lang w:bidi="ar-IQ"/>
        </w:rPr>
        <w:t>: العلاقة بين المتعهد والمنتفع: وهي أهم العلاقات ويظهر فيها بوضوح الخروج على قاعدة عدم انصراف أثر العقد الى غير المتعاقدين.</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b/>
          <w:bCs/>
          <w:sz w:val="28"/>
          <w:szCs w:val="28"/>
          <w:rtl/>
          <w:lang w:bidi="ar-IQ"/>
        </w:rPr>
        <w:t>القواعد التي تحكم علاقة المتعهد بالمنتفع</w:t>
      </w:r>
      <w:r>
        <w:rPr>
          <w:rFonts w:ascii="Times New Roman" w:hAnsi="Times New Roman" w:cs="Times New Roman" w:hint="cs"/>
          <w:sz w:val="28"/>
          <w:szCs w:val="28"/>
          <w:rtl/>
          <w:lang w:bidi="ar-IQ"/>
        </w:rPr>
        <w:t>: وهي ثلاث قواعد.</w:t>
      </w:r>
    </w:p>
    <w:p w:rsidR="000C0090" w:rsidRDefault="000C0090" w:rsidP="000C0090">
      <w:pPr>
        <w:spacing w:after="0" w:line="360" w:lineRule="auto"/>
        <w:ind w:left="75"/>
        <w:jc w:val="both"/>
        <w:rPr>
          <w:rFonts w:ascii="Times New Roman" w:hAnsi="Times New Roman" w:cs="Times New Roman" w:hint="cs"/>
          <w:sz w:val="28"/>
          <w:szCs w:val="28"/>
          <w:rtl/>
          <w:lang w:bidi="ar-IQ"/>
        </w:rPr>
      </w:pPr>
      <w:r w:rsidRPr="00380C03">
        <w:rPr>
          <w:rFonts w:ascii="Times New Roman" w:hAnsi="Times New Roman" w:cs="Times New Roman" w:hint="cs"/>
          <w:sz w:val="28"/>
          <w:szCs w:val="28"/>
          <w:u w:val="single"/>
          <w:rtl/>
          <w:lang w:bidi="ar-IQ"/>
        </w:rPr>
        <w:t>أولاً</w:t>
      </w:r>
      <w:r>
        <w:rPr>
          <w:rFonts w:ascii="Times New Roman" w:hAnsi="Times New Roman" w:cs="Times New Roman" w:hint="cs"/>
          <w:sz w:val="28"/>
          <w:szCs w:val="28"/>
          <w:rtl/>
          <w:lang w:bidi="ar-IQ"/>
        </w:rPr>
        <w:t>: يكتسب المنتفع الحق قبل المتعهد من العقد مباشرةً: ويترتب على ذلك النتائج التالية:</w:t>
      </w:r>
    </w:p>
    <w:p w:rsidR="000C0090" w:rsidRDefault="000C0090" w:rsidP="000C0090">
      <w:pPr>
        <w:pStyle w:val="a3"/>
        <w:numPr>
          <w:ilvl w:val="0"/>
          <w:numId w:val="2"/>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يستطيع المتعهد أن يدفع تجاه المنتفع بالدفوع التي له تجاه المشترط .</w:t>
      </w:r>
    </w:p>
    <w:p w:rsidR="000C0090" w:rsidRDefault="000C0090" w:rsidP="000C0090">
      <w:pPr>
        <w:pStyle w:val="a3"/>
        <w:numPr>
          <w:ilvl w:val="0"/>
          <w:numId w:val="2"/>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يثبت الحق للمنتفع من تاريخ عقد الاشتراط لا من تاريخ إبداء رغبته.</w:t>
      </w:r>
    </w:p>
    <w:p w:rsidR="000C0090" w:rsidRDefault="000C0090" w:rsidP="000C0090">
      <w:pPr>
        <w:pStyle w:val="a3"/>
        <w:numPr>
          <w:ilvl w:val="0"/>
          <w:numId w:val="2"/>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يحدد عقد الاشتراط مدى حق المنتفع قبل المتعهد.</w:t>
      </w:r>
    </w:p>
    <w:p w:rsidR="000C0090" w:rsidRDefault="000C0090" w:rsidP="000C0090">
      <w:pPr>
        <w:spacing w:after="0" w:line="360" w:lineRule="auto"/>
        <w:ind w:left="375"/>
        <w:jc w:val="both"/>
        <w:rPr>
          <w:rFonts w:ascii="Times New Roman" w:hAnsi="Times New Roman" w:cs="Times New Roman" w:hint="cs"/>
          <w:sz w:val="28"/>
          <w:szCs w:val="28"/>
          <w:rtl/>
          <w:lang w:bidi="ar-IQ"/>
        </w:rPr>
      </w:pPr>
      <w:r w:rsidRPr="00380C03">
        <w:rPr>
          <w:rFonts w:ascii="Times New Roman" w:hAnsi="Times New Roman" w:cs="Times New Roman" w:hint="cs"/>
          <w:sz w:val="28"/>
          <w:szCs w:val="28"/>
          <w:u w:val="single"/>
          <w:rtl/>
          <w:lang w:bidi="ar-IQ"/>
        </w:rPr>
        <w:t>ثانيا</w:t>
      </w:r>
      <w:r>
        <w:rPr>
          <w:rFonts w:ascii="Times New Roman" w:hAnsi="Times New Roman" w:cs="Times New Roman" w:hint="cs"/>
          <w:sz w:val="28"/>
          <w:szCs w:val="28"/>
          <w:rtl/>
          <w:lang w:bidi="ar-IQ"/>
        </w:rPr>
        <w:t>ً: لا يمر حق المنتفع في ذمة المشترط: ويترتب على ذلك نتيجتان:</w:t>
      </w:r>
    </w:p>
    <w:p w:rsidR="000C0090" w:rsidRDefault="000C0090" w:rsidP="000C0090">
      <w:pPr>
        <w:pStyle w:val="a3"/>
        <w:numPr>
          <w:ilvl w:val="0"/>
          <w:numId w:val="3"/>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لا يدخل حق المنتفع في الذمة المالية للمشترط فلا يدخل في الضمان العام لدائنيه.</w:t>
      </w:r>
    </w:p>
    <w:p w:rsidR="000C0090" w:rsidRDefault="000C0090" w:rsidP="000C0090">
      <w:pPr>
        <w:pStyle w:val="a3"/>
        <w:numPr>
          <w:ilvl w:val="0"/>
          <w:numId w:val="3"/>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لا يتلقى المنتفع الحق عن طريق الارث فلا يدخل هذا الحق في تركة المشترط.</w:t>
      </w:r>
    </w:p>
    <w:p w:rsidR="000C0090" w:rsidRDefault="000C0090" w:rsidP="000C0090">
      <w:pPr>
        <w:spacing w:after="0" w:line="360" w:lineRule="auto"/>
        <w:ind w:left="375"/>
        <w:jc w:val="both"/>
        <w:rPr>
          <w:rFonts w:ascii="Times New Roman" w:hAnsi="Times New Roman" w:cs="Times New Roman" w:hint="cs"/>
          <w:sz w:val="28"/>
          <w:szCs w:val="28"/>
          <w:rtl/>
          <w:lang w:bidi="ar-IQ"/>
        </w:rPr>
      </w:pPr>
      <w:r w:rsidRPr="00380C03">
        <w:rPr>
          <w:rFonts w:ascii="Times New Roman" w:hAnsi="Times New Roman" w:cs="Times New Roman" w:hint="cs"/>
          <w:sz w:val="28"/>
          <w:szCs w:val="28"/>
          <w:u w:val="single"/>
          <w:rtl/>
          <w:lang w:bidi="ar-IQ"/>
        </w:rPr>
        <w:t>ثالثا</w:t>
      </w:r>
      <w:r>
        <w:rPr>
          <w:rFonts w:ascii="Times New Roman" w:hAnsi="Times New Roman" w:cs="Times New Roman" w:hint="cs"/>
          <w:sz w:val="28"/>
          <w:szCs w:val="28"/>
          <w:rtl/>
          <w:lang w:bidi="ar-IQ"/>
        </w:rPr>
        <w:t>ً: المشترط ليس طرفاً في العقد الذي يستمد حقه منه: ويترتب على ذلك نتيجتان:</w:t>
      </w:r>
    </w:p>
    <w:p w:rsidR="000C0090" w:rsidRDefault="000C0090" w:rsidP="000C0090">
      <w:pPr>
        <w:pStyle w:val="a3"/>
        <w:numPr>
          <w:ilvl w:val="0"/>
          <w:numId w:val="4"/>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lastRenderedPageBreak/>
        <w:t>يجب أن يظهر المنتفع رغبته في الاستفادة من الحق المشترط له. وإذا رفض المنتفع الحق، انصرف الى المشترط إذا كان حياً والى ورثته من حين الوفاة لا من حين الرفض إذا كان ميتاً.</w:t>
      </w:r>
    </w:p>
    <w:p w:rsidR="000C0090" w:rsidRDefault="000C0090" w:rsidP="000C0090">
      <w:pPr>
        <w:pStyle w:val="a3"/>
        <w:numPr>
          <w:ilvl w:val="0"/>
          <w:numId w:val="4"/>
        </w:numPr>
        <w:spacing w:after="0" w:line="360" w:lineRule="auto"/>
        <w:jc w:val="both"/>
        <w:rPr>
          <w:rFonts w:ascii="Times New Roman" w:hAnsi="Times New Roman" w:cs="Times New Roman" w:hint="cs"/>
          <w:sz w:val="28"/>
          <w:szCs w:val="28"/>
          <w:lang w:bidi="ar-IQ"/>
        </w:rPr>
      </w:pPr>
      <w:r>
        <w:rPr>
          <w:rFonts w:ascii="Times New Roman" w:hAnsi="Times New Roman" w:cs="Times New Roman" w:hint="cs"/>
          <w:sz w:val="28"/>
          <w:szCs w:val="28"/>
          <w:rtl/>
          <w:lang w:bidi="ar-IQ"/>
        </w:rPr>
        <w:t>حق المنتفع قابل للنقض قبل أن يعلن رغبته في الاستفادة ولذلك يكون غير قابل للنقض بوفاة المشترط.</w:t>
      </w:r>
    </w:p>
    <w:p w:rsidR="000C0090" w:rsidRPr="00380C03" w:rsidRDefault="000C0090" w:rsidP="000C0090">
      <w:pPr>
        <w:spacing w:after="0" w:line="360" w:lineRule="auto"/>
        <w:ind w:left="375"/>
        <w:jc w:val="both"/>
        <w:rPr>
          <w:rFonts w:ascii="Times New Roman" w:hAnsi="Times New Roman" w:cs="Times New Roman" w:hint="cs"/>
          <w:b/>
          <w:bCs/>
          <w:sz w:val="28"/>
          <w:szCs w:val="28"/>
          <w:rtl/>
          <w:lang w:bidi="ar-IQ"/>
        </w:rPr>
      </w:pPr>
      <w:r w:rsidRPr="00380C03">
        <w:rPr>
          <w:rFonts w:ascii="Times New Roman" w:hAnsi="Times New Roman" w:cs="Times New Roman" w:hint="cs"/>
          <w:b/>
          <w:bCs/>
          <w:sz w:val="28"/>
          <w:szCs w:val="28"/>
          <w:rtl/>
          <w:lang w:bidi="ar-IQ"/>
        </w:rPr>
        <w:t>الأساس القانوني لحق المنتفع:</w:t>
      </w:r>
    </w:p>
    <w:p w:rsidR="000C0090" w:rsidRDefault="000C0090" w:rsidP="000C0090">
      <w:pPr>
        <w:spacing w:after="0" w:line="360" w:lineRule="auto"/>
        <w:ind w:left="375"/>
        <w:jc w:val="both"/>
        <w:rPr>
          <w:rFonts w:ascii="Times New Roman" w:hAnsi="Times New Roman" w:cs="Times New Roman" w:hint="cs"/>
          <w:sz w:val="28"/>
          <w:szCs w:val="28"/>
          <w:rtl/>
          <w:lang w:bidi="ar-IQ"/>
        </w:rPr>
      </w:pPr>
      <w:r>
        <w:rPr>
          <w:rFonts w:ascii="Times New Roman" w:hAnsi="Times New Roman" w:cs="Times New Roman" w:hint="cs"/>
          <w:sz w:val="28"/>
          <w:szCs w:val="28"/>
          <w:rtl/>
          <w:lang w:bidi="ar-IQ"/>
        </w:rPr>
        <w:t>قيلت بشأن هذا الأساس نظريات عدة منها: (1) نظرية الإيجاب أو العقد الجديد. (2) نظرية الفضول. (3) نظرية الحوالة. (4) نظرية الإرادة المنفردة . (5) النظرية الحديثة: وهي أوجه النظريات وتقول أن حق المنتفع ينشأ عن الاشتراط مباشرةً استثناءً من القاعدة القاضية بأن أثر العقود يقتصر على عاقديها، وذلك تطبيقاً لمبدأ سلطان الإرادة، فالمتعاقدان أرادا ذلك، فيجب الامتثال لإرادتهما ما دامت لم تخالف القانون ولا النظام العام والآداب.</w:t>
      </w:r>
    </w:p>
    <w:p w:rsidR="000C0090" w:rsidRDefault="000C0090" w:rsidP="000C0090">
      <w:pPr>
        <w:spacing w:after="0" w:line="360" w:lineRule="auto"/>
        <w:jc w:val="both"/>
        <w:rPr>
          <w:rFonts w:ascii="Times New Roman" w:hAnsi="Times New Roman" w:cs="Times New Roman" w:hint="cs"/>
          <w:sz w:val="28"/>
          <w:szCs w:val="28"/>
          <w:rtl/>
          <w:lang w:bidi="ar-IQ"/>
        </w:rPr>
      </w:pPr>
      <w:r w:rsidRPr="006539A3">
        <w:rPr>
          <w:rFonts w:ascii="Times New Roman" w:hAnsi="Times New Roman" w:cs="Times New Roman" w:hint="cs"/>
          <w:b/>
          <w:bCs/>
          <w:sz w:val="28"/>
          <w:szCs w:val="28"/>
          <w:u w:val="single"/>
          <w:rtl/>
          <w:lang w:bidi="ar-IQ"/>
        </w:rPr>
        <w:t xml:space="preserve">ملاحظة مهمة </w:t>
      </w:r>
      <w:r w:rsidRPr="006539A3">
        <w:rPr>
          <w:rFonts w:ascii="Times New Roman" w:hAnsi="Times New Roman" w:cs="Times New Roman" w:hint="cs"/>
          <w:b/>
          <w:bCs/>
          <w:sz w:val="28"/>
          <w:szCs w:val="28"/>
          <w:rtl/>
          <w:lang w:bidi="ar-IQ"/>
        </w:rPr>
        <w:t>: تمثل المعلومات المذكورة آنفاً الخطوط الرئيسة للمحاضرة، ولا تكفي لوحدها لأغراض الإجابة عن الأسئلة في الاختبارات (الامتحانات) الفصلية والنهائية، ولذلك يتحتم عليك عزيزي الطالب، الرجوع الى واحد أو أكثر من المراجع السابق ذكرها في المحاضرات الأولى، وعلى أن يكون المصدر رقم (1) من بينها، كما نحثك على الحضور أثناء إلقاء المحاضرات في القاعة لتدوين الملاحظات والاستماع للمناقشات. يمكن كذلك مراجعتنا لإزالة أي غموض تجده لدى قراءتك المحاضرة أو المراجع.</w:t>
      </w:r>
      <w:r>
        <w:rPr>
          <w:rFonts w:ascii="Times New Roman" w:hAnsi="Times New Roman" w:cs="Times New Roman" w:hint="cs"/>
          <w:sz w:val="28"/>
          <w:szCs w:val="28"/>
          <w:rtl/>
          <w:lang w:bidi="ar-IQ"/>
        </w:rPr>
        <w:t xml:space="preserve"> </w:t>
      </w:r>
    </w:p>
    <w:p w:rsidR="0015261D" w:rsidRDefault="0015261D">
      <w:pPr>
        <w:rPr>
          <w:lang w:bidi="ar-IQ"/>
        </w:rPr>
      </w:pPr>
      <w:bookmarkStart w:id="0" w:name="_GoBack"/>
      <w:bookmarkEnd w:id="0"/>
    </w:p>
    <w:sectPr w:rsidR="0015261D" w:rsidSect="00CD10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8E9"/>
    <w:multiLevelType w:val="hybridMultilevel"/>
    <w:tmpl w:val="A0C41DE4"/>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13D876C0"/>
    <w:multiLevelType w:val="hybridMultilevel"/>
    <w:tmpl w:val="EB9C5F2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457843D6"/>
    <w:multiLevelType w:val="hybridMultilevel"/>
    <w:tmpl w:val="3E62BF4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7146593E"/>
    <w:multiLevelType w:val="hybridMultilevel"/>
    <w:tmpl w:val="EEA4A69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90"/>
    <w:rsid w:val="000C0090"/>
    <w:rsid w:val="0015261D"/>
    <w:rsid w:val="00CD1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Naim Al Hussaini</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ZAC</cp:lastModifiedBy>
  <cp:revision>1</cp:revision>
  <dcterms:created xsi:type="dcterms:W3CDTF">2014-12-13T02:37:00Z</dcterms:created>
  <dcterms:modified xsi:type="dcterms:W3CDTF">2014-12-13T02:38:00Z</dcterms:modified>
</cp:coreProperties>
</file>