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208D" w:rsidRPr="0048715C" w:rsidRDefault="008A208D" w:rsidP="008A208D">
      <w:pPr>
        <w:jc w:val="lowKashida"/>
        <w:rPr>
          <w:rFonts w:ascii="Simplified Arabic" w:hAnsi="Simplified Arabic" w:cs="Simplified Arabic" w:hint="cs"/>
          <w:b/>
          <w:bCs/>
          <w:sz w:val="32"/>
          <w:szCs w:val="32"/>
          <w:rtl/>
          <w:lang w:bidi="ar-IQ"/>
        </w:rPr>
      </w:pPr>
      <w:r w:rsidRPr="0048715C">
        <w:rPr>
          <w:rFonts w:ascii="Simplified Arabic" w:hAnsi="Simplified Arabic" w:cs="Simplified Arabic" w:hint="cs"/>
          <w:b/>
          <w:bCs/>
          <w:sz w:val="32"/>
          <w:szCs w:val="32"/>
          <w:rtl/>
          <w:lang w:bidi="ar-IQ"/>
        </w:rPr>
        <w:t>ـ دور العلماء العرب والمسلمين:ـ</w:t>
      </w:r>
    </w:p>
    <w:p w:rsidR="008A208D" w:rsidRPr="0048715C" w:rsidRDefault="008A208D" w:rsidP="008A208D">
      <w:pPr>
        <w:jc w:val="lowKashida"/>
        <w:rPr>
          <w:rFonts w:ascii="Simplified Arabic" w:hAnsi="Simplified Arabic" w:cs="Simplified Arabic" w:hint="cs"/>
          <w:sz w:val="32"/>
          <w:szCs w:val="32"/>
          <w:rtl/>
          <w:lang w:bidi="ar-IQ"/>
        </w:rPr>
      </w:pPr>
      <w:r w:rsidRPr="0048715C">
        <w:rPr>
          <w:rFonts w:ascii="Simplified Arabic" w:hAnsi="Simplified Arabic" w:cs="Simplified Arabic" w:hint="cs"/>
          <w:sz w:val="32"/>
          <w:szCs w:val="32"/>
          <w:rtl/>
          <w:lang w:bidi="ar-IQ"/>
        </w:rPr>
        <w:tab/>
        <w:t>ومن أهم إسهامات العلماء العرب والمسلمين ما يلي:ـ</w:t>
      </w:r>
    </w:p>
    <w:p w:rsidR="008A208D" w:rsidRDefault="008A208D" w:rsidP="008A208D">
      <w:pPr>
        <w:numPr>
          <w:ilvl w:val="1"/>
          <w:numId w:val="1"/>
        </w:numPr>
        <w:jc w:val="lowKashida"/>
        <w:rPr>
          <w:rFonts w:ascii="Simplified Arabic" w:hAnsi="Simplified Arabic" w:cs="Simplified Arabic" w:hint="cs"/>
          <w:sz w:val="32"/>
          <w:szCs w:val="32"/>
          <w:lang w:bidi="ar-IQ"/>
        </w:rPr>
      </w:pPr>
      <w:r w:rsidRPr="0048715C">
        <w:rPr>
          <w:rFonts w:ascii="Simplified Arabic" w:hAnsi="Simplified Arabic" w:cs="Simplified Arabic" w:hint="cs"/>
          <w:b/>
          <w:bCs/>
          <w:sz w:val="32"/>
          <w:szCs w:val="32"/>
          <w:rtl/>
          <w:lang w:bidi="ar-IQ"/>
        </w:rPr>
        <w:t>ابن سيناء 370 ـ 428هـ</w:t>
      </w:r>
      <w:r w:rsidRPr="0048715C">
        <w:rPr>
          <w:rFonts w:ascii="Simplified Arabic" w:hAnsi="Simplified Arabic" w:cs="Simplified Arabic" w:hint="cs"/>
          <w:sz w:val="32"/>
          <w:szCs w:val="32"/>
          <w:rtl/>
          <w:lang w:bidi="ar-IQ"/>
        </w:rPr>
        <w:t xml:space="preserve">:ـ الذي أهتم بالإدراك الحسي، كما أن له رأي في الخيال والتحليل، وله أراء عن بعض الإنسان حتى نميزه عن الحيوان مثل انفعال الضحك والبكاء والتعجب والخجل، وأهتم بالعلاقة بين الأمراض الجسمية والناحية النفسية وهو ما يعرف الآن بالطب </w:t>
      </w:r>
      <w:proofErr w:type="spellStart"/>
      <w:r w:rsidRPr="0048715C">
        <w:rPr>
          <w:rFonts w:ascii="Simplified Arabic" w:hAnsi="Simplified Arabic" w:cs="Simplified Arabic" w:hint="cs"/>
          <w:sz w:val="32"/>
          <w:szCs w:val="32"/>
          <w:rtl/>
          <w:lang w:bidi="ar-IQ"/>
        </w:rPr>
        <w:t>السيكوسوماتي</w:t>
      </w:r>
      <w:proofErr w:type="spellEnd"/>
      <w:r w:rsidRPr="0048715C">
        <w:rPr>
          <w:rFonts w:ascii="Simplified Arabic" w:hAnsi="Simplified Arabic" w:cs="Simplified Arabic" w:hint="cs"/>
          <w:sz w:val="32"/>
          <w:szCs w:val="32"/>
          <w:rtl/>
          <w:lang w:bidi="ar-IQ"/>
        </w:rPr>
        <w:t xml:space="preserve"> أي الأمراض الجسمية التي نشأت لأسباب نفسية. وكما خصص ابن سينا في الكتاب الأول من كتاب القانون في الطب فصلاً خاصاً عن تربية الأطفال وأمراضهم، وقد سماه التعليم الأول في التربية، وقسمه على أربعة مقالات. في </w:t>
      </w:r>
      <w:r w:rsidRPr="0048715C">
        <w:rPr>
          <w:rFonts w:ascii="Simplified Arabic" w:hAnsi="Simplified Arabic" w:cs="Simplified Arabic" w:hint="cs"/>
          <w:b/>
          <w:bCs/>
          <w:sz w:val="32"/>
          <w:szCs w:val="32"/>
          <w:rtl/>
          <w:lang w:bidi="ar-IQ"/>
        </w:rPr>
        <w:t>المقالة الأولى</w:t>
      </w:r>
      <w:r w:rsidRPr="0048715C">
        <w:rPr>
          <w:rFonts w:ascii="Simplified Arabic" w:hAnsi="Simplified Arabic" w:cs="Simplified Arabic" w:hint="cs"/>
          <w:sz w:val="32"/>
          <w:szCs w:val="32"/>
          <w:rtl/>
          <w:lang w:bidi="ar-IQ"/>
        </w:rPr>
        <w:t xml:space="preserve"> تناول الحديث عن تدبير المولود كما يولد إلى أن ينهض. في حين أنه بحث في </w:t>
      </w:r>
      <w:r w:rsidRPr="0048715C">
        <w:rPr>
          <w:rFonts w:ascii="Simplified Arabic" w:hAnsi="Simplified Arabic" w:cs="Simplified Arabic" w:hint="cs"/>
          <w:b/>
          <w:bCs/>
          <w:sz w:val="32"/>
          <w:szCs w:val="32"/>
          <w:rtl/>
          <w:lang w:bidi="ar-IQ"/>
        </w:rPr>
        <w:t>المقالة الثانية</w:t>
      </w:r>
      <w:r w:rsidRPr="0048715C">
        <w:rPr>
          <w:rFonts w:ascii="Simplified Arabic" w:hAnsi="Simplified Arabic" w:cs="Simplified Arabic" w:hint="cs"/>
          <w:sz w:val="32"/>
          <w:szCs w:val="32"/>
          <w:rtl/>
          <w:lang w:bidi="ar-IQ"/>
        </w:rPr>
        <w:t xml:space="preserve"> عن الإرضاع. و</w:t>
      </w:r>
      <w:r w:rsidRPr="0048715C">
        <w:rPr>
          <w:rFonts w:ascii="Simplified Arabic" w:hAnsi="Simplified Arabic" w:cs="Simplified Arabic" w:hint="cs"/>
          <w:b/>
          <w:bCs/>
          <w:sz w:val="32"/>
          <w:szCs w:val="32"/>
          <w:rtl/>
          <w:lang w:bidi="ar-IQ"/>
        </w:rPr>
        <w:t xml:space="preserve">المقالة الثالثة </w:t>
      </w:r>
      <w:r w:rsidRPr="0048715C">
        <w:rPr>
          <w:rFonts w:ascii="Simplified Arabic" w:hAnsi="Simplified Arabic" w:cs="Simplified Arabic" w:hint="cs"/>
          <w:sz w:val="32"/>
          <w:szCs w:val="32"/>
          <w:rtl/>
          <w:lang w:bidi="ar-IQ"/>
        </w:rPr>
        <w:t xml:space="preserve">عن بعض أمراض الطفولة وضرورة الوقاية منها. </w:t>
      </w:r>
      <w:r w:rsidRPr="0048715C">
        <w:rPr>
          <w:rFonts w:ascii="Simplified Arabic" w:hAnsi="Simplified Arabic" w:cs="Simplified Arabic" w:hint="cs"/>
          <w:b/>
          <w:bCs/>
          <w:sz w:val="32"/>
          <w:szCs w:val="32"/>
          <w:rtl/>
          <w:lang w:bidi="ar-IQ"/>
        </w:rPr>
        <w:t>المقالة الرابعة</w:t>
      </w:r>
      <w:r w:rsidRPr="0048715C">
        <w:rPr>
          <w:rFonts w:ascii="Simplified Arabic" w:hAnsi="Simplified Arabic" w:cs="Simplified Arabic" w:hint="cs"/>
          <w:sz w:val="32"/>
          <w:szCs w:val="32"/>
          <w:rtl/>
          <w:lang w:bidi="ar-IQ"/>
        </w:rPr>
        <w:t xml:space="preserve"> تتناول تدبير الطفل وتربيته إلى سن البلوغ، وفيه يستعرض ابن سينا فصول التربية النفسية للأطفال على وفق أحسن الطرق التربوية المعروفة حالياً.</w:t>
      </w:r>
    </w:p>
    <w:p w:rsidR="008A208D" w:rsidRDefault="008A208D" w:rsidP="008A208D">
      <w:pPr>
        <w:numPr>
          <w:ilvl w:val="1"/>
          <w:numId w:val="1"/>
        </w:numPr>
        <w:jc w:val="lowKashida"/>
        <w:rPr>
          <w:rFonts w:ascii="Simplified Arabic" w:hAnsi="Simplified Arabic" w:cs="Simplified Arabic" w:hint="cs"/>
          <w:sz w:val="32"/>
          <w:szCs w:val="32"/>
          <w:lang w:bidi="ar-IQ"/>
        </w:rPr>
      </w:pPr>
      <w:r>
        <w:rPr>
          <w:rFonts w:ascii="Simplified Arabic" w:hAnsi="Simplified Arabic" w:cs="Simplified Arabic" w:hint="cs"/>
          <w:b/>
          <w:bCs/>
          <w:sz w:val="32"/>
          <w:szCs w:val="32"/>
          <w:rtl/>
          <w:lang w:bidi="ar-IQ"/>
        </w:rPr>
        <w:t>الإمام الغزالي 450ـ 505 هـ</w:t>
      </w:r>
      <w:r w:rsidRPr="00CE00A2">
        <w:rPr>
          <w:rFonts w:ascii="Simplified Arabic" w:hAnsi="Simplified Arabic" w:cs="Simplified Arabic" w:hint="cs"/>
          <w:sz w:val="32"/>
          <w:szCs w:val="32"/>
          <w:rtl/>
          <w:lang w:bidi="ar-IQ"/>
        </w:rPr>
        <w:t>:</w:t>
      </w:r>
      <w:r>
        <w:rPr>
          <w:rFonts w:ascii="Simplified Arabic" w:hAnsi="Simplified Arabic" w:cs="Simplified Arabic" w:hint="cs"/>
          <w:sz w:val="32"/>
          <w:szCs w:val="32"/>
          <w:rtl/>
          <w:lang w:bidi="ar-IQ"/>
        </w:rPr>
        <w:t>ـ هو محمد بن أحمد الغزالي كني بأبي حامد، ولقب بالغزالي نسبة إلى مهنة أبيه وهي غزل الصوف. ولد في مدينة طوس سنة 450 هجرية    ( 1059 ) ميلادي.</w:t>
      </w:r>
    </w:p>
    <w:p w:rsidR="008A208D" w:rsidRDefault="008A208D" w:rsidP="008A208D">
      <w:pPr>
        <w:ind w:firstLine="360"/>
        <w:jc w:val="lowKashida"/>
        <w:rPr>
          <w:rFonts w:ascii="Simplified Arabic" w:hAnsi="Simplified Arabic" w:cs="Simplified Arabic" w:hint="cs"/>
          <w:sz w:val="32"/>
          <w:szCs w:val="32"/>
          <w:rtl/>
          <w:lang w:bidi="ar-IQ"/>
        </w:rPr>
      </w:pPr>
      <w:r>
        <w:rPr>
          <w:rFonts w:ascii="Simplified Arabic" w:hAnsi="Simplified Arabic" w:cs="Simplified Arabic" w:hint="cs"/>
          <w:sz w:val="32"/>
          <w:szCs w:val="32"/>
          <w:rtl/>
          <w:lang w:bidi="ar-IQ"/>
        </w:rPr>
        <w:t>توفي والده وكان هو وأخوه في مرحلة الطفولة، فأوصى بهما صديقة فقام بواجبه على قدر حاله، ثم نصحهما بالعلم ليكون مصدر رزقهما، فأخذا بنصيحته.</w:t>
      </w:r>
    </w:p>
    <w:p w:rsidR="008A208D" w:rsidRDefault="008A208D" w:rsidP="008A208D">
      <w:pPr>
        <w:ind w:firstLine="360"/>
        <w:jc w:val="lowKashida"/>
        <w:rPr>
          <w:rFonts w:ascii="Simplified Arabic" w:hAnsi="Simplified Arabic" w:cs="Simplified Arabic" w:hint="cs"/>
          <w:sz w:val="32"/>
          <w:szCs w:val="32"/>
          <w:lang w:bidi="ar-IQ"/>
        </w:rPr>
      </w:pPr>
      <w:r>
        <w:rPr>
          <w:rFonts w:ascii="Simplified Arabic" w:hAnsi="Simplified Arabic" w:cs="Simplified Arabic" w:hint="cs"/>
          <w:sz w:val="32"/>
          <w:szCs w:val="32"/>
          <w:rtl/>
          <w:lang w:bidi="ar-IQ"/>
        </w:rPr>
        <w:t xml:space="preserve">وقد تنقل أبو حامد الغزالي طلباً للعلم بين أمهات المدن الإسلامية التي اشتهرت في العلم آنذاك " نيسابور وبغداد والشام والقدس ومكة المكرمة ". وألف ما يزيد على سبعين مؤلفاً وكانت آراؤه التربوية والنفسية واضحة في كتابه الشهير " إحياء علوم الدين كما جاءت في بعض كتبه الأخرى منها: " رسالة أيها الولد وميزان العمل وفاتحة العلوم". وأخيراً عاد إلى مسقط رأسه طوس ومات فيها عام 505 هـ </w:t>
      </w:r>
      <w:smartTag w:uri="urn:schemas-microsoft-com:office:smarttags" w:element="metricconverter">
        <w:smartTagPr>
          <w:attr w:name="ProductID" w:val="1111 م"/>
        </w:smartTagPr>
        <w:r>
          <w:rPr>
            <w:rFonts w:ascii="Simplified Arabic" w:hAnsi="Simplified Arabic" w:cs="Simplified Arabic" w:hint="cs"/>
            <w:sz w:val="32"/>
            <w:szCs w:val="32"/>
            <w:rtl/>
            <w:lang w:bidi="ar-IQ"/>
          </w:rPr>
          <w:t>1111 م</w:t>
        </w:r>
      </w:smartTag>
      <w:r>
        <w:rPr>
          <w:rFonts w:ascii="Simplified Arabic" w:hAnsi="Simplified Arabic" w:cs="Simplified Arabic" w:hint="cs"/>
          <w:sz w:val="32"/>
          <w:szCs w:val="32"/>
          <w:rtl/>
          <w:lang w:bidi="ar-IQ"/>
        </w:rPr>
        <w:t>.</w:t>
      </w:r>
    </w:p>
    <w:p w:rsidR="008A208D" w:rsidRPr="0048715C" w:rsidRDefault="008A208D" w:rsidP="008A208D">
      <w:pPr>
        <w:ind w:firstLine="360"/>
        <w:jc w:val="lowKashida"/>
        <w:rPr>
          <w:rFonts w:ascii="Simplified Arabic" w:hAnsi="Simplified Arabic" w:cs="Simplified Arabic" w:hint="cs"/>
          <w:sz w:val="32"/>
          <w:szCs w:val="32"/>
          <w:lang w:bidi="ar-IQ"/>
        </w:rPr>
      </w:pPr>
      <w:r>
        <w:rPr>
          <w:rFonts w:ascii="Simplified Arabic" w:hAnsi="Simplified Arabic" w:cs="Simplified Arabic" w:hint="cs"/>
          <w:sz w:val="32"/>
          <w:szCs w:val="32"/>
          <w:rtl/>
          <w:lang w:bidi="ar-IQ"/>
        </w:rPr>
        <w:lastRenderedPageBreak/>
        <w:t xml:space="preserve"> ويعد الغزالي من أهم علماء المسلمين في إسهاماته النفسية فقد وجه اهتمامه إلى سلوك الإنسان، ويرى أن السلوك معقد وله ثلاثة جوانب: 1. جانب إدراكي2. جانب وجداني3. جانب نزوعي. كما يرى أن هناك ثلاثة أنواع للسلوك وهي1. سلوك كلي 2. سلوك جزئي3. سلوك لا إرادي. كما اهتم بضرورة تكوين المجتمع. </w:t>
      </w:r>
    </w:p>
    <w:p w:rsidR="008A208D" w:rsidRPr="0048715C" w:rsidRDefault="008A208D" w:rsidP="008A208D">
      <w:pPr>
        <w:numPr>
          <w:ilvl w:val="1"/>
          <w:numId w:val="1"/>
        </w:numPr>
        <w:jc w:val="lowKashida"/>
        <w:rPr>
          <w:rFonts w:ascii="Simplified Arabic" w:hAnsi="Simplified Arabic" w:cs="Simplified Arabic" w:hint="cs"/>
          <w:sz w:val="32"/>
          <w:szCs w:val="32"/>
          <w:lang w:bidi="ar-IQ"/>
        </w:rPr>
      </w:pPr>
      <w:r w:rsidRPr="0048715C">
        <w:rPr>
          <w:rFonts w:ascii="Simplified Arabic" w:hAnsi="Simplified Arabic" w:cs="Simplified Arabic" w:hint="cs"/>
          <w:b/>
          <w:bCs/>
          <w:sz w:val="32"/>
          <w:szCs w:val="32"/>
          <w:rtl/>
          <w:lang w:bidi="ar-IQ"/>
        </w:rPr>
        <w:t>الفارابي 259ـ339هـ</w:t>
      </w:r>
      <w:r w:rsidRPr="0048715C">
        <w:rPr>
          <w:rFonts w:ascii="Simplified Arabic" w:hAnsi="Simplified Arabic" w:cs="Simplified Arabic" w:hint="cs"/>
          <w:sz w:val="32"/>
          <w:szCs w:val="32"/>
          <w:rtl/>
          <w:lang w:bidi="ar-IQ"/>
        </w:rPr>
        <w:t>:ـ هو أبو نصر محمد بن محمد الملقب بالفارابي، كما أطلق عليه المعلم الثاني، ألف الفارابي العديد من الكتب النفسية ومنها: آراء أهل المدينة الفاضلة، رسالة في العقل، تحصيل السعادة، الدعاوى القلبية.</w:t>
      </w:r>
    </w:p>
    <w:p w:rsidR="008A208D" w:rsidRDefault="008A208D" w:rsidP="008A208D">
      <w:pPr>
        <w:ind w:firstLine="360"/>
        <w:jc w:val="lowKashida"/>
        <w:rPr>
          <w:rFonts w:ascii="Simplified Arabic" w:hAnsi="Simplified Arabic" w:cs="Simplified Arabic" w:hint="cs"/>
          <w:sz w:val="32"/>
          <w:szCs w:val="32"/>
          <w:rtl/>
          <w:lang w:bidi="ar-IQ"/>
        </w:rPr>
      </w:pPr>
      <w:r w:rsidRPr="0048715C">
        <w:rPr>
          <w:rFonts w:ascii="Simplified Arabic" w:hAnsi="Simplified Arabic" w:cs="Simplified Arabic" w:hint="cs"/>
          <w:sz w:val="32"/>
          <w:szCs w:val="32"/>
          <w:rtl/>
          <w:lang w:bidi="ar-IQ"/>
        </w:rPr>
        <w:t>يضع الفارابي تعريفاً للنفس بأنها " كمال أول الجسم طبيعي إلى ذي حياة بالقوة ".</w:t>
      </w:r>
      <w:r>
        <w:rPr>
          <w:rFonts w:ascii="Simplified Arabic" w:hAnsi="Simplified Arabic" w:cs="Simplified Arabic" w:hint="cs"/>
          <w:sz w:val="32"/>
          <w:szCs w:val="32"/>
          <w:rtl/>
          <w:lang w:bidi="ar-IQ"/>
        </w:rPr>
        <w:t xml:space="preserve"> ومعنى ذلك أنها كمال الجسم طبيعي غير صناعي به استعداد للحياة وتهيؤ لقبول النفس.</w:t>
      </w:r>
    </w:p>
    <w:p w:rsidR="008A208D" w:rsidRDefault="008A208D" w:rsidP="008A208D">
      <w:pPr>
        <w:ind w:firstLine="360"/>
        <w:jc w:val="lowKashida"/>
        <w:rPr>
          <w:rFonts w:ascii="Simplified Arabic" w:hAnsi="Simplified Arabic" w:cs="Simplified Arabic" w:hint="cs"/>
          <w:sz w:val="32"/>
          <w:szCs w:val="32"/>
          <w:rtl/>
          <w:lang w:bidi="ar-IQ"/>
        </w:rPr>
      </w:pPr>
      <w:r>
        <w:rPr>
          <w:rFonts w:ascii="Simplified Arabic" w:hAnsi="Simplified Arabic" w:cs="Simplified Arabic" w:hint="cs"/>
          <w:sz w:val="32"/>
          <w:szCs w:val="32"/>
          <w:rtl/>
          <w:lang w:bidi="ar-IQ"/>
        </w:rPr>
        <w:t>وتحدث عن القوى النفسية وأخذ يحدد مراتب النفوس على النحو التالي:</w:t>
      </w:r>
    </w:p>
    <w:p w:rsidR="008A208D" w:rsidRDefault="008A208D" w:rsidP="008A208D">
      <w:pPr>
        <w:ind w:firstLine="360"/>
        <w:jc w:val="lowKashida"/>
        <w:rPr>
          <w:rFonts w:ascii="Simplified Arabic" w:hAnsi="Simplified Arabic" w:cs="Simplified Arabic" w:hint="cs"/>
          <w:sz w:val="32"/>
          <w:szCs w:val="32"/>
          <w:rtl/>
          <w:lang w:bidi="ar-IQ"/>
        </w:rPr>
      </w:pPr>
      <w:r>
        <w:rPr>
          <w:rFonts w:ascii="Simplified Arabic" w:hAnsi="Simplified Arabic" w:cs="Simplified Arabic" w:hint="cs"/>
          <w:sz w:val="32"/>
          <w:szCs w:val="32"/>
          <w:rtl/>
          <w:lang w:bidi="ar-IQ"/>
        </w:rPr>
        <w:t>ـ القوة الغاذية وهي القوة التي تخدم البدن.</w:t>
      </w:r>
    </w:p>
    <w:p w:rsidR="008A208D" w:rsidRDefault="008A208D" w:rsidP="008A208D">
      <w:pPr>
        <w:ind w:firstLine="360"/>
        <w:jc w:val="lowKashida"/>
        <w:rPr>
          <w:rFonts w:ascii="Simplified Arabic" w:hAnsi="Simplified Arabic" w:cs="Simplified Arabic" w:hint="cs"/>
          <w:sz w:val="32"/>
          <w:szCs w:val="32"/>
          <w:rtl/>
          <w:lang w:bidi="ar-IQ"/>
        </w:rPr>
      </w:pPr>
      <w:r>
        <w:rPr>
          <w:rFonts w:ascii="Simplified Arabic" w:hAnsi="Simplified Arabic" w:cs="Simplified Arabic" w:hint="cs"/>
          <w:sz w:val="32"/>
          <w:szCs w:val="32"/>
          <w:rtl/>
          <w:lang w:bidi="ar-IQ"/>
        </w:rPr>
        <w:t>ـ القوة الحاسة ويتم بها إدراك المحسوسات عن طريق الحواس الخمس.</w:t>
      </w:r>
    </w:p>
    <w:p w:rsidR="008A208D" w:rsidRDefault="008A208D" w:rsidP="008A208D">
      <w:pPr>
        <w:ind w:firstLine="360"/>
        <w:jc w:val="lowKashida"/>
        <w:rPr>
          <w:rFonts w:ascii="Simplified Arabic" w:hAnsi="Simplified Arabic" w:cs="Simplified Arabic" w:hint="cs"/>
          <w:sz w:val="32"/>
          <w:szCs w:val="32"/>
          <w:rtl/>
          <w:lang w:bidi="ar-IQ"/>
        </w:rPr>
      </w:pPr>
      <w:r>
        <w:rPr>
          <w:rFonts w:ascii="Simplified Arabic" w:hAnsi="Simplified Arabic" w:cs="Simplified Arabic" w:hint="cs"/>
          <w:sz w:val="32"/>
          <w:szCs w:val="32"/>
          <w:rtl/>
          <w:lang w:bidi="ar-IQ"/>
        </w:rPr>
        <w:t>ـ القوة المتخيلة وهي تقوم بجمع صور المحسوسات بعضها إلى بعض وتخيل الأشياء التي مضت والتي يرجى ويتوقع حدوثها المستقبل.</w:t>
      </w:r>
    </w:p>
    <w:p w:rsidR="008A208D" w:rsidRDefault="008A208D" w:rsidP="008A208D">
      <w:pPr>
        <w:ind w:firstLine="360"/>
        <w:jc w:val="lowKashida"/>
        <w:rPr>
          <w:rFonts w:ascii="Simplified Arabic" w:hAnsi="Simplified Arabic" w:cs="Simplified Arabic" w:hint="cs"/>
          <w:sz w:val="32"/>
          <w:szCs w:val="32"/>
          <w:rtl/>
          <w:lang w:bidi="ar-IQ"/>
        </w:rPr>
      </w:pPr>
      <w:r>
        <w:rPr>
          <w:rFonts w:ascii="Simplified Arabic" w:hAnsi="Simplified Arabic" w:cs="Simplified Arabic" w:hint="cs"/>
          <w:sz w:val="32"/>
          <w:szCs w:val="32"/>
          <w:rtl/>
          <w:lang w:bidi="ar-IQ"/>
        </w:rPr>
        <w:t xml:space="preserve">ـ القوة الناطقة وهي التي يعقل بها الإنسان ويميز بين القبيح والجميل. </w:t>
      </w:r>
    </w:p>
    <w:p w:rsidR="008A208D" w:rsidRDefault="008A208D" w:rsidP="008A208D">
      <w:pPr>
        <w:ind w:left="720"/>
        <w:jc w:val="lowKashida"/>
        <w:rPr>
          <w:rFonts w:ascii="Simplified Arabic" w:hAnsi="Simplified Arabic" w:cs="Simplified Arabic" w:hint="cs"/>
          <w:sz w:val="32"/>
          <w:szCs w:val="32"/>
          <w:rtl/>
          <w:lang w:bidi="ar-IQ"/>
        </w:rPr>
      </w:pPr>
      <w:r>
        <w:rPr>
          <w:rFonts w:ascii="Simplified Arabic" w:hAnsi="Simplified Arabic" w:cs="Simplified Arabic" w:hint="cs"/>
          <w:sz w:val="32"/>
          <w:szCs w:val="32"/>
          <w:rtl/>
          <w:lang w:bidi="ar-IQ"/>
        </w:rPr>
        <w:t>ـــــــــــــــــــــــــــــــــــــ</w:t>
      </w:r>
    </w:p>
    <w:p w:rsidR="008A208D" w:rsidRDefault="008A208D" w:rsidP="008A208D">
      <w:pPr>
        <w:ind w:left="720"/>
        <w:jc w:val="lowKashida"/>
        <w:rPr>
          <w:rFonts w:ascii="Simplified Arabic" w:hAnsi="Simplified Arabic" w:cs="Simplified Arabic" w:hint="cs"/>
          <w:sz w:val="32"/>
          <w:szCs w:val="32"/>
          <w:rtl/>
          <w:lang w:bidi="ar-IQ"/>
        </w:rPr>
      </w:pPr>
    </w:p>
    <w:p w:rsidR="008A208D" w:rsidRDefault="008A208D" w:rsidP="008A208D">
      <w:pPr>
        <w:ind w:left="720"/>
        <w:jc w:val="lowKashida"/>
        <w:rPr>
          <w:rFonts w:ascii="Simplified Arabic" w:hAnsi="Simplified Arabic" w:cs="Simplified Arabic" w:hint="cs"/>
          <w:sz w:val="32"/>
          <w:szCs w:val="32"/>
          <w:rtl/>
          <w:lang w:bidi="ar-IQ"/>
        </w:rPr>
      </w:pPr>
    </w:p>
    <w:p w:rsidR="008A208D" w:rsidRDefault="008A208D" w:rsidP="008A208D">
      <w:pPr>
        <w:ind w:left="720"/>
        <w:jc w:val="lowKashida"/>
        <w:rPr>
          <w:rFonts w:ascii="Simplified Arabic" w:hAnsi="Simplified Arabic" w:cs="Simplified Arabic" w:hint="cs"/>
          <w:sz w:val="32"/>
          <w:szCs w:val="32"/>
          <w:rtl/>
          <w:lang w:bidi="ar-IQ"/>
        </w:rPr>
      </w:pPr>
    </w:p>
    <w:p w:rsidR="008A208D" w:rsidRDefault="008A208D" w:rsidP="008A208D">
      <w:pPr>
        <w:ind w:left="720"/>
        <w:jc w:val="lowKashida"/>
        <w:rPr>
          <w:rFonts w:ascii="Simplified Arabic" w:hAnsi="Simplified Arabic" w:cs="Simplified Arabic" w:hint="cs"/>
          <w:sz w:val="32"/>
          <w:szCs w:val="32"/>
          <w:rtl/>
          <w:lang w:bidi="ar-IQ"/>
        </w:rPr>
      </w:pPr>
    </w:p>
    <w:p w:rsidR="008A208D" w:rsidRDefault="008A208D" w:rsidP="008A208D">
      <w:pPr>
        <w:ind w:left="720"/>
        <w:jc w:val="lowKashida"/>
        <w:rPr>
          <w:rFonts w:ascii="Simplified Arabic" w:hAnsi="Simplified Arabic" w:cs="Simplified Arabic" w:hint="cs"/>
          <w:sz w:val="32"/>
          <w:szCs w:val="32"/>
          <w:rtl/>
          <w:lang w:bidi="ar-IQ"/>
        </w:rPr>
      </w:pPr>
    </w:p>
    <w:p w:rsidR="008A208D" w:rsidRDefault="008A208D" w:rsidP="008A208D">
      <w:pPr>
        <w:ind w:left="720"/>
        <w:jc w:val="lowKashida"/>
        <w:rPr>
          <w:rFonts w:ascii="Simplified Arabic" w:hAnsi="Simplified Arabic" w:cs="Simplified Arabic" w:hint="cs"/>
          <w:sz w:val="32"/>
          <w:szCs w:val="32"/>
          <w:rtl/>
          <w:lang w:bidi="ar-IQ"/>
        </w:rPr>
      </w:pPr>
    </w:p>
    <w:p w:rsidR="008A208D" w:rsidRDefault="008A208D" w:rsidP="008A208D">
      <w:pPr>
        <w:ind w:left="720"/>
        <w:jc w:val="lowKashida"/>
        <w:rPr>
          <w:rFonts w:ascii="Simplified Arabic" w:hAnsi="Simplified Arabic" w:cs="Simplified Arabic" w:hint="cs"/>
          <w:sz w:val="32"/>
          <w:szCs w:val="32"/>
          <w:rtl/>
          <w:lang w:bidi="ar-IQ"/>
        </w:rPr>
      </w:pPr>
    </w:p>
    <w:p w:rsidR="008A208D" w:rsidRDefault="008A208D" w:rsidP="008A208D">
      <w:pPr>
        <w:ind w:left="720"/>
        <w:jc w:val="lowKashida"/>
        <w:rPr>
          <w:rFonts w:ascii="Simplified Arabic" w:hAnsi="Simplified Arabic" w:cs="Simplified Arabic" w:hint="cs"/>
          <w:sz w:val="32"/>
          <w:szCs w:val="32"/>
          <w:rtl/>
          <w:lang w:bidi="ar-IQ"/>
        </w:rPr>
      </w:pPr>
    </w:p>
    <w:p w:rsidR="008A208D" w:rsidRDefault="008A208D" w:rsidP="008A208D">
      <w:pPr>
        <w:ind w:left="720"/>
        <w:jc w:val="lowKashida"/>
        <w:rPr>
          <w:rFonts w:ascii="Simplified Arabic" w:hAnsi="Simplified Arabic" w:cs="Simplified Arabic" w:hint="cs"/>
          <w:sz w:val="32"/>
          <w:szCs w:val="32"/>
          <w:rtl/>
          <w:lang w:bidi="ar-IQ"/>
        </w:rPr>
      </w:pPr>
    </w:p>
    <w:p w:rsidR="008A208D" w:rsidRDefault="008A208D" w:rsidP="008A208D">
      <w:pPr>
        <w:ind w:left="720"/>
        <w:jc w:val="lowKashida"/>
        <w:rPr>
          <w:rFonts w:ascii="Simplified Arabic" w:hAnsi="Simplified Arabic" w:cs="Simplified Arabic" w:hint="cs"/>
          <w:sz w:val="32"/>
          <w:szCs w:val="32"/>
          <w:rtl/>
          <w:lang w:bidi="ar-IQ"/>
        </w:rPr>
      </w:pPr>
    </w:p>
    <w:p w:rsidR="008A208D" w:rsidRDefault="008A208D" w:rsidP="008A208D">
      <w:pPr>
        <w:ind w:left="720"/>
        <w:jc w:val="lowKashida"/>
        <w:rPr>
          <w:rFonts w:ascii="Simplified Arabic" w:hAnsi="Simplified Arabic" w:cs="Simplified Arabic" w:hint="cs"/>
          <w:sz w:val="32"/>
          <w:szCs w:val="32"/>
          <w:rtl/>
          <w:lang w:bidi="ar-IQ"/>
        </w:rPr>
      </w:pPr>
    </w:p>
    <w:p w:rsidR="008A208D" w:rsidRDefault="008A208D" w:rsidP="008A208D">
      <w:pPr>
        <w:ind w:left="720"/>
        <w:jc w:val="lowKashida"/>
        <w:rPr>
          <w:rFonts w:ascii="Simplified Arabic" w:hAnsi="Simplified Arabic" w:cs="Simplified Arabic" w:hint="cs"/>
          <w:sz w:val="32"/>
          <w:szCs w:val="32"/>
          <w:rtl/>
          <w:lang w:bidi="ar-IQ"/>
        </w:rPr>
      </w:pPr>
    </w:p>
    <w:p w:rsidR="008A208D" w:rsidRDefault="008A208D" w:rsidP="008A208D">
      <w:pPr>
        <w:ind w:left="720"/>
        <w:jc w:val="lowKashida"/>
        <w:rPr>
          <w:rFonts w:ascii="Simplified Arabic" w:hAnsi="Simplified Arabic" w:cs="Simplified Arabic" w:hint="cs"/>
          <w:sz w:val="32"/>
          <w:szCs w:val="32"/>
          <w:rtl/>
          <w:lang w:bidi="ar-IQ"/>
        </w:rPr>
      </w:pPr>
    </w:p>
    <w:p w:rsidR="008A208D" w:rsidRDefault="008A208D" w:rsidP="008A208D">
      <w:pPr>
        <w:ind w:left="720"/>
        <w:jc w:val="lowKashida"/>
        <w:rPr>
          <w:rFonts w:ascii="Simplified Arabic" w:hAnsi="Simplified Arabic" w:cs="Simplified Arabic" w:hint="cs"/>
          <w:sz w:val="32"/>
          <w:szCs w:val="32"/>
          <w:rtl/>
          <w:lang w:bidi="ar-IQ"/>
        </w:rPr>
      </w:pPr>
    </w:p>
    <w:p w:rsidR="008A208D" w:rsidRDefault="008A208D" w:rsidP="008A208D">
      <w:pPr>
        <w:ind w:left="720"/>
        <w:jc w:val="lowKashida"/>
        <w:rPr>
          <w:rFonts w:ascii="Simplified Arabic" w:hAnsi="Simplified Arabic" w:cs="Simplified Arabic" w:hint="cs"/>
          <w:sz w:val="32"/>
          <w:szCs w:val="32"/>
          <w:rtl/>
          <w:lang w:bidi="ar-IQ"/>
        </w:rPr>
      </w:pPr>
    </w:p>
    <w:p w:rsidR="008A208D" w:rsidRPr="00012CBF" w:rsidRDefault="008A208D" w:rsidP="008A208D">
      <w:pPr>
        <w:jc w:val="lowKashida"/>
        <w:rPr>
          <w:rFonts w:ascii="Simplified Arabic" w:hAnsi="Simplified Arabic" w:cs="Simplified Arabic" w:hint="cs"/>
          <w:sz w:val="32"/>
          <w:szCs w:val="32"/>
          <w:rtl/>
          <w:lang w:bidi="ar-IQ"/>
        </w:rPr>
      </w:pPr>
    </w:p>
    <w:p w:rsidR="008A208D" w:rsidRPr="0048715C" w:rsidRDefault="008A208D" w:rsidP="008A208D">
      <w:pPr>
        <w:jc w:val="center"/>
        <w:rPr>
          <w:rFonts w:ascii="Simplified Arabic" w:hAnsi="Simplified Arabic" w:cs="Simplified Arabic" w:hint="cs"/>
          <w:b/>
          <w:bCs/>
          <w:sz w:val="36"/>
          <w:szCs w:val="36"/>
          <w:rtl/>
          <w:lang w:bidi="ar-IQ"/>
        </w:rPr>
      </w:pPr>
      <w:r w:rsidRPr="0048715C">
        <w:rPr>
          <w:rFonts w:ascii="Simplified Arabic" w:hAnsi="Simplified Arabic" w:cs="PT Bold Heading" w:hint="cs"/>
          <w:sz w:val="36"/>
          <w:szCs w:val="36"/>
          <w:rtl/>
          <w:lang w:bidi="ar-IQ"/>
        </w:rPr>
        <w:t>السلو</w:t>
      </w:r>
      <w:r>
        <w:rPr>
          <w:rFonts w:ascii="Simplified Arabic" w:hAnsi="Simplified Arabic" w:cs="PT Bold Heading" w:hint="cs"/>
          <w:sz w:val="36"/>
          <w:szCs w:val="36"/>
          <w:rtl/>
          <w:lang w:bidi="ar-IQ"/>
        </w:rPr>
        <w:t>ك</w:t>
      </w:r>
    </w:p>
    <w:p w:rsidR="008A208D" w:rsidRPr="0048715C" w:rsidRDefault="008A208D" w:rsidP="008A208D">
      <w:pPr>
        <w:jc w:val="lowKashida"/>
        <w:rPr>
          <w:rFonts w:ascii="Simplified Arabic" w:hAnsi="Simplified Arabic" w:cs="Simplified Arabic" w:hint="cs"/>
          <w:sz w:val="32"/>
          <w:szCs w:val="32"/>
          <w:rtl/>
          <w:lang w:bidi="ar-IQ"/>
        </w:rPr>
      </w:pPr>
      <w:r w:rsidRPr="0048715C">
        <w:rPr>
          <w:rFonts w:ascii="Simplified Arabic" w:hAnsi="Simplified Arabic" w:cs="Simplified Arabic" w:hint="cs"/>
          <w:b/>
          <w:bCs/>
          <w:sz w:val="32"/>
          <w:szCs w:val="32"/>
          <w:rtl/>
          <w:lang w:bidi="ar-IQ"/>
        </w:rPr>
        <w:t xml:space="preserve">ـ السلوك: </w:t>
      </w:r>
      <w:r w:rsidRPr="0048715C">
        <w:rPr>
          <w:rFonts w:ascii="Simplified Arabic" w:hAnsi="Simplified Arabic" w:cs="Simplified Arabic" w:hint="cs"/>
          <w:sz w:val="32"/>
          <w:szCs w:val="32"/>
          <w:rtl/>
          <w:lang w:bidi="ar-IQ"/>
        </w:rPr>
        <w:t>هو نشاط الكائن الحي القابل للملاحظة والاستنتاج، وهو نشاط كلي مركب يتضمن جوانب معرفية وحركية وانفعالية.</w:t>
      </w:r>
    </w:p>
    <w:p w:rsidR="008A208D" w:rsidRPr="0048715C" w:rsidRDefault="008A208D" w:rsidP="008A208D">
      <w:pPr>
        <w:jc w:val="lowKashida"/>
        <w:rPr>
          <w:rFonts w:ascii="Simplified Arabic" w:hAnsi="Simplified Arabic" w:cs="Simplified Arabic" w:hint="cs"/>
          <w:sz w:val="32"/>
          <w:szCs w:val="32"/>
          <w:rtl/>
          <w:lang w:bidi="ar-IQ"/>
        </w:rPr>
      </w:pPr>
      <w:r w:rsidRPr="0048715C">
        <w:rPr>
          <w:rFonts w:ascii="Simplified Arabic" w:hAnsi="Simplified Arabic" w:cs="Simplified Arabic" w:hint="cs"/>
          <w:sz w:val="32"/>
          <w:szCs w:val="32"/>
          <w:rtl/>
          <w:lang w:bidi="ar-IQ"/>
        </w:rPr>
        <w:t xml:space="preserve">ـ أو هو كل ما يصدر عن الفرد من قول أو فعل يمكن ملاحظته بشكل مباشر، </w:t>
      </w:r>
      <w:r>
        <w:rPr>
          <w:rFonts w:ascii="Simplified Arabic" w:hAnsi="Simplified Arabic" w:cs="Simplified Arabic" w:hint="cs"/>
          <w:sz w:val="32"/>
          <w:szCs w:val="32"/>
          <w:rtl/>
          <w:lang w:bidi="ar-IQ"/>
        </w:rPr>
        <w:t xml:space="preserve">          </w:t>
      </w:r>
      <w:r w:rsidRPr="0048715C">
        <w:rPr>
          <w:rFonts w:ascii="Simplified Arabic" w:hAnsi="Simplified Arabic" w:cs="Simplified Arabic" w:hint="cs"/>
          <w:sz w:val="32"/>
          <w:szCs w:val="32"/>
          <w:rtl/>
          <w:lang w:bidi="ar-IQ"/>
        </w:rPr>
        <w:t xml:space="preserve">ومثال ذلك:ـ طفل يصرخ، طالب </w:t>
      </w:r>
      <w:r>
        <w:rPr>
          <w:rFonts w:ascii="Simplified Arabic" w:hAnsi="Simplified Arabic" w:cs="Simplified Arabic" w:hint="cs"/>
          <w:sz w:val="32"/>
          <w:szCs w:val="32"/>
          <w:rtl/>
          <w:lang w:bidi="ar-IQ"/>
        </w:rPr>
        <w:t>يدرس، فنان يرسم</w:t>
      </w:r>
      <w:r w:rsidRPr="0048715C">
        <w:rPr>
          <w:rFonts w:ascii="Simplified Arabic" w:hAnsi="Simplified Arabic" w:cs="Simplified Arabic" w:hint="cs"/>
          <w:sz w:val="32"/>
          <w:szCs w:val="32"/>
          <w:rtl/>
          <w:lang w:bidi="ar-IQ"/>
        </w:rPr>
        <w:t xml:space="preserve">. </w:t>
      </w:r>
    </w:p>
    <w:p w:rsidR="008A208D" w:rsidRPr="0048715C" w:rsidRDefault="008A208D" w:rsidP="008A208D">
      <w:pPr>
        <w:jc w:val="lowKashida"/>
        <w:rPr>
          <w:rFonts w:ascii="Simplified Arabic" w:hAnsi="Simplified Arabic" w:cs="Simplified Arabic" w:hint="cs"/>
          <w:sz w:val="32"/>
          <w:szCs w:val="32"/>
          <w:rtl/>
          <w:lang w:bidi="ar-IQ"/>
        </w:rPr>
      </w:pPr>
      <w:r w:rsidRPr="0048715C">
        <w:rPr>
          <w:rFonts w:ascii="Simplified Arabic" w:hAnsi="Simplified Arabic" w:cs="Simplified Arabic" w:hint="cs"/>
          <w:b/>
          <w:bCs/>
          <w:sz w:val="32"/>
          <w:szCs w:val="32"/>
          <w:rtl/>
          <w:lang w:bidi="ar-IQ"/>
        </w:rPr>
        <w:t>ـ جوانب السلوك</w:t>
      </w:r>
      <w:r w:rsidRPr="0048715C">
        <w:rPr>
          <w:rFonts w:ascii="Simplified Arabic" w:hAnsi="Simplified Arabic" w:cs="Simplified Arabic" w:hint="cs"/>
          <w:sz w:val="32"/>
          <w:szCs w:val="32"/>
          <w:rtl/>
          <w:lang w:bidi="ar-IQ"/>
        </w:rPr>
        <w:t xml:space="preserve"> :ـ </w:t>
      </w:r>
      <w:r>
        <w:rPr>
          <w:rFonts w:ascii="Simplified Arabic" w:hAnsi="Simplified Arabic" w:cs="Simplified Arabic" w:hint="cs"/>
          <w:sz w:val="32"/>
          <w:szCs w:val="32"/>
          <w:rtl/>
          <w:lang w:bidi="ar-IQ"/>
        </w:rPr>
        <w:t>للسلوك جانبان هما</w:t>
      </w:r>
      <w:r w:rsidRPr="0048715C">
        <w:rPr>
          <w:rFonts w:ascii="Simplified Arabic" w:hAnsi="Simplified Arabic" w:cs="Simplified Arabic" w:hint="cs"/>
          <w:sz w:val="32"/>
          <w:szCs w:val="32"/>
          <w:rtl/>
          <w:lang w:bidi="ar-IQ"/>
        </w:rPr>
        <w:t>:ـ</w:t>
      </w:r>
    </w:p>
    <w:p w:rsidR="008A208D" w:rsidRPr="0048715C" w:rsidRDefault="008A208D" w:rsidP="008A208D">
      <w:pPr>
        <w:numPr>
          <w:ilvl w:val="0"/>
          <w:numId w:val="2"/>
        </w:numPr>
        <w:jc w:val="lowKashida"/>
        <w:rPr>
          <w:rFonts w:ascii="Simplified Arabic" w:hAnsi="Simplified Arabic" w:cs="Simplified Arabic" w:hint="cs"/>
          <w:sz w:val="32"/>
          <w:szCs w:val="32"/>
          <w:lang w:bidi="ar-IQ"/>
        </w:rPr>
      </w:pPr>
      <w:r>
        <w:rPr>
          <w:rFonts w:ascii="Simplified Arabic" w:hAnsi="Simplified Arabic" w:cs="Simplified Arabic" w:hint="cs"/>
          <w:b/>
          <w:bCs/>
          <w:sz w:val="32"/>
          <w:szCs w:val="32"/>
          <w:rtl/>
          <w:lang w:bidi="ar-IQ"/>
        </w:rPr>
        <w:t xml:space="preserve">جانب خارجي ظاهر </w:t>
      </w:r>
      <w:r w:rsidRPr="00B65AF2">
        <w:rPr>
          <w:rFonts w:ascii="Simplified Arabic" w:hAnsi="Simplified Arabic" w:cs="Simplified Arabic" w:hint="cs"/>
          <w:sz w:val="32"/>
          <w:szCs w:val="32"/>
          <w:rtl/>
          <w:lang w:bidi="ar-IQ"/>
        </w:rPr>
        <w:t>كالحركة والحديث والضحك والمشي .... إلخ.</w:t>
      </w:r>
    </w:p>
    <w:p w:rsidR="008A208D" w:rsidRPr="0048715C" w:rsidRDefault="008A208D" w:rsidP="008A208D">
      <w:pPr>
        <w:numPr>
          <w:ilvl w:val="0"/>
          <w:numId w:val="2"/>
        </w:numPr>
        <w:jc w:val="lowKashida"/>
        <w:rPr>
          <w:rFonts w:ascii="Simplified Arabic" w:hAnsi="Simplified Arabic" w:cs="Simplified Arabic" w:hint="cs"/>
          <w:sz w:val="32"/>
          <w:szCs w:val="32"/>
          <w:rtl/>
          <w:lang w:bidi="ar-IQ"/>
        </w:rPr>
      </w:pPr>
      <w:r>
        <w:rPr>
          <w:rFonts w:ascii="Simplified Arabic" w:hAnsi="Simplified Arabic" w:cs="Simplified Arabic" w:hint="cs"/>
          <w:b/>
          <w:bCs/>
          <w:sz w:val="32"/>
          <w:szCs w:val="32"/>
          <w:rtl/>
          <w:lang w:bidi="ar-IQ"/>
        </w:rPr>
        <w:t xml:space="preserve">جانب داخلي باطن </w:t>
      </w:r>
      <w:r>
        <w:rPr>
          <w:rFonts w:ascii="Simplified Arabic" w:hAnsi="Simplified Arabic" w:cs="Simplified Arabic" w:hint="cs"/>
          <w:sz w:val="32"/>
          <w:szCs w:val="32"/>
          <w:rtl/>
          <w:lang w:bidi="ar-IQ"/>
        </w:rPr>
        <w:t>كعمليات التفكير والتخيل والتذكر والحزن والفرح.... إلخ.</w:t>
      </w:r>
    </w:p>
    <w:p w:rsidR="008A208D" w:rsidRPr="0048715C" w:rsidRDefault="008A208D" w:rsidP="008A208D">
      <w:pPr>
        <w:jc w:val="lowKashida"/>
        <w:rPr>
          <w:rFonts w:ascii="Simplified Arabic" w:hAnsi="Simplified Arabic" w:cs="Simplified Arabic" w:hint="cs"/>
          <w:sz w:val="32"/>
          <w:szCs w:val="32"/>
          <w:rtl/>
          <w:lang w:bidi="ar-IQ"/>
        </w:rPr>
      </w:pPr>
      <w:r w:rsidRPr="0048715C">
        <w:rPr>
          <w:rFonts w:ascii="Simplified Arabic" w:hAnsi="Simplified Arabic" w:cs="Simplified Arabic" w:hint="cs"/>
          <w:sz w:val="32"/>
          <w:szCs w:val="32"/>
          <w:rtl/>
          <w:lang w:bidi="ar-IQ"/>
        </w:rPr>
        <w:t xml:space="preserve">ـ </w:t>
      </w:r>
      <w:r w:rsidRPr="0048715C">
        <w:rPr>
          <w:rFonts w:ascii="Simplified Arabic" w:hAnsi="Simplified Arabic" w:cs="Simplified Arabic" w:hint="cs"/>
          <w:b/>
          <w:bCs/>
          <w:sz w:val="32"/>
          <w:szCs w:val="32"/>
          <w:rtl/>
          <w:lang w:bidi="ar-IQ"/>
        </w:rPr>
        <w:t>العوامل المؤثرة في السلوك</w:t>
      </w:r>
      <w:r w:rsidRPr="0048715C">
        <w:rPr>
          <w:rFonts w:ascii="Simplified Arabic" w:hAnsi="Simplified Arabic" w:cs="Simplified Arabic" w:hint="cs"/>
          <w:sz w:val="32"/>
          <w:szCs w:val="32"/>
          <w:rtl/>
          <w:lang w:bidi="ar-IQ"/>
        </w:rPr>
        <w:t>:ـ</w:t>
      </w:r>
    </w:p>
    <w:p w:rsidR="008A208D" w:rsidRPr="0048715C" w:rsidRDefault="008A208D" w:rsidP="008A208D">
      <w:pPr>
        <w:jc w:val="lowKashida"/>
        <w:rPr>
          <w:rFonts w:ascii="Simplified Arabic" w:hAnsi="Simplified Arabic" w:cs="Simplified Arabic" w:hint="cs"/>
          <w:sz w:val="32"/>
          <w:szCs w:val="32"/>
          <w:rtl/>
          <w:lang w:bidi="ar-IQ"/>
        </w:rPr>
      </w:pPr>
      <w:r w:rsidRPr="0048715C">
        <w:rPr>
          <w:rFonts w:ascii="Simplified Arabic" w:hAnsi="Simplified Arabic" w:cs="Simplified Arabic" w:hint="cs"/>
          <w:sz w:val="32"/>
          <w:szCs w:val="32"/>
          <w:rtl/>
          <w:lang w:bidi="ar-IQ"/>
        </w:rPr>
        <w:tab/>
        <w:t>وتتضمن العوامل المؤثرة في السلوك كلا من الوراثة والبيئة:ـ</w:t>
      </w:r>
    </w:p>
    <w:p w:rsidR="008A208D" w:rsidRPr="0048715C" w:rsidRDefault="008A208D" w:rsidP="008A208D">
      <w:pPr>
        <w:jc w:val="lowKashida"/>
        <w:rPr>
          <w:rFonts w:ascii="Simplified Arabic" w:hAnsi="Simplified Arabic" w:cs="Simplified Arabic" w:hint="cs"/>
          <w:sz w:val="32"/>
          <w:szCs w:val="32"/>
          <w:rtl/>
          <w:lang w:bidi="ar-IQ"/>
        </w:rPr>
      </w:pPr>
      <w:r w:rsidRPr="0048715C">
        <w:rPr>
          <w:rFonts w:ascii="Simplified Arabic" w:hAnsi="Simplified Arabic" w:cs="Simplified Arabic" w:hint="cs"/>
          <w:sz w:val="32"/>
          <w:szCs w:val="32"/>
          <w:rtl/>
          <w:lang w:bidi="ar-IQ"/>
        </w:rPr>
        <w:t xml:space="preserve">. </w:t>
      </w:r>
      <w:r w:rsidRPr="0048715C">
        <w:rPr>
          <w:rFonts w:ascii="Simplified Arabic" w:hAnsi="Simplified Arabic" w:cs="Simplified Arabic" w:hint="cs"/>
          <w:b/>
          <w:bCs/>
          <w:sz w:val="36"/>
          <w:szCs w:val="36"/>
          <w:rtl/>
          <w:lang w:bidi="ar-IQ"/>
        </w:rPr>
        <w:t>أولاً : الوراثة:ـ</w:t>
      </w:r>
    </w:p>
    <w:p w:rsidR="008A208D" w:rsidRPr="0048715C" w:rsidRDefault="008A208D" w:rsidP="008A208D">
      <w:pPr>
        <w:jc w:val="lowKashida"/>
        <w:rPr>
          <w:rFonts w:ascii="Simplified Arabic" w:hAnsi="Simplified Arabic" w:cs="Simplified Arabic" w:hint="cs"/>
          <w:sz w:val="32"/>
          <w:szCs w:val="32"/>
          <w:rtl/>
          <w:lang w:bidi="ar-IQ"/>
        </w:rPr>
      </w:pPr>
      <w:r>
        <w:rPr>
          <w:rFonts w:ascii="Simplified Arabic" w:hAnsi="Simplified Arabic" w:cs="Simplified Arabic" w:hint="cs"/>
          <w:sz w:val="32"/>
          <w:szCs w:val="32"/>
          <w:rtl/>
          <w:lang w:bidi="ar-IQ"/>
        </w:rPr>
        <w:t xml:space="preserve">      </w:t>
      </w:r>
      <w:r w:rsidRPr="0048715C">
        <w:rPr>
          <w:rFonts w:ascii="Simplified Arabic" w:hAnsi="Simplified Arabic" w:cs="Simplified Arabic" w:hint="cs"/>
          <w:sz w:val="32"/>
          <w:szCs w:val="32"/>
          <w:rtl/>
          <w:lang w:bidi="ar-IQ"/>
        </w:rPr>
        <w:t xml:space="preserve">وتعني انتقال بعض الخصائص الجسمية أو العقلية بشكل مباشر من الآباء ( الأب والأم ) إلى الأبناء أو بشكل غير مباشر من الأجداد أو الأعمام أو الأقارب. وقد تكون هذهِ الخصائص </w:t>
      </w:r>
      <w:r w:rsidRPr="0048715C">
        <w:rPr>
          <w:rFonts w:ascii="Simplified Arabic" w:hAnsi="Simplified Arabic" w:cs="Simplified Arabic" w:hint="cs"/>
          <w:b/>
          <w:bCs/>
          <w:sz w:val="32"/>
          <w:szCs w:val="32"/>
          <w:rtl/>
          <w:lang w:bidi="ar-IQ"/>
        </w:rPr>
        <w:t>جسمية</w:t>
      </w:r>
      <w:r w:rsidRPr="0048715C">
        <w:rPr>
          <w:rFonts w:ascii="Simplified Arabic" w:hAnsi="Simplified Arabic" w:cs="Simplified Arabic" w:hint="cs"/>
          <w:sz w:val="32"/>
          <w:szCs w:val="32"/>
          <w:rtl/>
          <w:lang w:bidi="ar-IQ"/>
        </w:rPr>
        <w:t xml:space="preserve">:ـ كـالطول أو القصر أو لون البشرة أو لون العيون أو </w:t>
      </w:r>
      <w:r w:rsidRPr="0048715C">
        <w:rPr>
          <w:rFonts w:ascii="Simplified Arabic" w:hAnsi="Simplified Arabic" w:cs="Simplified Arabic" w:hint="cs"/>
          <w:b/>
          <w:bCs/>
          <w:sz w:val="32"/>
          <w:szCs w:val="32"/>
          <w:rtl/>
          <w:lang w:bidi="ar-IQ"/>
        </w:rPr>
        <w:t>عقلية</w:t>
      </w:r>
      <w:r w:rsidRPr="0048715C">
        <w:rPr>
          <w:rFonts w:ascii="Simplified Arabic" w:hAnsi="Simplified Arabic" w:cs="Simplified Arabic" w:hint="cs"/>
          <w:sz w:val="32"/>
          <w:szCs w:val="32"/>
          <w:rtl/>
          <w:lang w:bidi="ar-IQ"/>
        </w:rPr>
        <w:t xml:space="preserve"> كـالذكاء أو بعض الاستعدادات الخاصة كالاستعداد الرياضي أو الفني أو اللغوي وما إلى ذلك.  </w:t>
      </w:r>
    </w:p>
    <w:p w:rsidR="008A208D" w:rsidRPr="0048715C" w:rsidRDefault="008A208D" w:rsidP="008A208D">
      <w:pPr>
        <w:ind w:firstLine="720"/>
        <w:jc w:val="lowKashida"/>
        <w:rPr>
          <w:rFonts w:cs="Simplified Arabic" w:hint="cs"/>
          <w:sz w:val="32"/>
          <w:szCs w:val="32"/>
          <w:rtl/>
          <w:lang w:bidi="ar-IQ"/>
        </w:rPr>
      </w:pPr>
      <w:r w:rsidRPr="0048715C">
        <w:rPr>
          <w:rFonts w:ascii="Simplified Arabic" w:hAnsi="Simplified Arabic" w:cs="Simplified Arabic" w:hint="cs"/>
          <w:sz w:val="32"/>
          <w:szCs w:val="32"/>
          <w:rtl/>
          <w:lang w:bidi="ar-IQ"/>
        </w:rPr>
        <w:t>وتنتقل هذهِ الصفات أو الخصائص عن طريق حبيبات صغيرة تتكون من مواد كيمياوية وتعمل كعوامل مساعدة في التفاعل بين الخلية ويطلق عليها بالـ</w:t>
      </w:r>
      <w:r w:rsidRPr="0048715C">
        <w:rPr>
          <w:rFonts w:ascii="Simplified Arabic" w:hAnsi="Simplified Arabic" w:cs="Simplified Arabic" w:hint="cs"/>
          <w:b/>
          <w:bCs/>
          <w:sz w:val="32"/>
          <w:szCs w:val="32"/>
          <w:rtl/>
          <w:lang w:bidi="ar-IQ"/>
        </w:rPr>
        <w:t>جينات</w:t>
      </w:r>
      <w:r w:rsidRPr="0048715C">
        <w:rPr>
          <w:rFonts w:ascii="Simplified Arabic" w:hAnsi="Simplified Arabic" w:cs="Simplified Arabic" w:hint="cs"/>
          <w:sz w:val="32"/>
          <w:szCs w:val="32"/>
          <w:rtl/>
          <w:lang w:bidi="ar-IQ"/>
        </w:rPr>
        <w:t xml:space="preserve"> </w:t>
      </w:r>
      <w:r w:rsidRPr="0048715C">
        <w:rPr>
          <w:rFonts w:ascii="Simplified Arabic" w:hAnsi="Simplified Arabic" w:cs="Simplified Arabic" w:hint="cs"/>
          <w:sz w:val="32"/>
          <w:szCs w:val="32"/>
          <w:rtl/>
          <w:lang w:bidi="ar-IQ"/>
        </w:rPr>
        <w:lastRenderedPageBreak/>
        <w:t>التي تتج</w:t>
      </w:r>
      <w:r>
        <w:rPr>
          <w:rFonts w:ascii="Simplified Arabic" w:hAnsi="Simplified Arabic" w:cs="Simplified Arabic" w:hint="cs"/>
          <w:sz w:val="32"/>
          <w:szCs w:val="32"/>
          <w:rtl/>
          <w:lang w:bidi="ar-IQ"/>
        </w:rPr>
        <w:t xml:space="preserve">مع مع بعضها مكونة ما يسمى </w:t>
      </w:r>
      <w:r w:rsidRPr="0048715C">
        <w:rPr>
          <w:rFonts w:ascii="Simplified Arabic" w:hAnsi="Simplified Arabic" w:cs="Simplified Arabic" w:hint="cs"/>
          <w:sz w:val="32"/>
          <w:szCs w:val="32"/>
          <w:rtl/>
          <w:lang w:bidi="ar-IQ"/>
        </w:rPr>
        <w:t xml:space="preserve">( </w:t>
      </w:r>
      <w:r w:rsidRPr="0048715C">
        <w:rPr>
          <w:rFonts w:ascii="Simplified Arabic" w:hAnsi="Simplified Arabic" w:cs="Simplified Arabic" w:hint="cs"/>
          <w:b/>
          <w:bCs/>
          <w:sz w:val="32"/>
          <w:szCs w:val="32"/>
          <w:rtl/>
          <w:lang w:bidi="ar-IQ"/>
        </w:rPr>
        <w:t>الكروموسومات</w:t>
      </w:r>
      <w:r w:rsidRPr="0048715C">
        <w:rPr>
          <w:rFonts w:ascii="Simplified Arabic" w:hAnsi="Simplified Arabic" w:cs="Simplified Arabic" w:hint="cs"/>
          <w:sz w:val="32"/>
          <w:szCs w:val="32"/>
          <w:rtl/>
          <w:lang w:bidi="ar-IQ"/>
        </w:rPr>
        <w:t xml:space="preserve"> ). ويشير العلماء إلى دور الجينات في صياغة سلوك النفس البشرية، إذ يرى باحثون في معهد ( </w:t>
      </w:r>
      <w:proofErr w:type="spellStart"/>
      <w:r w:rsidRPr="0048715C">
        <w:rPr>
          <w:rFonts w:ascii="Simplified Arabic" w:hAnsi="Simplified Arabic" w:cs="Simplified Arabic" w:hint="cs"/>
          <w:sz w:val="32"/>
          <w:szCs w:val="32"/>
          <w:rtl/>
          <w:lang w:bidi="ar-IQ"/>
        </w:rPr>
        <w:t>كينغز</w:t>
      </w:r>
      <w:proofErr w:type="spellEnd"/>
      <w:r w:rsidRPr="0048715C">
        <w:rPr>
          <w:rFonts w:ascii="Simplified Arabic" w:hAnsi="Simplified Arabic" w:cs="Simplified Arabic" w:hint="cs"/>
          <w:sz w:val="32"/>
          <w:szCs w:val="32"/>
          <w:rtl/>
          <w:lang w:bidi="ar-IQ"/>
        </w:rPr>
        <w:t xml:space="preserve"> كوليدج ) في لندن أن كشف الخارطة الوراثية للإنسان سيحدث ثورة في التحليل النفسي وعلم النفس ومحاولة تحديد السلوك، إذ تسعى البحوث لكشف تركيبة الـ( </w:t>
      </w:r>
      <w:r w:rsidRPr="0048715C">
        <w:rPr>
          <w:rFonts w:cs="Simplified Arabic"/>
          <w:sz w:val="32"/>
          <w:szCs w:val="32"/>
          <w:lang w:bidi="ar-IQ"/>
        </w:rPr>
        <w:t>DAN</w:t>
      </w:r>
      <w:r w:rsidRPr="0048715C">
        <w:rPr>
          <w:rFonts w:cs="Simplified Arabic" w:hint="cs"/>
          <w:sz w:val="32"/>
          <w:szCs w:val="32"/>
          <w:rtl/>
          <w:lang w:bidi="ar-IQ"/>
        </w:rPr>
        <w:t xml:space="preserve"> ) التي تجعل فرداً دون آخر معرضاً للإدمان على مادة ما، إذ يبدو أن هناك سلسة من الجينات تسيطر على بروتينات تشل حساسية الخلايا العصبية وتحدد لخلايا الدماغ مدى تلقيها لجزيئات المخدرات.</w:t>
      </w:r>
    </w:p>
    <w:p w:rsidR="008A208D" w:rsidRPr="0048715C" w:rsidRDefault="008A208D" w:rsidP="008A208D">
      <w:pPr>
        <w:ind w:firstLine="720"/>
        <w:jc w:val="lowKashida"/>
        <w:rPr>
          <w:rFonts w:cs="Simplified Arabic" w:hint="cs"/>
          <w:sz w:val="32"/>
          <w:szCs w:val="32"/>
          <w:rtl/>
          <w:lang w:bidi="ar-IQ"/>
        </w:rPr>
      </w:pPr>
      <w:r w:rsidRPr="0048715C">
        <w:rPr>
          <w:rFonts w:cs="Simplified Arabic" w:hint="cs"/>
          <w:sz w:val="32"/>
          <w:szCs w:val="32"/>
          <w:rtl/>
          <w:lang w:bidi="ar-IQ"/>
        </w:rPr>
        <w:t>ويعتقد أن الجينات ذات علاقة بسلوك الإدمان على الكحول والمخدرات وبسلوكيات أخرى كالكآبة، والعنف والعدوان وكذلك يعتقد أن للجينات علاقة بالميل نحو الإجرام والتميز الرياضي؛ وقد أشارت بعض الدراسات على وجود جينات ذات علاقة بالكآبة والسلوك الانتحاري والتدخين والعنف ووجود جين له علاقة بالسلوك الإجرامي.</w:t>
      </w:r>
    </w:p>
    <w:p w:rsidR="008A208D" w:rsidRPr="0048715C" w:rsidRDefault="008A208D" w:rsidP="008A208D">
      <w:pPr>
        <w:jc w:val="lowKashida"/>
        <w:rPr>
          <w:rFonts w:cs="Simplified Arabic" w:hint="cs"/>
          <w:sz w:val="32"/>
          <w:szCs w:val="32"/>
          <w:rtl/>
          <w:lang w:bidi="ar-IQ"/>
        </w:rPr>
      </w:pPr>
      <w:r w:rsidRPr="0048715C">
        <w:rPr>
          <w:rFonts w:cs="Simplified Arabic" w:hint="cs"/>
          <w:sz w:val="32"/>
          <w:szCs w:val="32"/>
          <w:rtl/>
          <w:lang w:bidi="ar-IQ"/>
        </w:rPr>
        <w:t xml:space="preserve">ـ </w:t>
      </w:r>
      <w:r w:rsidRPr="0048715C">
        <w:rPr>
          <w:rFonts w:cs="Simplified Arabic" w:hint="cs"/>
          <w:b/>
          <w:bCs/>
          <w:sz w:val="32"/>
          <w:szCs w:val="32"/>
          <w:rtl/>
          <w:lang w:bidi="ar-IQ"/>
        </w:rPr>
        <w:t>جين الإيمان</w:t>
      </w:r>
      <w:r>
        <w:rPr>
          <w:rFonts w:cs="Simplified Arabic" w:hint="cs"/>
          <w:sz w:val="32"/>
          <w:szCs w:val="32"/>
          <w:rtl/>
          <w:lang w:bidi="ar-IQ"/>
        </w:rPr>
        <w:t>:ـ</w:t>
      </w:r>
      <w:r w:rsidRPr="0048715C">
        <w:rPr>
          <w:rFonts w:cs="Simplified Arabic" w:hint="cs"/>
          <w:sz w:val="32"/>
          <w:szCs w:val="32"/>
          <w:rtl/>
          <w:lang w:bidi="ar-IQ"/>
        </w:rPr>
        <w:t xml:space="preserve"> وإذا كانت هناك جينات تختص بالفجور والسلوك الإجرامي أو الشاذ أو الإدمان لم لا يكون هناك جين أو أكثر يختص بالإيمان والتقوى والتدين، أي أنه يوجد كروموسومات وجينات الإنسان وموروثاته من آدم ( عليه السلام ) استعداد فطري بيولوجي للفجور واستعداد فطري للإيمان والتقوى. وفي ذلك يقول الله عز وجل</w:t>
      </w:r>
      <w:r w:rsidRPr="0048715C">
        <w:rPr>
          <w:rFonts w:cs="Simplified Arabic" w:hint="cs"/>
          <w:sz w:val="32"/>
          <w:szCs w:val="32"/>
          <w:lang w:bidi="ar-IQ"/>
        </w:rPr>
        <w:sym w:font="Abo-thar" w:char="F04E"/>
      </w:r>
      <w:r w:rsidRPr="0048715C">
        <w:rPr>
          <w:rFonts w:cs="Simplified Arabic" w:hint="cs"/>
          <w:sz w:val="32"/>
          <w:szCs w:val="32"/>
          <w:rtl/>
          <w:lang w:bidi="ar-IQ"/>
        </w:rPr>
        <w:t xml:space="preserve"> </w:t>
      </w:r>
      <w:r w:rsidRPr="0048715C">
        <w:rPr>
          <w:rFonts w:ascii="times-roman" w:hAnsi="times-roman" w:cs="Traditional Arabic" w:hint="cs"/>
          <w:b/>
          <w:bCs/>
          <w:sz w:val="36"/>
          <w:szCs w:val="36"/>
          <w:rtl/>
        </w:rPr>
        <w:t xml:space="preserve">وَنَفْسٍ وَمَا سَوَّاهَا </w:t>
      </w:r>
      <w:bookmarkStart w:id="0" w:name="91-8"/>
      <w:r w:rsidRPr="0048715C">
        <w:rPr>
          <w:rFonts w:ascii="times-roman" w:hAnsi="times-roman" w:cs="Traditional Arabic" w:hint="cs"/>
          <w:b/>
          <w:bCs/>
          <w:color w:val="FF0000"/>
          <w:sz w:val="36"/>
          <w:szCs w:val="36"/>
          <w:rtl/>
        </w:rPr>
        <w:t>(7)</w:t>
      </w:r>
      <w:bookmarkEnd w:id="0"/>
      <w:r w:rsidRPr="0048715C">
        <w:rPr>
          <w:rFonts w:ascii="times-roman" w:hAnsi="times-roman" w:cs="Traditional Arabic" w:hint="cs"/>
          <w:b/>
          <w:bCs/>
          <w:sz w:val="36"/>
          <w:szCs w:val="36"/>
          <w:rtl/>
        </w:rPr>
        <w:t xml:space="preserve"> فَأَلْهَمَهَا فُجُورَهَا وَتَقْوَاهَا </w:t>
      </w:r>
      <w:bookmarkStart w:id="1" w:name="91-9"/>
      <w:r w:rsidRPr="0048715C">
        <w:rPr>
          <w:rFonts w:ascii="times-roman" w:hAnsi="times-roman" w:cs="Traditional Arabic" w:hint="cs"/>
          <w:b/>
          <w:bCs/>
          <w:color w:val="FF0000"/>
          <w:sz w:val="36"/>
          <w:szCs w:val="36"/>
          <w:rtl/>
        </w:rPr>
        <w:t>(8)</w:t>
      </w:r>
      <w:bookmarkEnd w:id="1"/>
      <w:r w:rsidRPr="0048715C">
        <w:rPr>
          <w:rFonts w:ascii="times-roman" w:hAnsi="times-roman" w:cs="Traditional Arabic" w:hint="cs"/>
          <w:b/>
          <w:bCs/>
          <w:sz w:val="36"/>
          <w:szCs w:val="36"/>
          <w:rtl/>
        </w:rPr>
        <w:t xml:space="preserve"> قَدْ أَفْلَحَ مَنْ زَكَّاهَا </w:t>
      </w:r>
      <w:bookmarkStart w:id="2" w:name="91-10"/>
      <w:r w:rsidRPr="0048715C">
        <w:rPr>
          <w:rFonts w:ascii="times-roman" w:hAnsi="times-roman" w:cs="Traditional Arabic" w:hint="cs"/>
          <w:b/>
          <w:bCs/>
          <w:color w:val="FF0000"/>
          <w:sz w:val="36"/>
          <w:szCs w:val="36"/>
          <w:rtl/>
        </w:rPr>
        <w:t>(9)</w:t>
      </w:r>
      <w:bookmarkEnd w:id="2"/>
      <w:r w:rsidRPr="0048715C">
        <w:rPr>
          <w:rFonts w:ascii="times-roman" w:hAnsi="times-roman" w:cs="Traditional Arabic" w:hint="cs"/>
          <w:b/>
          <w:bCs/>
          <w:sz w:val="36"/>
          <w:szCs w:val="36"/>
          <w:rtl/>
        </w:rPr>
        <w:t xml:space="preserve"> وَقَدْ خَابَ مَنْ دَسَّاهَا </w:t>
      </w:r>
      <w:r w:rsidRPr="0048715C">
        <w:rPr>
          <w:rFonts w:cs="Simplified Arabic"/>
          <w:sz w:val="32"/>
          <w:szCs w:val="32"/>
          <w:lang w:bidi="ar-IQ"/>
        </w:rPr>
        <w:t xml:space="preserve">  </w:t>
      </w:r>
      <w:r w:rsidRPr="0048715C">
        <w:rPr>
          <w:rFonts w:cs="Simplified Arabic" w:hint="cs"/>
          <w:sz w:val="32"/>
          <w:szCs w:val="32"/>
          <w:lang w:bidi="ar-IQ"/>
        </w:rPr>
        <w:sym w:font="Abo-thar" w:char="F04D"/>
      </w:r>
      <w:r w:rsidRPr="0048715C">
        <w:rPr>
          <w:rFonts w:cs="Simplified Arabic" w:hint="cs"/>
          <w:sz w:val="32"/>
          <w:szCs w:val="32"/>
          <w:rtl/>
          <w:lang w:bidi="ar-IQ"/>
        </w:rPr>
        <w:t xml:space="preserve"> [ </w:t>
      </w:r>
      <w:r w:rsidRPr="0048715C">
        <w:rPr>
          <w:rFonts w:cs="Simplified Arabic" w:hint="cs"/>
          <w:b/>
          <w:bCs/>
          <w:sz w:val="28"/>
          <w:szCs w:val="28"/>
          <w:rtl/>
          <w:lang w:bidi="ar-IQ"/>
        </w:rPr>
        <w:t>الشمس: 7ـ10</w:t>
      </w:r>
      <w:r w:rsidRPr="0048715C">
        <w:rPr>
          <w:rFonts w:cs="Simplified Arabic" w:hint="cs"/>
          <w:sz w:val="28"/>
          <w:szCs w:val="28"/>
          <w:rtl/>
          <w:lang w:bidi="ar-IQ"/>
        </w:rPr>
        <w:t xml:space="preserve"> </w:t>
      </w:r>
      <w:r w:rsidRPr="0048715C">
        <w:rPr>
          <w:rFonts w:cs="Simplified Arabic" w:hint="cs"/>
          <w:sz w:val="32"/>
          <w:szCs w:val="32"/>
          <w:rtl/>
          <w:lang w:bidi="ar-IQ"/>
        </w:rPr>
        <w:t>].</w:t>
      </w:r>
    </w:p>
    <w:p w:rsidR="008A208D" w:rsidRPr="0048715C" w:rsidRDefault="008A208D" w:rsidP="008A208D">
      <w:pPr>
        <w:ind w:firstLine="720"/>
        <w:jc w:val="lowKashida"/>
        <w:rPr>
          <w:rFonts w:ascii="Simplified Arabic" w:hAnsi="Simplified Arabic" w:cs="Simplified Arabic" w:hint="cs"/>
          <w:sz w:val="32"/>
          <w:szCs w:val="32"/>
          <w:rtl/>
          <w:lang w:bidi="ar-IQ"/>
        </w:rPr>
      </w:pPr>
      <w:r w:rsidRPr="0048715C">
        <w:rPr>
          <w:rFonts w:cs="Simplified Arabic" w:hint="cs"/>
          <w:sz w:val="32"/>
          <w:szCs w:val="32"/>
          <w:rtl/>
          <w:lang w:bidi="ar-IQ"/>
        </w:rPr>
        <w:t>وقد أثبت علماء الولايات المتحدة الأمريكية وجود جين مسؤول عن النزعة الروحانية ودرجة التدين عند الإنسان؛ فقد حدد ( د. دين هامر ) جين وراثي نشط يدعو الناس إلى عبادة الله عز وجل، دعاه الجين الإلهي</w:t>
      </w:r>
      <w:r w:rsidRPr="0048715C">
        <w:rPr>
          <w:rFonts w:cs="Simplified Arabic"/>
          <w:sz w:val="32"/>
          <w:szCs w:val="32"/>
          <w:lang w:bidi="ar-IQ"/>
        </w:rPr>
        <w:t xml:space="preserve">The God gene )  </w:t>
      </w:r>
      <w:r w:rsidRPr="0048715C">
        <w:rPr>
          <w:rFonts w:cs="Simplified Arabic" w:hint="cs"/>
          <w:sz w:val="32"/>
          <w:szCs w:val="32"/>
          <w:rtl/>
          <w:lang w:bidi="ar-IQ"/>
        </w:rPr>
        <w:t xml:space="preserve"> ) وأخذ أسماً هو ( </w:t>
      </w:r>
      <w:r w:rsidRPr="0048715C">
        <w:rPr>
          <w:rFonts w:cs="Simplified Arabic"/>
          <w:sz w:val="32"/>
          <w:szCs w:val="32"/>
          <w:lang w:bidi="ar-IQ"/>
        </w:rPr>
        <w:t>VMAT2</w:t>
      </w:r>
      <w:r>
        <w:rPr>
          <w:rFonts w:cs="Simplified Arabic" w:hint="cs"/>
          <w:sz w:val="32"/>
          <w:szCs w:val="32"/>
          <w:rtl/>
          <w:lang w:bidi="ar-IQ"/>
        </w:rPr>
        <w:t xml:space="preserve"> )</w:t>
      </w:r>
      <w:r w:rsidRPr="0048715C">
        <w:rPr>
          <w:rFonts w:cs="Simplified Arabic" w:hint="cs"/>
          <w:sz w:val="32"/>
          <w:szCs w:val="32"/>
          <w:rtl/>
          <w:lang w:bidi="ar-IQ"/>
        </w:rPr>
        <w:t>،</w:t>
      </w:r>
      <w:r>
        <w:rPr>
          <w:rFonts w:cs="Simplified Arabic" w:hint="cs"/>
          <w:sz w:val="32"/>
          <w:szCs w:val="32"/>
          <w:rtl/>
          <w:lang w:bidi="ar-IQ"/>
        </w:rPr>
        <w:t xml:space="preserve"> </w:t>
      </w:r>
      <w:r w:rsidRPr="0048715C">
        <w:rPr>
          <w:rFonts w:cs="Simplified Arabic" w:hint="cs"/>
          <w:sz w:val="32"/>
          <w:szCs w:val="32"/>
          <w:rtl/>
          <w:lang w:bidi="ar-IQ"/>
        </w:rPr>
        <w:t xml:space="preserve">ويتولى هذا الجين تنظيم مستويات الكيماويات التي تفرز وتدعم الاتصال بين بعض أجزاء المخ، ويتحكم هذا الجين في مشاعر إنكار الذات والشعور بالارتباط بالعالم الخارجي والإيمان بأشياء لا يمكن أثباتها، وقد توصل لذلك من خلال تطويره لنظرية قياس كمي للقيم الروحية الروحانيات، وتمكن تحديد جين وراثي نشط، يدعو إلى عبادة الخالق عز وجل.            </w:t>
      </w:r>
    </w:p>
    <w:p w:rsidR="008A208D" w:rsidRPr="0048715C" w:rsidRDefault="008A208D" w:rsidP="008A208D">
      <w:pPr>
        <w:jc w:val="lowKashida"/>
        <w:rPr>
          <w:rFonts w:cs="Simplified Arabic" w:hint="cs"/>
          <w:sz w:val="32"/>
          <w:szCs w:val="32"/>
          <w:rtl/>
          <w:lang w:bidi="ar-IQ"/>
        </w:rPr>
      </w:pPr>
      <w:r w:rsidRPr="0048715C">
        <w:rPr>
          <w:rFonts w:ascii="Simplified Arabic" w:hAnsi="Simplified Arabic" w:cs="Simplified Arabic" w:hint="cs"/>
          <w:sz w:val="32"/>
          <w:szCs w:val="32"/>
          <w:rtl/>
          <w:lang w:bidi="ar-IQ"/>
        </w:rPr>
        <w:lastRenderedPageBreak/>
        <w:t xml:space="preserve">ـ </w:t>
      </w:r>
      <w:r w:rsidRPr="0048715C">
        <w:rPr>
          <w:rFonts w:ascii="Simplified Arabic" w:hAnsi="Simplified Arabic" w:cs="Simplified Arabic" w:hint="cs"/>
          <w:b/>
          <w:bCs/>
          <w:sz w:val="32"/>
          <w:szCs w:val="32"/>
          <w:rtl/>
          <w:lang w:bidi="ar-IQ"/>
        </w:rPr>
        <w:t>الوراثة والذكاء</w:t>
      </w:r>
      <w:r w:rsidRPr="0048715C">
        <w:rPr>
          <w:rFonts w:ascii="Simplified Arabic" w:hAnsi="Simplified Arabic" w:cs="Simplified Arabic" w:hint="cs"/>
          <w:sz w:val="32"/>
          <w:szCs w:val="32"/>
          <w:rtl/>
          <w:lang w:bidi="ar-IQ"/>
        </w:rPr>
        <w:t xml:space="preserve">:ـ أثبت العلماء بعد فك رموز الشيفرة الوراثية ( </w:t>
      </w:r>
      <w:r w:rsidRPr="0048715C">
        <w:rPr>
          <w:rFonts w:cs="Simplified Arabic"/>
          <w:sz w:val="32"/>
          <w:szCs w:val="32"/>
          <w:lang w:bidi="ar-IQ"/>
        </w:rPr>
        <w:t>DAN</w:t>
      </w:r>
      <w:r w:rsidRPr="0048715C">
        <w:rPr>
          <w:rFonts w:cs="Simplified Arabic" w:hint="cs"/>
          <w:sz w:val="32"/>
          <w:szCs w:val="32"/>
          <w:rtl/>
          <w:lang w:bidi="ar-IQ"/>
        </w:rPr>
        <w:t xml:space="preserve"> ) وجود جين للذكاء، أي أنه يوجد استعداد جيني للذكاء، وأهمية البيئة لتفعيل هذا الجين؛ حيث أن ( 50% من الذكاء موروث و 50% مكتسب ). وقد حاول العلماء زرع جين الذكاء لدى الفئران وحصلوا على فئران ذكية ولكنها كانت تتألم بشكل عالي. ولذلك يمكن التحكم بالبيئة لتنمية الذكاء، ولكن العلماء يحلمون بالتحكم بالوراثة والجينات في مجال الذكاء.    </w:t>
      </w:r>
    </w:p>
    <w:p w:rsidR="003930BE" w:rsidRDefault="003930BE">
      <w:pPr>
        <w:rPr>
          <w:lang w:bidi="ar-IQ"/>
        </w:rPr>
      </w:pPr>
      <w:bookmarkStart w:id="3" w:name="_GoBack"/>
      <w:bookmarkEnd w:id="3"/>
    </w:p>
    <w:sectPr w:rsidR="003930BE" w:rsidSect="008801F1">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PT Bold Heading">
    <w:panose1 w:val="02010400000000000000"/>
    <w:charset w:val="B2"/>
    <w:family w:val="auto"/>
    <w:pitch w:val="variable"/>
    <w:sig w:usb0="00002001" w:usb1="80000000" w:usb2="00000008" w:usb3="00000000" w:csb0="00000040" w:csb1="00000000"/>
  </w:font>
  <w:font w:name="Abo-thar">
    <w:altName w:val="Symbol"/>
    <w:charset w:val="02"/>
    <w:family w:val="auto"/>
    <w:pitch w:val="variable"/>
    <w:sig w:usb0="00000000" w:usb1="10000000" w:usb2="00000000" w:usb3="00000000" w:csb0="80000000" w:csb1="00000000"/>
  </w:font>
  <w:font w:name="times-roman">
    <w:altName w:val="Times New Roman"/>
    <w:panose1 w:val="00000000000000000000"/>
    <w:charset w:val="00"/>
    <w:family w:val="roman"/>
    <w:notTrueType/>
    <w:pitch w:val="default"/>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E1C4158"/>
    <w:multiLevelType w:val="hybridMultilevel"/>
    <w:tmpl w:val="3B7A1CF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nsid w:val="7F715880"/>
    <w:multiLevelType w:val="hybridMultilevel"/>
    <w:tmpl w:val="75F81C1E"/>
    <w:lvl w:ilvl="0" w:tplc="B4EE89E2">
      <w:start w:val="1"/>
      <w:numFmt w:val="decimal"/>
      <w:lvlText w:val="%1."/>
      <w:lvlJc w:val="left"/>
      <w:pPr>
        <w:tabs>
          <w:tab w:val="num" w:pos="360"/>
        </w:tabs>
        <w:ind w:left="360" w:hanging="360"/>
      </w:pPr>
      <w:rPr>
        <w:rFonts w:hint="default"/>
      </w:rPr>
    </w:lvl>
    <w:lvl w:ilvl="1" w:tplc="0409000F">
      <w:start w:val="1"/>
      <w:numFmt w:val="decimal"/>
      <w:lvlText w:val="%2."/>
      <w:lvlJc w:val="left"/>
      <w:pPr>
        <w:tabs>
          <w:tab w:val="num" w:pos="360"/>
        </w:tabs>
        <w:ind w:left="360" w:hanging="360"/>
      </w:pPr>
      <w:rPr>
        <w:rFonts w:hint="default"/>
      </w:rPr>
    </w:lvl>
    <w:lvl w:ilvl="2" w:tplc="0409001B" w:tentative="1">
      <w:start w:val="1"/>
      <w:numFmt w:val="lowerRoman"/>
      <w:lvlText w:val="%3."/>
      <w:lvlJc w:val="right"/>
      <w:pPr>
        <w:tabs>
          <w:tab w:val="num" w:pos="1305"/>
        </w:tabs>
        <w:ind w:left="1305" w:hanging="180"/>
      </w:pPr>
    </w:lvl>
    <w:lvl w:ilvl="3" w:tplc="0409000F" w:tentative="1">
      <w:start w:val="1"/>
      <w:numFmt w:val="decimal"/>
      <w:lvlText w:val="%4."/>
      <w:lvlJc w:val="left"/>
      <w:pPr>
        <w:tabs>
          <w:tab w:val="num" w:pos="2025"/>
        </w:tabs>
        <w:ind w:left="2025" w:hanging="360"/>
      </w:pPr>
    </w:lvl>
    <w:lvl w:ilvl="4" w:tplc="04090019" w:tentative="1">
      <w:start w:val="1"/>
      <w:numFmt w:val="lowerLetter"/>
      <w:lvlText w:val="%5."/>
      <w:lvlJc w:val="left"/>
      <w:pPr>
        <w:tabs>
          <w:tab w:val="num" w:pos="2745"/>
        </w:tabs>
        <w:ind w:left="2745" w:hanging="360"/>
      </w:pPr>
    </w:lvl>
    <w:lvl w:ilvl="5" w:tplc="0409001B" w:tentative="1">
      <w:start w:val="1"/>
      <w:numFmt w:val="lowerRoman"/>
      <w:lvlText w:val="%6."/>
      <w:lvlJc w:val="right"/>
      <w:pPr>
        <w:tabs>
          <w:tab w:val="num" w:pos="3465"/>
        </w:tabs>
        <w:ind w:left="3465" w:hanging="180"/>
      </w:pPr>
    </w:lvl>
    <w:lvl w:ilvl="6" w:tplc="0409000F" w:tentative="1">
      <w:start w:val="1"/>
      <w:numFmt w:val="decimal"/>
      <w:lvlText w:val="%7."/>
      <w:lvlJc w:val="left"/>
      <w:pPr>
        <w:tabs>
          <w:tab w:val="num" w:pos="4185"/>
        </w:tabs>
        <w:ind w:left="4185" w:hanging="360"/>
      </w:pPr>
    </w:lvl>
    <w:lvl w:ilvl="7" w:tplc="04090019" w:tentative="1">
      <w:start w:val="1"/>
      <w:numFmt w:val="lowerLetter"/>
      <w:lvlText w:val="%8."/>
      <w:lvlJc w:val="left"/>
      <w:pPr>
        <w:tabs>
          <w:tab w:val="num" w:pos="4905"/>
        </w:tabs>
        <w:ind w:left="4905" w:hanging="360"/>
      </w:pPr>
    </w:lvl>
    <w:lvl w:ilvl="8" w:tplc="0409001B" w:tentative="1">
      <w:start w:val="1"/>
      <w:numFmt w:val="lowerRoman"/>
      <w:lvlText w:val="%9."/>
      <w:lvlJc w:val="right"/>
      <w:pPr>
        <w:tabs>
          <w:tab w:val="num" w:pos="5625"/>
        </w:tabs>
        <w:ind w:left="5625"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30BE"/>
    <w:rsid w:val="003930BE"/>
    <w:rsid w:val="008801F1"/>
    <w:rsid w:val="008A208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208D"/>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208D"/>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861</Words>
  <Characters>4909</Characters>
  <Application>Microsoft Office Word</Application>
  <DocSecurity>0</DocSecurity>
  <Lines>40</Lines>
  <Paragraphs>11</Paragraphs>
  <ScaleCrop>false</ScaleCrop>
  <Company>Ahmed-Under</Company>
  <LinksUpToDate>false</LinksUpToDate>
  <CharactersWithSpaces>5759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al-weaam</dc:creator>
  <cp:keywords/>
  <dc:description/>
  <cp:lastModifiedBy>al-weaam</cp:lastModifiedBy>
  <cp:revision>2</cp:revision>
  <dcterms:created xsi:type="dcterms:W3CDTF">2017-11-26T18:51:00Z</dcterms:created>
  <dcterms:modified xsi:type="dcterms:W3CDTF">2017-11-26T18:52:00Z</dcterms:modified>
</cp:coreProperties>
</file>